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CB62B0" w14:textId="77777777" w:rsidR="000A2BA4" w:rsidRPr="00906EF6" w:rsidRDefault="000A2BA4" w:rsidP="00454DAD">
      <w:pPr>
        <w:pStyle w:val="AralkYok"/>
        <w:jc w:val="center"/>
        <w:rPr>
          <w:rFonts w:ascii="Times New Roman" w:hAnsi="Times New Roman" w:cs="Times New Roman"/>
          <w:b/>
          <w:sz w:val="28"/>
          <w:szCs w:val="24"/>
        </w:rPr>
      </w:pPr>
      <w:bookmarkStart w:id="0" w:name="_GoBack"/>
      <w:bookmarkEnd w:id="0"/>
      <w:r w:rsidRPr="00906EF6">
        <w:rPr>
          <w:rFonts w:ascii="Times New Roman" w:hAnsi="Times New Roman" w:cs="Times New Roman"/>
          <w:b/>
          <w:sz w:val="28"/>
          <w:szCs w:val="24"/>
        </w:rPr>
        <w:t>T.C.</w:t>
      </w:r>
    </w:p>
    <w:p w14:paraId="4595FA97" w14:textId="77777777" w:rsidR="000A2BA4" w:rsidRPr="00906EF6" w:rsidRDefault="000A2BA4" w:rsidP="00454DAD">
      <w:pPr>
        <w:spacing w:after="0" w:line="240" w:lineRule="auto"/>
        <w:jc w:val="center"/>
        <w:rPr>
          <w:rFonts w:ascii="Times New Roman" w:hAnsi="Times New Roman" w:cs="Times New Roman"/>
          <w:b/>
          <w:sz w:val="28"/>
          <w:szCs w:val="24"/>
        </w:rPr>
      </w:pPr>
      <w:r w:rsidRPr="00906EF6">
        <w:rPr>
          <w:rFonts w:ascii="Times New Roman" w:hAnsi="Times New Roman" w:cs="Times New Roman"/>
          <w:b/>
          <w:sz w:val="28"/>
          <w:szCs w:val="24"/>
        </w:rPr>
        <w:t>KASTAMONU ÜNİVERSİTESİ</w:t>
      </w:r>
    </w:p>
    <w:p w14:paraId="25BB480D" w14:textId="523C7A00" w:rsidR="000A2BA4" w:rsidRPr="00906EF6" w:rsidRDefault="000A2BA4" w:rsidP="00454DAD">
      <w:pPr>
        <w:spacing w:after="0" w:line="240" w:lineRule="auto"/>
        <w:jc w:val="center"/>
        <w:rPr>
          <w:rFonts w:ascii="Times New Roman" w:hAnsi="Times New Roman" w:cs="Times New Roman"/>
          <w:b/>
          <w:sz w:val="24"/>
          <w:szCs w:val="24"/>
        </w:rPr>
      </w:pPr>
      <w:r w:rsidRPr="00906EF6">
        <w:rPr>
          <w:rFonts w:ascii="Times New Roman" w:hAnsi="Times New Roman" w:cs="Times New Roman"/>
          <w:b/>
          <w:sz w:val="28"/>
          <w:szCs w:val="24"/>
        </w:rPr>
        <w:t>FEN BİLİMLERİ ENSTİTÜSÜ</w:t>
      </w:r>
    </w:p>
    <w:p w14:paraId="1CC7E25B" w14:textId="29918973" w:rsidR="000A2BA4" w:rsidRPr="00906EF6" w:rsidRDefault="000A2BA4" w:rsidP="00454DAD">
      <w:pPr>
        <w:spacing w:after="0" w:line="240" w:lineRule="auto"/>
        <w:jc w:val="center"/>
        <w:rPr>
          <w:rFonts w:ascii="Times New Roman" w:hAnsi="Times New Roman" w:cs="Times New Roman"/>
          <w:b/>
          <w:sz w:val="24"/>
          <w:szCs w:val="24"/>
        </w:rPr>
      </w:pPr>
    </w:p>
    <w:p w14:paraId="3B438969" w14:textId="7395DF5B" w:rsidR="000A2BA4" w:rsidRPr="00906EF6" w:rsidRDefault="00EE26E8" w:rsidP="00EE26E8">
      <w:pPr>
        <w:tabs>
          <w:tab w:val="left" w:pos="2177"/>
          <w:tab w:val="center" w:pos="4110"/>
        </w:tabs>
        <w:spacing w:after="0" w:line="240" w:lineRule="auto"/>
        <w:rPr>
          <w:rFonts w:ascii="Times New Roman" w:hAnsi="Times New Roman" w:cs="Times New Roman"/>
          <w:b/>
          <w:sz w:val="24"/>
          <w:szCs w:val="24"/>
        </w:rPr>
      </w:pPr>
      <w:r w:rsidRPr="00906EF6">
        <w:rPr>
          <w:rFonts w:ascii="Times New Roman" w:hAnsi="Times New Roman" w:cs="Times New Roman"/>
          <w:b/>
          <w:sz w:val="24"/>
          <w:szCs w:val="24"/>
        </w:rPr>
        <w:tab/>
      </w:r>
      <w:r w:rsidRPr="00906EF6">
        <w:rPr>
          <w:rFonts w:ascii="Times New Roman" w:hAnsi="Times New Roman" w:cs="Times New Roman"/>
          <w:b/>
          <w:sz w:val="24"/>
          <w:szCs w:val="24"/>
        </w:rPr>
        <w:tab/>
      </w:r>
    </w:p>
    <w:p w14:paraId="28FB5E82" w14:textId="77777777" w:rsidR="000A2BA4" w:rsidRPr="00906EF6" w:rsidRDefault="000A2BA4" w:rsidP="00EE26E8">
      <w:pPr>
        <w:spacing w:after="0" w:line="240" w:lineRule="auto"/>
        <w:rPr>
          <w:rFonts w:ascii="Times New Roman" w:hAnsi="Times New Roman" w:cs="Times New Roman"/>
          <w:b/>
          <w:sz w:val="24"/>
          <w:szCs w:val="24"/>
        </w:rPr>
      </w:pPr>
    </w:p>
    <w:p w14:paraId="4E656124" w14:textId="77777777" w:rsidR="000A2BA4" w:rsidRPr="00906EF6" w:rsidRDefault="000A2BA4" w:rsidP="00454DAD">
      <w:pPr>
        <w:spacing w:after="0" w:line="240" w:lineRule="auto"/>
        <w:jc w:val="center"/>
        <w:rPr>
          <w:rFonts w:ascii="Times New Roman" w:hAnsi="Times New Roman" w:cs="Times New Roman"/>
          <w:b/>
          <w:sz w:val="24"/>
          <w:szCs w:val="24"/>
        </w:rPr>
      </w:pPr>
    </w:p>
    <w:p w14:paraId="224C7999" w14:textId="77777777" w:rsidR="000A2BA4" w:rsidRPr="00906EF6" w:rsidRDefault="000A2BA4" w:rsidP="00454DAD">
      <w:pPr>
        <w:spacing w:after="0" w:line="240" w:lineRule="auto"/>
        <w:jc w:val="center"/>
        <w:rPr>
          <w:rFonts w:ascii="Times New Roman" w:hAnsi="Times New Roman" w:cs="Times New Roman"/>
          <w:b/>
          <w:sz w:val="24"/>
          <w:szCs w:val="24"/>
        </w:rPr>
      </w:pPr>
    </w:p>
    <w:p w14:paraId="6AE19C0D" w14:textId="77777777" w:rsidR="000A2BA4" w:rsidRPr="00906EF6" w:rsidRDefault="000A2BA4" w:rsidP="00454DAD">
      <w:pPr>
        <w:spacing w:after="0" w:line="240" w:lineRule="auto"/>
        <w:jc w:val="center"/>
        <w:rPr>
          <w:rFonts w:ascii="Times New Roman" w:hAnsi="Times New Roman" w:cs="Times New Roman"/>
          <w:b/>
          <w:sz w:val="24"/>
          <w:szCs w:val="24"/>
        </w:rPr>
      </w:pPr>
    </w:p>
    <w:p w14:paraId="6C2C84C6" w14:textId="77777777" w:rsidR="000A2BA4" w:rsidRPr="00906EF6" w:rsidRDefault="000A2BA4" w:rsidP="00454DAD">
      <w:pPr>
        <w:spacing w:after="0" w:line="240" w:lineRule="auto"/>
        <w:jc w:val="center"/>
        <w:rPr>
          <w:rFonts w:ascii="Times New Roman" w:hAnsi="Times New Roman" w:cs="Times New Roman"/>
          <w:b/>
          <w:sz w:val="24"/>
          <w:szCs w:val="24"/>
        </w:rPr>
      </w:pPr>
    </w:p>
    <w:p w14:paraId="02EE890F" w14:textId="77777777" w:rsidR="000A2BA4" w:rsidRPr="00906EF6" w:rsidRDefault="000A2BA4" w:rsidP="00454DAD">
      <w:pPr>
        <w:spacing w:after="0" w:line="240" w:lineRule="auto"/>
        <w:jc w:val="center"/>
        <w:rPr>
          <w:rFonts w:ascii="Times New Roman" w:hAnsi="Times New Roman" w:cs="Times New Roman"/>
          <w:b/>
          <w:sz w:val="24"/>
          <w:szCs w:val="24"/>
        </w:rPr>
      </w:pPr>
    </w:p>
    <w:p w14:paraId="140CB1EF" w14:textId="77777777" w:rsidR="000A2BA4" w:rsidRPr="00906EF6" w:rsidRDefault="000A2BA4" w:rsidP="00454DAD">
      <w:pPr>
        <w:spacing w:after="0" w:line="240" w:lineRule="auto"/>
        <w:jc w:val="center"/>
        <w:rPr>
          <w:rFonts w:ascii="Times New Roman" w:hAnsi="Times New Roman" w:cs="Times New Roman"/>
          <w:b/>
          <w:sz w:val="24"/>
          <w:szCs w:val="24"/>
        </w:rPr>
      </w:pPr>
    </w:p>
    <w:p w14:paraId="4612DB1E" w14:textId="77777777" w:rsidR="000A2BA4" w:rsidRPr="00906EF6" w:rsidRDefault="000A2BA4" w:rsidP="00454DAD">
      <w:pPr>
        <w:spacing w:after="0" w:line="240" w:lineRule="auto"/>
        <w:jc w:val="center"/>
        <w:rPr>
          <w:rFonts w:ascii="Times New Roman" w:hAnsi="Times New Roman" w:cs="Times New Roman"/>
          <w:b/>
          <w:sz w:val="24"/>
          <w:szCs w:val="24"/>
        </w:rPr>
      </w:pPr>
    </w:p>
    <w:p w14:paraId="5D08C864" w14:textId="71051C23" w:rsidR="000A2BA4" w:rsidRPr="00906EF6" w:rsidRDefault="000B63EA" w:rsidP="00454DAD">
      <w:pPr>
        <w:spacing w:after="0" w:line="240" w:lineRule="auto"/>
        <w:jc w:val="center"/>
        <w:rPr>
          <w:rFonts w:ascii="Times New Roman" w:hAnsi="Times New Roman" w:cs="Times New Roman"/>
          <w:b/>
          <w:color w:val="FF0000"/>
          <w:sz w:val="24"/>
          <w:szCs w:val="24"/>
        </w:rPr>
      </w:pPr>
      <w:r w:rsidRPr="000B63EA">
        <w:rPr>
          <w:rFonts w:ascii="Times New Roman" w:hAnsi="Times New Roman" w:cs="Times New Roman"/>
          <w:b/>
          <w:bCs/>
          <w:color w:val="000000"/>
          <w:sz w:val="28"/>
          <w:szCs w:val="24"/>
        </w:rPr>
        <w:t>YEMDE SİRKEN UNU KULLANIMININ (</w:t>
      </w:r>
      <w:r w:rsidRPr="000B63EA">
        <w:rPr>
          <w:rFonts w:ascii="Times New Roman" w:hAnsi="Times New Roman" w:cs="Times New Roman"/>
          <w:b/>
          <w:bCs/>
          <w:i/>
          <w:color w:val="000000"/>
          <w:sz w:val="28"/>
          <w:szCs w:val="24"/>
        </w:rPr>
        <w:t>Chenopodium album</w:t>
      </w:r>
      <w:r w:rsidRPr="000B63EA">
        <w:rPr>
          <w:rFonts w:ascii="Times New Roman" w:hAnsi="Times New Roman" w:cs="Times New Roman"/>
          <w:b/>
          <w:bCs/>
          <w:color w:val="000000"/>
          <w:sz w:val="28"/>
          <w:szCs w:val="24"/>
        </w:rPr>
        <w:t>) ALABALIKLARIN (</w:t>
      </w:r>
      <w:r w:rsidRPr="000B63EA">
        <w:rPr>
          <w:rFonts w:ascii="Times New Roman" w:hAnsi="Times New Roman" w:cs="Times New Roman"/>
          <w:b/>
          <w:bCs/>
          <w:i/>
          <w:color w:val="000000"/>
          <w:sz w:val="28"/>
          <w:szCs w:val="24"/>
        </w:rPr>
        <w:t>Oncorhynchus mykiss</w:t>
      </w:r>
      <w:r w:rsidRPr="000B63EA">
        <w:rPr>
          <w:rFonts w:ascii="Times New Roman" w:hAnsi="Times New Roman" w:cs="Times New Roman"/>
          <w:b/>
          <w:bCs/>
          <w:color w:val="000000"/>
          <w:sz w:val="28"/>
          <w:szCs w:val="24"/>
        </w:rPr>
        <w:t>) BÜYÜME PERFORMANSI, VÜCUT KOMPOZİSYONU VE SİNDİRİM ENZİMLERİNE ETKİLERİ</w:t>
      </w:r>
    </w:p>
    <w:p w14:paraId="34FC7926" w14:textId="77777777" w:rsidR="000A2BA4" w:rsidRPr="00906EF6" w:rsidRDefault="000A2BA4" w:rsidP="000A2BA4">
      <w:pPr>
        <w:spacing w:after="0" w:line="240" w:lineRule="auto"/>
        <w:jc w:val="center"/>
        <w:rPr>
          <w:rFonts w:ascii="Times New Roman" w:hAnsi="Times New Roman" w:cs="Times New Roman"/>
          <w:b/>
          <w:sz w:val="24"/>
          <w:szCs w:val="24"/>
        </w:rPr>
      </w:pPr>
    </w:p>
    <w:p w14:paraId="54C071F5" w14:textId="77777777" w:rsidR="000A2BA4" w:rsidRPr="00906EF6" w:rsidRDefault="000A2BA4" w:rsidP="000A2BA4">
      <w:pPr>
        <w:spacing w:after="0" w:line="240" w:lineRule="auto"/>
        <w:jc w:val="center"/>
        <w:rPr>
          <w:rFonts w:ascii="Times New Roman" w:hAnsi="Times New Roman" w:cs="Times New Roman"/>
          <w:b/>
          <w:sz w:val="24"/>
          <w:szCs w:val="24"/>
        </w:rPr>
      </w:pPr>
    </w:p>
    <w:p w14:paraId="75E0A4F5" w14:textId="77777777" w:rsidR="000A2BA4" w:rsidRPr="00906EF6" w:rsidRDefault="000A2BA4" w:rsidP="00454DAD">
      <w:pPr>
        <w:spacing w:after="0" w:line="240" w:lineRule="auto"/>
        <w:rPr>
          <w:rFonts w:ascii="Times New Roman" w:hAnsi="Times New Roman" w:cs="Times New Roman"/>
          <w:b/>
          <w:sz w:val="24"/>
          <w:szCs w:val="24"/>
        </w:rPr>
      </w:pPr>
    </w:p>
    <w:p w14:paraId="46254CDB" w14:textId="77777777" w:rsidR="000A2BA4" w:rsidRPr="00906EF6" w:rsidRDefault="000A2BA4" w:rsidP="000A2BA4">
      <w:pPr>
        <w:spacing w:after="0" w:line="240" w:lineRule="auto"/>
        <w:jc w:val="center"/>
        <w:rPr>
          <w:rFonts w:ascii="Times New Roman" w:hAnsi="Times New Roman" w:cs="Times New Roman"/>
          <w:b/>
          <w:sz w:val="24"/>
          <w:szCs w:val="24"/>
        </w:rPr>
      </w:pPr>
    </w:p>
    <w:p w14:paraId="20023F28" w14:textId="77777777" w:rsidR="000A2BA4" w:rsidRPr="00906EF6" w:rsidRDefault="000A2BA4" w:rsidP="000A2BA4">
      <w:pPr>
        <w:spacing w:after="0" w:line="240" w:lineRule="auto"/>
        <w:jc w:val="center"/>
        <w:rPr>
          <w:rFonts w:ascii="Times New Roman" w:hAnsi="Times New Roman" w:cs="Times New Roman"/>
          <w:b/>
          <w:sz w:val="24"/>
          <w:szCs w:val="24"/>
        </w:rPr>
      </w:pPr>
    </w:p>
    <w:p w14:paraId="072D69FE" w14:textId="77B625FE" w:rsidR="000A2BA4" w:rsidRPr="00906EF6" w:rsidRDefault="00987CF2" w:rsidP="00454DAD">
      <w:pPr>
        <w:spacing w:after="0" w:line="240" w:lineRule="auto"/>
        <w:jc w:val="center"/>
        <w:rPr>
          <w:rFonts w:ascii="Times New Roman" w:hAnsi="Times New Roman" w:cs="Times New Roman"/>
          <w:b/>
          <w:sz w:val="24"/>
          <w:szCs w:val="24"/>
        </w:rPr>
      </w:pPr>
      <w:r>
        <w:rPr>
          <w:rFonts w:ascii="Times New Roman" w:hAnsi="Times New Roman" w:cs="Times New Roman"/>
          <w:b/>
          <w:bCs/>
          <w:color w:val="000000"/>
          <w:sz w:val="24"/>
          <w:szCs w:val="24"/>
        </w:rPr>
        <w:t xml:space="preserve">Iman </w:t>
      </w:r>
      <w:r w:rsidR="000B63EA" w:rsidRPr="000B63EA">
        <w:rPr>
          <w:rFonts w:ascii="Times New Roman" w:hAnsi="Times New Roman" w:cs="Times New Roman"/>
          <w:b/>
          <w:bCs/>
          <w:color w:val="000000"/>
          <w:sz w:val="24"/>
          <w:szCs w:val="24"/>
        </w:rPr>
        <w:t>Daw AMHAMED</w:t>
      </w:r>
    </w:p>
    <w:p w14:paraId="7447DA49" w14:textId="77777777" w:rsidR="000A2BA4" w:rsidRPr="00906EF6" w:rsidRDefault="000A2BA4" w:rsidP="00454DAD">
      <w:pPr>
        <w:spacing w:after="0" w:line="240" w:lineRule="auto"/>
        <w:jc w:val="center"/>
        <w:rPr>
          <w:rFonts w:ascii="Times New Roman" w:hAnsi="Times New Roman" w:cs="Times New Roman"/>
          <w:b/>
          <w:sz w:val="24"/>
          <w:szCs w:val="24"/>
        </w:rPr>
      </w:pPr>
    </w:p>
    <w:p w14:paraId="038E1863" w14:textId="77777777" w:rsidR="000A2BA4" w:rsidRPr="00906EF6" w:rsidRDefault="000A2BA4" w:rsidP="00454DAD">
      <w:pPr>
        <w:spacing w:after="0" w:line="240" w:lineRule="auto"/>
        <w:jc w:val="center"/>
        <w:rPr>
          <w:rFonts w:ascii="Times New Roman" w:hAnsi="Times New Roman" w:cs="Times New Roman"/>
          <w:b/>
          <w:sz w:val="24"/>
          <w:szCs w:val="24"/>
        </w:rPr>
      </w:pPr>
    </w:p>
    <w:p w14:paraId="7D4A36CC" w14:textId="77777777" w:rsidR="000A2BA4" w:rsidRPr="00906EF6" w:rsidRDefault="000A2BA4" w:rsidP="00454DAD">
      <w:pPr>
        <w:spacing w:after="0" w:line="240" w:lineRule="auto"/>
        <w:jc w:val="center"/>
        <w:rPr>
          <w:rFonts w:ascii="Times New Roman" w:hAnsi="Times New Roman" w:cs="Times New Roman"/>
          <w:b/>
          <w:sz w:val="24"/>
          <w:szCs w:val="24"/>
        </w:rPr>
      </w:pPr>
    </w:p>
    <w:p w14:paraId="23253017" w14:textId="56138CA0" w:rsidR="000A2BA4" w:rsidRPr="00906EF6" w:rsidRDefault="000A2BA4" w:rsidP="00454DAD">
      <w:pPr>
        <w:spacing w:after="0" w:line="240" w:lineRule="auto"/>
        <w:ind w:firstLine="1418"/>
        <w:rPr>
          <w:rFonts w:ascii="Times New Roman" w:hAnsi="Times New Roman" w:cs="Times New Roman"/>
          <w:b/>
          <w:sz w:val="24"/>
          <w:szCs w:val="24"/>
        </w:rPr>
      </w:pPr>
      <w:r w:rsidRPr="00906EF6">
        <w:rPr>
          <w:rFonts w:ascii="Times New Roman" w:hAnsi="Times New Roman" w:cs="Times New Roman"/>
          <w:b/>
          <w:sz w:val="24"/>
          <w:szCs w:val="24"/>
        </w:rPr>
        <w:t>Danışm</w:t>
      </w:r>
      <w:r w:rsidR="00454DAD" w:rsidRPr="00906EF6">
        <w:rPr>
          <w:rFonts w:ascii="Times New Roman" w:hAnsi="Times New Roman" w:cs="Times New Roman"/>
          <w:b/>
          <w:sz w:val="24"/>
          <w:szCs w:val="24"/>
        </w:rPr>
        <w:t>an</w:t>
      </w:r>
      <w:r w:rsidR="00454DAD" w:rsidRPr="00906EF6">
        <w:rPr>
          <w:rFonts w:ascii="Times New Roman" w:hAnsi="Times New Roman" w:cs="Times New Roman"/>
          <w:b/>
          <w:sz w:val="24"/>
          <w:szCs w:val="24"/>
        </w:rPr>
        <w:tab/>
      </w:r>
      <w:r w:rsidR="00454DAD" w:rsidRPr="00906EF6">
        <w:rPr>
          <w:rFonts w:ascii="Times New Roman" w:hAnsi="Times New Roman" w:cs="Times New Roman"/>
          <w:b/>
          <w:sz w:val="24"/>
          <w:szCs w:val="24"/>
        </w:rPr>
        <w:tab/>
      </w:r>
      <w:r w:rsidR="000B63EA">
        <w:rPr>
          <w:rFonts w:ascii="Times New Roman" w:hAnsi="Times New Roman" w:cs="Times New Roman"/>
          <w:b/>
          <w:sz w:val="24"/>
          <w:szCs w:val="24"/>
        </w:rPr>
        <w:t xml:space="preserve">Doç. Dr. Soner </w:t>
      </w:r>
      <w:r w:rsidR="00987CF2">
        <w:rPr>
          <w:rFonts w:ascii="Times New Roman" w:hAnsi="Times New Roman" w:cs="Times New Roman"/>
          <w:b/>
          <w:sz w:val="24"/>
          <w:szCs w:val="24"/>
        </w:rPr>
        <w:t>BİLEN</w:t>
      </w:r>
      <w:r w:rsidR="000B63EA">
        <w:rPr>
          <w:rFonts w:ascii="Times New Roman" w:hAnsi="Times New Roman" w:cs="Times New Roman"/>
          <w:b/>
          <w:sz w:val="24"/>
          <w:szCs w:val="24"/>
        </w:rPr>
        <w:t xml:space="preserve"> </w:t>
      </w:r>
    </w:p>
    <w:p w14:paraId="338F4E04" w14:textId="0235AF46" w:rsidR="000A2BA4" w:rsidRPr="00906EF6" w:rsidRDefault="000A2BA4" w:rsidP="00454DAD">
      <w:pPr>
        <w:spacing w:after="0" w:line="240" w:lineRule="auto"/>
        <w:ind w:firstLine="1418"/>
        <w:rPr>
          <w:rFonts w:ascii="Times New Roman" w:hAnsi="Times New Roman" w:cs="Times New Roman"/>
          <w:b/>
          <w:sz w:val="24"/>
          <w:szCs w:val="24"/>
        </w:rPr>
      </w:pPr>
      <w:r w:rsidRPr="00906EF6">
        <w:rPr>
          <w:rFonts w:ascii="Times New Roman" w:hAnsi="Times New Roman" w:cs="Times New Roman"/>
          <w:b/>
          <w:sz w:val="24"/>
          <w:szCs w:val="24"/>
        </w:rPr>
        <w:t>Jüri Üyesi</w:t>
      </w:r>
      <w:r w:rsidRPr="00906EF6">
        <w:rPr>
          <w:rFonts w:ascii="Times New Roman" w:hAnsi="Times New Roman" w:cs="Times New Roman"/>
          <w:b/>
          <w:sz w:val="24"/>
          <w:szCs w:val="24"/>
        </w:rPr>
        <w:tab/>
      </w:r>
      <w:r w:rsidRPr="00906EF6">
        <w:rPr>
          <w:rFonts w:ascii="Times New Roman" w:hAnsi="Times New Roman" w:cs="Times New Roman"/>
          <w:b/>
          <w:sz w:val="24"/>
          <w:szCs w:val="24"/>
        </w:rPr>
        <w:tab/>
      </w:r>
      <w:r w:rsidR="00764679">
        <w:rPr>
          <w:rFonts w:ascii="Times New Roman" w:hAnsi="Times New Roman" w:cs="Times New Roman"/>
          <w:b/>
          <w:sz w:val="24"/>
          <w:szCs w:val="24"/>
        </w:rPr>
        <w:t>Prof. Dr. Nadir Başçınar</w:t>
      </w:r>
    </w:p>
    <w:p w14:paraId="4CB6CD33" w14:textId="78BF6787" w:rsidR="000A2BA4" w:rsidRDefault="000A2BA4" w:rsidP="00454DAD">
      <w:pPr>
        <w:spacing w:after="0" w:line="240" w:lineRule="auto"/>
        <w:ind w:firstLine="1418"/>
        <w:rPr>
          <w:rFonts w:ascii="Times New Roman" w:hAnsi="Times New Roman" w:cs="Times New Roman"/>
          <w:b/>
          <w:sz w:val="24"/>
          <w:szCs w:val="24"/>
        </w:rPr>
      </w:pPr>
      <w:r w:rsidRPr="00906EF6">
        <w:rPr>
          <w:rFonts w:ascii="Times New Roman" w:hAnsi="Times New Roman" w:cs="Times New Roman"/>
          <w:b/>
          <w:sz w:val="24"/>
          <w:szCs w:val="24"/>
        </w:rPr>
        <w:t>Jüri Üyesi</w:t>
      </w:r>
      <w:r w:rsidRPr="00906EF6">
        <w:rPr>
          <w:rFonts w:ascii="Times New Roman" w:hAnsi="Times New Roman" w:cs="Times New Roman"/>
          <w:b/>
          <w:sz w:val="24"/>
          <w:szCs w:val="24"/>
        </w:rPr>
        <w:tab/>
      </w:r>
      <w:r w:rsidRPr="00906EF6">
        <w:rPr>
          <w:rFonts w:ascii="Times New Roman" w:hAnsi="Times New Roman" w:cs="Times New Roman"/>
          <w:b/>
          <w:sz w:val="24"/>
          <w:szCs w:val="24"/>
        </w:rPr>
        <w:tab/>
      </w:r>
      <w:r w:rsidR="00764679">
        <w:rPr>
          <w:rFonts w:ascii="Times New Roman" w:hAnsi="Times New Roman" w:cs="Times New Roman"/>
          <w:b/>
          <w:sz w:val="24"/>
          <w:szCs w:val="24"/>
        </w:rPr>
        <w:t>Doç. Dr. Betül GÜROY</w:t>
      </w:r>
    </w:p>
    <w:p w14:paraId="2DF9FF01" w14:textId="3D4A6B39" w:rsidR="000B63EA" w:rsidRPr="00906EF6" w:rsidRDefault="000B63EA" w:rsidP="000B63EA">
      <w:pPr>
        <w:spacing w:after="0" w:line="240" w:lineRule="auto"/>
        <w:ind w:firstLine="1418"/>
        <w:rPr>
          <w:rFonts w:ascii="Times New Roman" w:hAnsi="Times New Roman" w:cs="Times New Roman"/>
          <w:b/>
          <w:sz w:val="24"/>
          <w:szCs w:val="24"/>
        </w:rPr>
      </w:pPr>
      <w:r w:rsidRPr="00906EF6">
        <w:rPr>
          <w:rFonts w:ascii="Times New Roman" w:hAnsi="Times New Roman" w:cs="Times New Roman"/>
          <w:b/>
          <w:sz w:val="24"/>
          <w:szCs w:val="24"/>
        </w:rPr>
        <w:t>Jüri Üyesi</w:t>
      </w:r>
      <w:r w:rsidRPr="00906EF6">
        <w:rPr>
          <w:rFonts w:ascii="Times New Roman" w:hAnsi="Times New Roman" w:cs="Times New Roman"/>
          <w:b/>
          <w:sz w:val="24"/>
          <w:szCs w:val="24"/>
        </w:rPr>
        <w:tab/>
      </w:r>
      <w:r w:rsidRPr="00906EF6">
        <w:rPr>
          <w:rFonts w:ascii="Times New Roman" w:hAnsi="Times New Roman" w:cs="Times New Roman"/>
          <w:b/>
          <w:sz w:val="24"/>
          <w:szCs w:val="24"/>
        </w:rPr>
        <w:tab/>
      </w:r>
      <w:r w:rsidR="00764679">
        <w:rPr>
          <w:rFonts w:ascii="Times New Roman" w:hAnsi="Times New Roman" w:cs="Times New Roman"/>
          <w:b/>
          <w:sz w:val="24"/>
          <w:szCs w:val="24"/>
        </w:rPr>
        <w:t>Doç. Dr. Adem Yavuz SÖNMEZ</w:t>
      </w:r>
    </w:p>
    <w:p w14:paraId="61037344" w14:textId="51155423" w:rsidR="000B63EA" w:rsidRPr="00906EF6" w:rsidRDefault="000B63EA" w:rsidP="000B63EA">
      <w:pPr>
        <w:spacing w:after="0" w:line="240" w:lineRule="auto"/>
        <w:ind w:firstLine="1418"/>
        <w:rPr>
          <w:rFonts w:ascii="Times New Roman" w:hAnsi="Times New Roman" w:cs="Times New Roman"/>
          <w:b/>
          <w:sz w:val="24"/>
          <w:szCs w:val="24"/>
        </w:rPr>
      </w:pPr>
      <w:r w:rsidRPr="00906EF6">
        <w:rPr>
          <w:rFonts w:ascii="Times New Roman" w:hAnsi="Times New Roman" w:cs="Times New Roman"/>
          <w:b/>
          <w:sz w:val="24"/>
          <w:szCs w:val="24"/>
        </w:rPr>
        <w:t>Jüri Üyesi</w:t>
      </w:r>
      <w:r w:rsidRPr="00906EF6">
        <w:rPr>
          <w:rFonts w:ascii="Times New Roman" w:hAnsi="Times New Roman" w:cs="Times New Roman"/>
          <w:b/>
          <w:sz w:val="24"/>
          <w:szCs w:val="24"/>
        </w:rPr>
        <w:tab/>
      </w:r>
      <w:r w:rsidRPr="00906EF6">
        <w:rPr>
          <w:rFonts w:ascii="Times New Roman" w:hAnsi="Times New Roman" w:cs="Times New Roman"/>
          <w:b/>
          <w:sz w:val="24"/>
          <w:szCs w:val="24"/>
        </w:rPr>
        <w:tab/>
      </w:r>
      <w:r w:rsidR="00764679">
        <w:rPr>
          <w:rFonts w:ascii="Times New Roman" w:hAnsi="Times New Roman" w:cs="Times New Roman"/>
          <w:b/>
          <w:sz w:val="24"/>
          <w:szCs w:val="24"/>
        </w:rPr>
        <w:t>Dr. Öğr. Üyesi Kerim GÜNEY</w:t>
      </w:r>
    </w:p>
    <w:p w14:paraId="5DB16EC6" w14:textId="2B10B36B" w:rsidR="000B63EA" w:rsidRPr="00906EF6" w:rsidRDefault="000B63EA" w:rsidP="00454DAD">
      <w:pPr>
        <w:spacing w:after="0" w:line="240" w:lineRule="auto"/>
        <w:ind w:firstLine="1418"/>
        <w:rPr>
          <w:rFonts w:ascii="Times New Roman" w:hAnsi="Times New Roman" w:cs="Times New Roman"/>
          <w:b/>
          <w:sz w:val="24"/>
          <w:szCs w:val="24"/>
        </w:rPr>
      </w:pPr>
    </w:p>
    <w:p w14:paraId="31FDCC86" w14:textId="77777777" w:rsidR="009F3796" w:rsidRPr="00906EF6" w:rsidRDefault="009F3796" w:rsidP="00454DAD">
      <w:pPr>
        <w:spacing w:after="0" w:line="240" w:lineRule="auto"/>
        <w:ind w:firstLine="1418"/>
        <w:rPr>
          <w:rFonts w:ascii="Times New Roman" w:hAnsi="Times New Roman" w:cs="Times New Roman"/>
          <w:b/>
          <w:sz w:val="24"/>
          <w:szCs w:val="24"/>
        </w:rPr>
      </w:pPr>
    </w:p>
    <w:p w14:paraId="1BEAF559" w14:textId="77777777" w:rsidR="000A2BA4" w:rsidRPr="00906EF6" w:rsidRDefault="000A2BA4" w:rsidP="00454DAD">
      <w:pPr>
        <w:spacing w:after="0" w:line="240" w:lineRule="auto"/>
        <w:ind w:firstLine="1418"/>
        <w:rPr>
          <w:rFonts w:ascii="Times New Roman" w:hAnsi="Times New Roman" w:cs="Times New Roman"/>
          <w:b/>
          <w:sz w:val="24"/>
          <w:szCs w:val="24"/>
        </w:rPr>
      </w:pPr>
    </w:p>
    <w:p w14:paraId="1FD30650" w14:textId="77777777" w:rsidR="000A2BA4" w:rsidRPr="00906EF6" w:rsidRDefault="000A2BA4" w:rsidP="00454DAD">
      <w:pPr>
        <w:spacing w:after="0" w:line="240" w:lineRule="auto"/>
        <w:ind w:firstLine="1418"/>
        <w:rPr>
          <w:rFonts w:ascii="Times New Roman" w:hAnsi="Times New Roman" w:cs="Times New Roman"/>
          <w:b/>
          <w:sz w:val="24"/>
          <w:szCs w:val="24"/>
        </w:rPr>
      </w:pPr>
    </w:p>
    <w:p w14:paraId="7DA600A1" w14:textId="77777777" w:rsidR="00454DAD" w:rsidRPr="00906EF6" w:rsidRDefault="00454DAD" w:rsidP="00454DAD">
      <w:pPr>
        <w:spacing w:after="0" w:line="240" w:lineRule="auto"/>
        <w:ind w:firstLine="1418"/>
        <w:rPr>
          <w:rFonts w:ascii="Times New Roman" w:hAnsi="Times New Roman" w:cs="Times New Roman"/>
          <w:b/>
          <w:sz w:val="24"/>
          <w:szCs w:val="24"/>
        </w:rPr>
      </w:pPr>
    </w:p>
    <w:p w14:paraId="64730AF6" w14:textId="77777777" w:rsidR="00454DAD" w:rsidRPr="00906EF6" w:rsidRDefault="00454DAD" w:rsidP="00454DAD">
      <w:pPr>
        <w:spacing w:after="0" w:line="240" w:lineRule="auto"/>
        <w:ind w:firstLine="1418"/>
        <w:rPr>
          <w:rFonts w:ascii="Times New Roman" w:hAnsi="Times New Roman" w:cs="Times New Roman"/>
          <w:b/>
          <w:sz w:val="24"/>
          <w:szCs w:val="24"/>
        </w:rPr>
      </w:pPr>
    </w:p>
    <w:p w14:paraId="2C785D8E" w14:textId="77777777" w:rsidR="00AA5D7A" w:rsidRPr="00906EF6" w:rsidRDefault="00AA5D7A" w:rsidP="00454DAD">
      <w:pPr>
        <w:spacing w:after="0" w:line="240" w:lineRule="auto"/>
        <w:ind w:firstLine="1418"/>
        <w:rPr>
          <w:rFonts w:ascii="Times New Roman" w:hAnsi="Times New Roman" w:cs="Times New Roman"/>
          <w:b/>
          <w:sz w:val="24"/>
          <w:szCs w:val="24"/>
        </w:rPr>
      </w:pPr>
    </w:p>
    <w:p w14:paraId="2DADB626" w14:textId="77777777" w:rsidR="00454DAD" w:rsidRPr="00906EF6" w:rsidRDefault="00454DAD" w:rsidP="00454DAD">
      <w:pPr>
        <w:spacing w:after="0" w:line="240" w:lineRule="auto"/>
        <w:ind w:firstLine="1418"/>
        <w:rPr>
          <w:rFonts w:ascii="Times New Roman" w:hAnsi="Times New Roman" w:cs="Times New Roman"/>
          <w:b/>
          <w:sz w:val="24"/>
          <w:szCs w:val="24"/>
        </w:rPr>
      </w:pPr>
    </w:p>
    <w:p w14:paraId="4885D5A3" w14:textId="77777777" w:rsidR="008E6253" w:rsidRPr="00906EF6" w:rsidRDefault="008E6253" w:rsidP="00454DAD">
      <w:pPr>
        <w:spacing w:after="0" w:line="240" w:lineRule="auto"/>
        <w:ind w:firstLine="1418"/>
        <w:rPr>
          <w:rFonts w:ascii="Times New Roman" w:hAnsi="Times New Roman" w:cs="Times New Roman"/>
          <w:b/>
          <w:sz w:val="24"/>
          <w:szCs w:val="24"/>
        </w:rPr>
      </w:pPr>
    </w:p>
    <w:p w14:paraId="51619BFD" w14:textId="77777777" w:rsidR="008E6253" w:rsidRPr="00906EF6" w:rsidRDefault="008E6253" w:rsidP="00454DAD">
      <w:pPr>
        <w:spacing w:after="0" w:line="240" w:lineRule="auto"/>
        <w:ind w:firstLine="1418"/>
        <w:rPr>
          <w:rFonts w:ascii="Times New Roman" w:hAnsi="Times New Roman" w:cs="Times New Roman"/>
          <w:b/>
          <w:sz w:val="24"/>
          <w:szCs w:val="24"/>
        </w:rPr>
      </w:pPr>
    </w:p>
    <w:p w14:paraId="28AA2795" w14:textId="77777777" w:rsidR="008E6253" w:rsidRPr="00906EF6" w:rsidRDefault="008E6253" w:rsidP="00454DAD">
      <w:pPr>
        <w:spacing w:after="0" w:line="240" w:lineRule="auto"/>
        <w:ind w:firstLine="1418"/>
        <w:rPr>
          <w:rFonts w:ascii="Times New Roman" w:hAnsi="Times New Roman" w:cs="Times New Roman"/>
          <w:b/>
          <w:sz w:val="24"/>
          <w:szCs w:val="24"/>
        </w:rPr>
      </w:pPr>
    </w:p>
    <w:p w14:paraId="22BD3D79" w14:textId="77777777" w:rsidR="008E6253" w:rsidRPr="00906EF6" w:rsidRDefault="008E6253" w:rsidP="00454DAD">
      <w:pPr>
        <w:spacing w:after="0" w:line="240" w:lineRule="auto"/>
        <w:ind w:firstLine="1418"/>
        <w:rPr>
          <w:rFonts w:ascii="Times New Roman" w:hAnsi="Times New Roman" w:cs="Times New Roman"/>
          <w:b/>
          <w:sz w:val="24"/>
          <w:szCs w:val="24"/>
        </w:rPr>
      </w:pPr>
    </w:p>
    <w:p w14:paraId="50EC033A" w14:textId="77777777" w:rsidR="008E6253" w:rsidRPr="00906EF6" w:rsidRDefault="008E6253" w:rsidP="00454DAD">
      <w:pPr>
        <w:spacing w:after="0" w:line="240" w:lineRule="auto"/>
        <w:ind w:firstLine="1418"/>
        <w:rPr>
          <w:rFonts w:ascii="Times New Roman" w:hAnsi="Times New Roman" w:cs="Times New Roman"/>
          <w:b/>
          <w:sz w:val="24"/>
          <w:szCs w:val="24"/>
        </w:rPr>
      </w:pPr>
    </w:p>
    <w:p w14:paraId="7C318D64" w14:textId="667C94E7" w:rsidR="000A2BA4" w:rsidRPr="00906EF6" w:rsidRDefault="000B63EA" w:rsidP="00A4598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DOKTORA</w:t>
      </w:r>
      <w:r w:rsidR="00A4598E" w:rsidRPr="00906EF6">
        <w:rPr>
          <w:rFonts w:ascii="Times New Roman" w:hAnsi="Times New Roman" w:cs="Times New Roman"/>
          <w:b/>
          <w:sz w:val="24"/>
          <w:szCs w:val="24"/>
        </w:rPr>
        <w:t xml:space="preserve"> TEZİ</w:t>
      </w:r>
    </w:p>
    <w:p w14:paraId="140A415F" w14:textId="1CBAF59F" w:rsidR="000A2BA4" w:rsidRPr="00906EF6" w:rsidRDefault="00E96BAD" w:rsidP="00454DAD">
      <w:pPr>
        <w:spacing w:after="0" w:line="240" w:lineRule="auto"/>
        <w:jc w:val="center"/>
        <w:rPr>
          <w:rFonts w:ascii="Times New Roman" w:hAnsi="Times New Roman" w:cs="Times New Roman"/>
          <w:b/>
          <w:sz w:val="24"/>
          <w:szCs w:val="24"/>
        </w:rPr>
      </w:pPr>
      <w:r w:rsidRPr="00906EF6">
        <w:rPr>
          <w:rFonts w:ascii="Times New Roman" w:hAnsi="Times New Roman" w:cs="Times New Roman"/>
          <w:b/>
          <w:sz w:val="24"/>
          <w:szCs w:val="24"/>
        </w:rPr>
        <w:t xml:space="preserve">SU ÜRÜNLERİ YETİŞTİRİCİLİĞİ </w:t>
      </w:r>
      <w:r w:rsidR="000A2BA4" w:rsidRPr="00906EF6">
        <w:rPr>
          <w:rFonts w:ascii="Times New Roman" w:hAnsi="Times New Roman" w:cs="Times New Roman"/>
          <w:b/>
          <w:sz w:val="24"/>
          <w:szCs w:val="24"/>
        </w:rPr>
        <w:t>ANA</w:t>
      </w:r>
      <w:r w:rsidR="00A1092D" w:rsidRPr="00906EF6">
        <w:rPr>
          <w:rFonts w:ascii="Times New Roman" w:hAnsi="Times New Roman" w:cs="Times New Roman"/>
          <w:b/>
          <w:sz w:val="24"/>
          <w:szCs w:val="24"/>
        </w:rPr>
        <w:t xml:space="preserve"> </w:t>
      </w:r>
      <w:r w:rsidR="000A2BA4" w:rsidRPr="00906EF6">
        <w:rPr>
          <w:rFonts w:ascii="Times New Roman" w:hAnsi="Times New Roman" w:cs="Times New Roman"/>
          <w:b/>
          <w:sz w:val="24"/>
          <w:szCs w:val="24"/>
        </w:rPr>
        <w:t>BİLİM DALI</w:t>
      </w:r>
    </w:p>
    <w:p w14:paraId="687A9FB8" w14:textId="77777777" w:rsidR="000A2BA4" w:rsidRPr="00906EF6" w:rsidRDefault="000A2BA4" w:rsidP="00454DAD">
      <w:pPr>
        <w:spacing w:after="0" w:line="240" w:lineRule="auto"/>
        <w:jc w:val="center"/>
        <w:rPr>
          <w:rFonts w:ascii="Times New Roman" w:hAnsi="Times New Roman" w:cs="Times New Roman"/>
          <w:b/>
          <w:sz w:val="24"/>
          <w:szCs w:val="24"/>
        </w:rPr>
      </w:pPr>
    </w:p>
    <w:p w14:paraId="434E3740" w14:textId="588E5094" w:rsidR="00132C8C" w:rsidRPr="00906EF6" w:rsidRDefault="000A2BA4" w:rsidP="00132C8C">
      <w:pPr>
        <w:spacing w:line="240" w:lineRule="auto"/>
        <w:jc w:val="center"/>
        <w:rPr>
          <w:rFonts w:ascii="Times New Roman" w:hAnsi="Times New Roman" w:cs="Times New Roman"/>
          <w:b/>
          <w:sz w:val="24"/>
          <w:szCs w:val="24"/>
        </w:rPr>
      </w:pPr>
      <w:r w:rsidRPr="00906EF6">
        <w:rPr>
          <w:rFonts w:ascii="Times New Roman" w:hAnsi="Times New Roman" w:cs="Times New Roman"/>
          <w:b/>
          <w:sz w:val="24"/>
          <w:szCs w:val="24"/>
        </w:rPr>
        <w:t xml:space="preserve">KASTAMONU </w:t>
      </w:r>
      <w:r w:rsidR="00454DAD" w:rsidRPr="00906EF6">
        <w:rPr>
          <w:rFonts w:ascii="Times New Roman" w:hAnsi="Times New Roman" w:cs="Times New Roman"/>
          <w:b/>
          <w:sz w:val="24"/>
          <w:szCs w:val="24"/>
        </w:rPr>
        <w:t>–</w:t>
      </w:r>
      <w:r w:rsidRPr="00906EF6">
        <w:rPr>
          <w:rFonts w:ascii="Times New Roman" w:hAnsi="Times New Roman" w:cs="Times New Roman"/>
          <w:b/>
          <w:sz w:val="24"/>
          <w:szCs w:val="24"/>
        </w:rPr>
        <w:t xml:space="preserve"> </w:t>
      </w:r>
      <w:bookmarkStart w:id="1" w:name="_Toc321387058"/>
      <w:r w:rsidR="002D1826" w:rsidRPr="00906EF6">
        <w:rPr>
          <w:rFonts w:ascii="Times New Roman" w:hAnsi="Times New Roman" w:cs="Times New Roman"/>
          <w:b/>
          <w:sz w:val="24"/>
          <w:szCs w:val="24"/>
        </w:rPr>
        <w:t>201</w:t>
      </w:r>
      <w:r w:rsidR="000B63EA">
        <w:rPr>
          <w:rFonts w:ascii="Times New Roman" w:hAnsi="Times New Roman" w:cs="Times New Roman"/>
          <w:b/>
          <w:sz w:val="24"/>
          <w:szCs w:val="24"/>
        </w:rPr>
        <w:t>8</w:t>
      </w:r>
    </w:p>
    <w:p w14:paraId="2AAA7130" w14:textId="77777777" w:rsidR="00132C8C" w:rsidRPr="00906EF6" w:rsidRDefault="00132C8C" w:rsidP="00132C8C">
      <w:pPr>
        <w:spacing w:line="240" w:lineRule="auto"/>
        <w:jc w:val="center"/>
        <w:rPr>
          <w:rFonts w:ascii="Times New Roman" w:hAnsi="Times New Roman" w:cs="Times New Roman"/>
          <w:b/>
          <w:sz w:val="24"/>
          <w:szCs w:val="24"/>
        </w:rPr>
        <w:sectPr w:rsidR="00132C8C" w:rsidRPr="00906EF6" w:rsidSect="00132C8C">
          <w:footerReference w:type="default" r:id="rId8"/>
          <w:pgSz w:w="11906" w:h="16838"/>
          <w:pgMar w:top="1701" w:right="1418" w:bottom="1418" w:left="2268" w:header="709" w:footer="709" w:gutter="0"/>
          <w:pgNumType w:fmt="lowerRoman"/>
          <w:cols w:space="708"/>
          <w:titlePg/>
          <w:docGrid w:linePitch="360"/>
        </w:sectPr>
      </w:pPr>
    </w:p>
    <w:p w14:paraId="67C4F73B" w14:textId="071E52EC" w:rsidR="000A2BA4" w:rsidRPr="00906EF6" w:rsidRDefault="000A2BA4" w:rsidP="00132C8C">
      <w:pPr>
        <w:spacing w:line="240" w:lineRule="auto"/>
        <w:jc w:val="center"/>
        <w:rPr>
          <w:rFonts w:ascii="Times New Roman" w:hAnsi="Times New Roman" w:cs="Times New Roman"/>
          <w:b/>
          <w:sz w:val="24"/>
          <w:szCs w:val="24"/>
        </w:rPr>
      </w:pPr>
      <w:r w:rsidRPr="00906EF6">
        <w:rPr>
          <w:rFonts w:ascii="Times New Roman" w:hAnsi="Times New Roman" w:cs="Times New Roman"/>
          <w:b/>
          <w:sz w:val="24"/>
          <w:szCs w:val="24"/>
        </w:rPr>
        <w:lastRenderedPageBreak/>
        <w:t>TEZ ONAYI</w:t>
      </w:r>
      <w:bookmarkEnd w:id="1"/>
    </w:p>
    <w:p w14:paraId="0A4D8680" w14:textId="6B6620DB" w:rsidR="00454DAD" w:rsidRPr="00906EF6" w:rsidRDefault="00454DAD" w:rsidP="00454DAD">
      <w:pPr>
        <w:pStyle w:val="Normal1"/>
      </w:pPr>
    </w:p>
    <w:p w14:paraId="5B2D9DD6" w14:textId="478909FB" w:rsidR="000A2BA4" w:rsidRPr="009821C3" w:rsidRDefault="000B63EA" w:rsidP="000A2BA4">
      <w:pPr>
        <w:spacing w:after="0"/>
        <w:jc w:val="both"/>
        <w:rPr>
          <w:rFonts w:ascii="Times New Roman" w:hAnsi="Times New Roman" w:cs="Times New Roman"/>
          <w:b/>
          <w:bCs/>
          <w:color w:val="000000"/>
          <w:sz w:val="24"/>
          <w:szCs w:val="24"/>
        </w:rPr>
      </w:pPr>
      <w:r w:rsidRPr="000B63EA">
        <w:rPr>
          <w:rFonts w:ascii="Times New Roman" w:hAnsi="Times New Roman" w:cs="Times New Roman"/>
          <w:b/>
          <w:bCs/>
          <w:color w:val="000000"/>
          <w:sz w:val="24"/>
          <w:szCs w:val="24"/>
        </w:rPr>
        <w:t xml:space="preserve">Iman  Daw AMHAMED </w:t>
      </w:r>
      <w:r w:rsidR="000A2BA4" w:rsidRPr="00906EF6">
        <w:rPr>
          <w:rFonts w:ascii="Times New Roman" w:hAnsi="Times New Roman" w:cs="Times New Roman"/>
          <w:sz w:val="24"/>
          <w:szCs w:val="24"/>
        </w:rPr>
        <w:t>tarafından hazırlanan "</w:t>
      </w:r>
      <w:r w:rsidRPr="000B63EA">
        <w:t xml:space="preserve"> </w:t>
      </w:r>
      <w:r w:rsidRPr="000B63EA">
        <w:rPr>
          <w:rFonts w:ascii="Times New Roman" w:hAnsi="Times New Roman" w:cs="Times New Roman"/>
          <w:b/>
          <w:bCs/>
          <w:color w:val="000000"/>
          <w:sz w:val="24"/>
          <w:szCs w:val="24"/>
        </w:rPr>
        <w:t>Yemde Sirken</w:t>
      </w:r>
      <w:r>
        <w:rPr>
          <w:rFonts w:ascii="Times New Roman" w:hAnsi="Times New Roman" w:cs="Times New Roman"/>
          <w:b/>
          <w:bCs/>
          <w:color w:val="000000"/>
          <w:sz w:val="24"/>
          <w:szCs w:val="24"/>
        </w:rPr>
        <w:t xml:space="preserve"> Unu Kullanımının (</w:t>
      </w:r>
      <w:r w:rsidRPr="000B63EA">
        <w:rPr>
          <w:rFonts w:ascii="Times New Roman" w:hAnsi="Times New Roman" w:cs="Times New Roman"/>
          <w:b/>
          <w:bCs/>
          <w:i/>
          <w:color w:val="000000"/>
          <w:sz w:val="24"/>
          <w:szCs w:val="24"/>
        </w:rPr>
        <w:t>Chenopodium album</w:t>
      </w:r>
      <w:r>
        <w:rPr>
          <w:rFonts w:ascii="Times New Roman" w:hAnsi="Times New Roman" w:cs="Times New Roman"/>
          <w:b/>
          <w:bCs/>
          <w:color w:val="000000"/>
          <w:sz w:val="24"/>
          <w:szCs w:val="24"/>
        </w:rPr>
        <w:t>) Alabalıkların (</w:t>
      </w:r>
      <w:r w:rsidRPr="000B63EA">
        <w:rPr>
          <w:rFonts w:ascii="Times New Roman" w:hAnsi="Times New Roman" w:cs="Times New Roman"/>
          <w:b/>
          <w:bCs/>
          <w:i/>
          <w:color w:val="000000"/>
          <w:sz w:val="24"/>
          <w:szCs w:val="24"/>
        </w:rPr>
        <w:t>Oncorhynchus mykiss</w:t>
      </w:r>
      <w:r w:rsidRPr="000B63EA">
        <w:rPr>
          <w:rFonts w:ascii="Times New Roman" w:hAnsi="Times New Roman" w:cs="Times New Roman"/>
          <w:b/>
          <w:bCs/>
          <w:color w:val="000000"/>
          <w:sz w:val="24"/>
          <w:szCs w:val="24"/>
        </w:rPr>
        <w:t>) Büyüme Performansı, Vücut Kompozisyonu Ve Sindirim Enzimlerine Etkileri</w:t>
      </w:r>
      <w:r w:rsidR="000A2BA4" w:rsidRPr="00906EF6">
        <w:rPr>
          <w:rFonts w:ascii="Times New Roman" w:hAnsi="Times New Roman" w:cs="Times New Roman"/>
          <w:sz w:val="24"/>
          <w:szCs w:val="24"/>
        </w:rPr>
        <w:t xml:space="preserve">" adlı tez çalışması aşağıdaki jüri üyeleri önünde savunulmuş ve </w:t>
      </w:r>
      <w:r w:rsidR="000A2BA4" w:rsidRPr="00906EF6">
        <w:rPr>
          <w:rFonts w:ascii="Times New Roman" w:hAnsi="Times New Roman" w:cs="Times New Roman"/>
          <w:b/>
          <w:sz w:val="24"/>
          <w:szCs w:val="24"/>
        </w:rPr>
        <w:t>oy birliği</w:t>
      </w:r>
      <w:r w:rsidR="001F5D2D" w:rsidRPr="00906EF6">
        <w:rPr>
          <w:rFonts w:ascii="Times New Roman" w:hAnsi="Times New Roman" w:cs="Times New Roman"/>
          <w:b/>
          <w:sz w:val="24"/>
          <w:szCs w:val="24"/>
        </w:rPr>
        <w:t xml:space="preserve"> </w:t>
      </w:r>
      <w:r w:rsidR="000A2BA4" w:rsidRPr="00906EF6">
        <w:rPr>
          <w:rFonts w:ascii="Times New Roman" w:hAnsi="Times New Roman" w:cs="Times New Roman"/>
          <w:sz w:val="24"/>
          <w:szCs w:val="24"/>
        </w:rPr>
        <w:t xml:space="preserve">ile Kastamonu Üniversitesi Fen Bilimleri Enstitüsü </w:t>
      </w:r>
      <w:r w:rsidR="00C3436F" w:rsidRPr="00906EF6">
        <w:rPr>
          <w:rFonts w:ascii="Times New Roman" w:hAnsi="Times New Roman" w:cs="Times New Roman"/>
          <w:b/>
          <w:sz w:val="24"/>
          <w:szCs w:val="24"/>
        </w:rPr>
        <w:t>Su Ürünleri Yetiştiriciliği</w:t>
      </w:r>
      <w:r w:rsidR="000A2BA4" w:rsidRPr="00906EF6">
        <w:rPr>
          <w:rFonts w:ascii="Times New Roman" w:hAnsi="Times New Roman" w:cs="Times New Roman"/>
          <w:b/>
          <w:sz w:val="24"/>
          <w:szCs w:val="24"/>
        </w:rPr>
        <w:t xml:space="preserve"> </w:t>
      </w:r>
      <w:r w:rsidR="00A4598E" w:rsidRPr="00906EF6">
        <w:rPr>
          <w:rFonts w:ascii="Times New Roman" w:hAnsi="Times New Roman" w:cs="Times New Roman"/>
          <w:b/>
          <w:sz w:val="24"/>
          <w:szCs w:val="24"/>
        </w:rPr>
        <w:t>Ana</w:t>
      </w:r>
      <w:r w:rsidR="00987CF2">
        <w:rPr>
          <w:rFonts w:ascii="Times New Roman" w:hAnsi="Times New Roman" w:cs="Times New Roman"/>
          <w:b/>
          <w:sz w:val="24"/>
          <w:szCs w:val="24"/>
        </w:rPr>
        <w:t xml:space="preserve"> B</w:t>
      </w:r>
      <w:r w:rsidR="000A2BA4" w:rsidRPr="00906EF6">
        <w:rPr>
          <w:rFonts w:ascii="Times New Roman" w:hAnsi="Times New Roman" w:cs="Times New Roman"/>
          <w:b/>
          <w:sz w:val="24"/>
          <w:szCs w:val="24"/>
        </w:rPr>
        <w:t>ilim Dalı</w:t>
      </w:r>
      <w:r w:rsidR="000A2BA4" w:rsidRPr="00906EF6">
        <w:rPr>
          <w:rFonts w:ascii="Times New Roman" w:hAnsi="Times New Roman" w:cs="Times New Roman"/>
          <w:sz w:val="24"/>
          <w:szCs w:val="24"/>
        </w:rPr>
        <w:t xml:space="preserve">’nda </w:t>
      </w:r>
      <w:r>
        <w:rPr>
          <w:rFonts w:ascii="Times New Roman" w:hAnsi="Times New Roman" w:cs="Times New Roman"/>
          <w:b/>
          <w:sz w:val="24"/>
          <w:szCs w:val="24"/>
        </w:rPr>
        <w:t>DOKTORA</w:t>
      </w:r>
      <w:r w:rsidR="00A4598E" w:rsidRPr="00906EF6">
        <w:rPr>
          <w:rFonts w:ascii="Times New Roman" w:hAnsi="Times New Roman" w:cs="Times New Roman"/>
          <w:b/>
          <w:sz w:val="24"/>
          <w:szCs w:val="24"/>
        </w:rPr>
        <w:t xml:space="preserve"> </w:t>
      </w:r>
      <w:r w:rsidR="009F3796" w:rsidRPr="00906EF6">
        <w:rPr>
          <w:rFonts w:ascii="Times New Roman" w:hAnsi="Times New Roman" w:cs="Times New Roman"/>
          <w:b/>
          <w:sz w:val="24"/>
          <w:szCs w:val="24"/>
        </w:rPr>
        <w:t>TEZİ</w:t>
      </w:r>
      <w:r w:rsidR="00E96BAD" w:rsidRPr="00906EF6">
        <w:rPr>
          <w:rFonts w:ascii="Times New Roman" w:hAnsi="Times New Roman" w:cs="Times New Roman"/>
          <w:b/>
          <w:sz w:val="24"/>
          <w:szCs w:val="24"/>
        </w:rPr>
        <w:t xml:space="preserve"> </w:t>
      </w:r>
      <w:r w:rsidR="000A2BA4" w:rsidRPr="00906EF6">
        <w:rPr>
          <w:rFonts w:ascii="Times New Roman" w:hAnsi="Times New Roman" w:cs="Times New Roman"/>
          <w:sz w:val="24"/>
          <w:szCs w:val="24"/>
        </w:rPr>
        <w:t>olarak kabul edilmiştir.</w:t>
      </w:r>
    </w:p>
    <w:p w14:paraId="000D0392" w14:textId="6E10F7AD" w:rsidR="000A2BA4" w:rsidRPr="00906EF6" w:rsidRDefault="000A2BA4" w:rsidP="000A2BA4">
      <w:pPr>
        <w:spacing w:after="0"/>
        <w:rPr>
          <w:rFonts w:ascii="Times New Roman" w:hAnsi="Times New Roman" w:cs="Times New Roman"/>
          <w:sz w:val="24"/>
          <w:szCs w:val="24"/>
        </w:rPr>
      </w:pPr>
    </w:p>
    <w:p w14:paraId="0E4EAFF0" w14:textId="5E27F876" w:rsidR="000A2BA4" w:rsidRPr="00906EF6" w:rsidRDefault="000A2BA4" w:rsidP="000A2BA4">
      <w:pPr>
        <w:spacing w:after="0"/>
        <w:rPr>
          <w:rFonts w:ascii="Times New Roman" w:hAnsi="Times New Roman" w:cs="Times New Roman"/>
          <w:sz w:val="24"/>
          <w:szCs w:val="24"/>
        </w:rPr>
      </w:pPr>
    </w:p>
    <w:p w14:paraId="7BC050FE" w14:textId="334D4228" w:rsidR="000A2BA4" w:rsidRPr="00906EF6" w:rsidRDefault="000A2BA4" w:rsidP="000A2BA4">
      <w:pPr>
        <w:spacing w:after="0"/>
        <w:rPr>
          <w:rFonts w:ascii="Times New Roman" w:hAnsi="Times New Roman" w:cs="Times New Roman"/>
          <w:b/>
          <w:sz w:val="24"/>
          <w:szCs w:val="24"/>
        </w:rPr>
      </w:pPr>
    </w:p>
    <w:p w14:paraId="1BF020B9" w14:textId="04C59BC4" w:rsidR="000A2BA4" w:rsidRPr="00906EF6" w:rsidRDefault="000A2BA4" w:rsidP="000A2BA4">
      <w:pPr>
        <w:spacing w:after="0"/>
        <w:rPr>
          <w:rFonts w:ascii="Times New Roman" w:hAnsi="Times New Roman" w:cs="Times New Roman"/>
          <w:b/>
          <w:sz w:val="24"/>
          <w:szCs w:val="24"/>
        </w:rPr>
      </w:pPr>
    </w:p>
    <w:p w14:paraId="662411A0" w14:textId="270B6F0A" w:rsidR="000A2BA4" w:rsidRPr="00906EF6" w:rsidRDefault="000A2BA4" w:rsidP="00987CF2">
      <w:pPr>
        <w:spacing w:after="0" w:line="240" w:lineRule="auto"/>
        <w:rPr>
          <w:rFonts w:ascii="Times New Roman" w:hAnsi="Times New Roman" w:cs="Times New Roman"/>
          <w:b/>
          <w:sz w:val="24"/>
          <w:szCs w:val="24"/>
        </w:rPr>
      </w:pPr>
    </w:p>
    <w:p w14:paraId="07499F6A" w14:textId="48DF239D" w:rsidR="009F3796" w:rsidRPr="00906EF6" w:rsidRDefault="000A2BA4" w:rsidP="00987CF2">
      <w:pPr>
        <w:spacing w:before="80" w:after="0" w:line="240" w:lineRule="auto"/>
        <w:ind w:firstLine="567"/>
        <w:rPr>
          <w:rFonts w:ascii="Times New Roman" w:hAnsi="Times New Roman" w:cs="Times New Roman"/>
          <w:sz w:val="24"/>
          <w:szCs w:val="24"/>
        </w:rPr>
      </w:pPr>
      <w:r w:rsidRPr="00906EF6">
        <w:rPr>
          <w:rFonts w:ascii="Times New Roman" w:hAnsi="Times New Roman" w:cs="Times New Roman"/>
          <w:sz w:val="24"/>
          <w:szCs w:val="24"/>
        </w:rPr>
        <w:t>Danışman</w:t>
      </w:r>
      <w:r w:rsidR="00987CF2">
        <w:rPr>
          <w:rFonts w:ascii="Times New Roman" w:hAnsi="Times New Roman" w:cs="Times New Roman"/>
          <w:sz w:val="24"/>
          <w:szCs w:val="24"/>
        </w:rPr>
        <w:tab/>
        <w:t xml:space="preserve">       </w:t>
      </w:r>
      <w:r w:rsidR="000B63EA" w:rsidRPr="006151A7">
        <w:rPr>
          <w:rFonts w:ascii="Times New Roman" w:hAnsi="Times New Roman" w:cs="Times New Roman"/>
          <w:sz w:val="24"/>
          <w:szCs w:val="24"/>
        </w:rPr>
        <w:t xml:space="preserve">Doç. Dr. Soner BİLEN     </w:t>
      </w:r>
      <w:r w:rsidR="000B63EA">
        <w:rPr>
          <w:rFonts w:ascii="Times New Roman" w:hAnsi="Times New Roman" w:cs="Times New Roman"/>
          <w:sz w:val="24"/>
          <w:szCs w:val="24"/>
        </w:rPr>
        <w:t xml:space="preserve">                      </w:t>
      </w:r>
      <w:r w:rsidR="006151A7" w:rsidRPr="006151A7">
        <w:rPr>
          <w:rFonts w:ascii="Times New Roman" w:hAnsi="Times New Roman" w:cs="Times New Roman"/>
          <w:sz w:val="24"/>
          <w:szCs w:val="24"/>
        </w:rPr>
        <w:t xml:space="preserve">………………….         </w:t>
      </w:r>
    </w:p>
    <w:p w14:paraId="7538020F" w14:textId="20F07C43" w:rsidR="000A2BA4" w:rsidRPr="00906EF6" w:rsidRDefault="00987CF2" w:rsidP="00987CF2">
      <w:pPr>
        <w:spacing w:before="80" w:after="0" w:line="240" w:lineRule="auto"/>
        <w:ind w:firstLine="567"/>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9F3796" w:rsidRPr="00906EF6">
        <w:rPr>
          <w:rFonts w:ascii="Times New Roman" w:hAnsi="Times New Roman" w:cs="Times New Roman"/>
          <w:sz w:val="24"/>
          <w:szCs w:val="24"/>
        </w:rPr>
        <w:t xml:space="preserve">Kastamonu Üniversitesi                        </w:t>
      </w:r>
    </w:p>
    <w:p w14:paraId="1277DED1" w14:textId="79449585" w:rsidR="00A4598E" w:rsidRDefault="00A4598E" w:rsidP="00987CF2">
      <w:pPr>
        <w:spacing w:before="80" w:after="0" w:line="240" w:lineRule="auto"/>
        <w:ind w:firstLine="567"/>
        <w:rPr>
          <w:rFonts w:ascii="Times New Roman" w:hAnsi="Times New Roman" w:cs="Times New Roman"/>
          <w:sz w:val="24"/>
          <w:szCs w:val="24"/>
        </w:rPr>
      </w:pPr>
    </w:p>
    <w:p w14:paraId="7A47D82B" w14:textId="738E4962" w:rsidR="006151A7" w:rsidRPr="006151A7" w:rsidRDefault="00987CF2" w:rsidP="00987CF2">
      <w:pPr>
        <w:spacing w:before="80" w:after="0" w:line="240" w:lineRule="auto"/>
        <w:ind w:firstLine="567"/>
        <w:rPr>
          <w:rFonts w:ascii="Times New Roman" w:hAnsi="Times New Roman" w:cs="Times New Roman"/>
          <w:sz w:val="24"/>
          <w:szCs w:val="24"/>
        </w:rPr>
      </w:pPr>
      <w:r>
        <w:rPr>
          <w:rFonts w:ascii="Times New Roman" w:hAnsi="Times New Roman" w:cs="Times New Roman"/>
          <w:sz w:val="24"/>
          <w:szCs w:val="24"/>
        </w:rPr>
        <w:t>Jüri Üyesi</w:t>
      </w:r>
      <w:r>
        <w:rPr>
          <w:rFonts w:ascii="Times New Roman" w:hAnsi="Times New Roman" w:cs="Times New Roman"/>
          <w:sz w:val="24"/>
          <w:szCs w:val="24"/>
        </w:rPr>
        <w:tab/>
        <w:t xml:space="preserve">        </w:t>
      </w:r>
      <w:r w:rsidR="00764679">
        <w:rPr>
          <w:rFonts w:ascii="Times New Roman" w:hAnsi="Times New Roman" w:cs="Times New Roman"/>
          <w:sz w:val="24"/>
          <w:szCs w:val="24"/>
        </w:rPr>
        <w:t>Prof</w:t>
      </w:r>
      <w:r w:rsidR="006151A7" w:rsidRPr="006151A7">
        <w:rPr>
          <w:rFonts w:ascii="Times New Roman" w:hAnsi="Times New Roman" w:cs="Times New Roman"/>
          <w:sz w:val="24"/>
          <w:szCs w:val="24"/>
        </w:rPr>
        <w:t xml:space="preserve">. Dr. </w:t>
      </w:r>
      <w:r w:rsidR="00764679">
        <w:rPr>
          <w:rFonts w:ascii="Times New Roman" w:hAnsi="Times New Roman" w:cs="Times New Roman"/>
          <w:sz w:val="24"/>
          <w:szCs w:val="24"/>
        </w:rPr>
        <w:t>Nadir BAŞÇINAR</w:t>
      </w:r>
      <w:r w:rsidR="006151A7">
        <w:rPr>
          <w:rFonts w:ascii="Times New Roman" w:hAnsi="Times New Roman" w:cs="Times New Roman"/>
          <w:sz w:val="24"/>
          <w:szCs w:val="24"/>
        </w:rPr>
        <w:t xml:space="preserve">               </w:t>
      </w:r>
      <w:r w:rsidR="00675500">
        <w:rPr>
          <w:rFonts w:ascii="Times New Roman" w:hAnsi="Times New Roman" w:cs="Times New Roman"/>
          <w:sz w:val="24"/>
          <w:szCs w:val="24"/>
        </w:rPr>
        <w:t xml:space="preserve">  </w:t>
      </w:r>
      <w:r w:rsidR="006151A7">
        <w:rPr>
          <w:rFonts w:ascii="Times New Roman" w:hAnsi="Times New Roman" w:cs="Times New Roman"/>
          <w:sz w:val="24"/>
          <w:szCs w:val="24"/>
        </w:rPr>
        <w:t xml:space="preserve"> </w:t>
      </w:r>
      <w:r w:rsidR="006151A7" w:rsidRPr="006151A7">
        <w:rPr>
          <w:rFonts w:ascii="Times New Roman" w:hAnsi="Times New Roman" w:cs="Times New Roman"/>
          <w:sz w:val="24"/>
          <w:szCs w:val="24"/>
        </w:rPr>
        <w:t xml:space="preserve">………………….         </w:t>
      </w:r>
    </w:p>
    <w:p w14:paraId="2C331155" w14:textId="494A7751" w:rsidR="009F3796" w:rsidRPr="00906EF6" w:rsidRDefault="00675500" w:rsidP="00987CF2">
      <w:pPr>
        <w:spacing w:before="80" w:after="0" w:line="240" w:lineRule="auto"/>
        <w:ind w:firstLine="567"/>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64679">
        <w:rPr>
          <w:rFonts w:ascii="Times New Roman" w:hAnsi="Times New Roman" w:cs="Times New Roman"/>
          <w:sz w:val="24"/>
          <w:szCs w:val="24"/>
        </w:rPr>
        <w:t xml:space="preserve">        Karadeniz Teknik Üniversitesi</w:t>
      </w:r>
      <w:r w:rsidR="006151A7" w:rsidRPr="006151A7">
        <w:rPr>
          <w:rFonts w:ascii="Times New Roman" w:hAnsi="Times New Roman" w:cs="Times New Roman"/>
          <w:sz w:val="24"/>
          <w:szCs w:val="24"/>
        </w:rPr>
        <w:t xml:space="preserve">  </w:t>
      </w:r>
      <w:r w:rsidR="002F41AE" w:rsidRPr="00906EF6">
        <w:rPr>
          <w:rFonts w:ascii="Times New Roman" w:hAnsi="Times New Roman" w:cs="Times New Roman"/>
          <w:sz w:val="24"/>
          <w:szCs w:val="24"/>
        </w:rPr>
        <w:tab/>
      </w:r>
      <w:r w:rsidR="002F41AE" w:rsidRPr="00906EF6">
        <w:rPr>
          <w:rFonts w:ascii="Times New Roman" w:hAnsi="Times New Roman" w:cs="Times New Roman"/>
          <w:sz w:val="24"/>
          <w:szCs w:val="24"/>
        </w:rPr>
        <w:tab/>
      </w:r>
      <w:r w:rsidR="002F41AE" w:rsidRPr="00906EF6">
        <w:rPr>
          <w:rFonts w:ascii="Times New Roman" w:hAnsi="Times New Roman" w:cs="Times New Roman"/>
          <w:sz w:val="24"/>
          <w:szCs w:val="24"/>
        </w:rPr>
        <w:tab/>
      </w:r>
      <w:r w:rsidR="009F3796" w:rsidRPr="00906EF6">
        <w:rPr>
          <w:rFonts w:ascii="Times New Roman" w:hAnsi="Times New Roman" w:cs="Times New Roman"/>
          <w:sz w:val="24"/>
          <w:szCs w:val="24"/>
        </w:rPr>
        <w:t xml:space="preserve">              </w:t>
      </w:r>
      <w:r w:rsidR="002F41AE" w:rsidRPr="00906EF6">
        <w:rPr>
          <w:rFonts w:ascii="Times New Roman" w:hAnsi="Times New Roman" w:cs="Times New Roman"/>
          <w:sz w:val="24"/>
          <w:szCs w:val="24"/>
        </w:rPr>
        <w:t xml:space="preserve">      </w:t>
      </w:r>
      <w:r w:rsidR="009F3796" w:rsidRPr="00906EF6">
        <w:rPr>
          <w:rFonts w:ascii="Times New Roman" w:hAnsi="Times New Roman" w:cs="Times New Roman"/>
          <w:sz w:val="24"/>
          <w:szCs w:val="24"/>
        </w:rPr>
        <w:t xml:space="preserve">   </w:t>
      </w:r>
    </w:p>
    <w:p w14:paraId="3E2CB7E1" w14:textId="21B7B6A7" w:rsidR="009F3796" w:rsidRDefault="009F3796" w:rsidP="00987CF2">
      <w:pPr>
        <w:spacing w:before="80" w:after="0" w:line="240" w:lineRule="auto"/>
        <w:ind w:firstLine="567"/>
        <w:rPr>
          <w:rFonts w:ascii="Times New Roman" w:hAnsi="Times New Roman" w:cs="Times New Roman"/>
          <w:sz w:val="24"/>
          <w:szCs w:val="24"/>
        </w:rPr>
      </w:pPr>
      <w:r w:rsidRPr="00906EF6">
        <w:rPr>
          <w:rFonts w:ascii="Times New Roman" w:hAnsi="Times New Roman" w:cs="Times New Roman"/>
          <w:sz w:val="24"/>
          <w:szCs w:val="24"/>
        </w:rPr>
        <w:tab/>
      </w:r>
      <w:r w:rsidRPr="00906EF6">
        <w:rPr>
          <w:rFonts w:ascii="Times New Roman" w:hAnsi="Times New Roman" w:cs="Times New Roman"/>
          <w:sz w:val="24"/>
          <w:szCs w:val="24"/>
        </w:rPr>
        <w:tab/>
      </w:r>
      <w:r w:rsidRPr="00906EF6">
        <w:rPr>
          <w:rFonts w:ascii="Times New Roman" w:hAnsi="Times New Roman" w:cs="Times New Roman"/>
          <w:sz w:val="24"/>
          <w:szCs w:val="24"/>
        </w:rPr>
        <w:tab/>
        <w:t xml:space="preserve">         </w:t>
      </w:r>
    </w:p>
    <w:p w14:paraId="559AACFE" w14:textId="74EA4007" w:rsidR="006151A7" w:rsidRPr="00397775" w:rsidRDefault="00675500" w:rsidP="00987CF2">
      <w:pPr>
        <w:spacing w:before="80" w:after="0" w:line="240" w:lineRule="auto"/>
        <w:ind w:firstLine="567"/>
        <w:rPr>
          <w:rFonts w:ascii="Times New Roman" w:hAnsi="Times New Roman" w:cs="Times New Roman"/>
          <w:sz w:val="24"/>
          <w:szCs w:val="24"/>
        </w:rPr>
      </w:pPr>
      <w:r>
        <w:rPr>
          <w:rFonts w:ascii="Times New Roman" w:hAnsi="Times New Roman" w:cs="Times New Roman"/>
          <w:sz w:val="24"/>
          <w:szCs w:val="24"/>
        </w:rPr>
        <w:t>Jüri Üyesi</w:t>
      </w:r>
      <w:r>
        <w:rPr>
          <w:rFonts w:ascii="Times New Roman" w:hAnsi="Times New Roman" w:cs="Times New Roman"/>
          <w:sz w:val="24"/>
          <w:szCs w:val="24"/>
        </w:rPr>
        <w:tab/>
        <w:t xml:space="preserve">       </w:t>
      </w:r>
      <w:r w:rsidR="00764679">
        <w:rPr>
          <w:rFonts w:ascii="Times New Roman" w:hAnsi="Times New Roman" w:cs="Times New Roman"/>
          <w:sz w:val="24"/>
          <w:szCs w:val="24"/>
        </w:rPr>
        <w:t xml:space="preserve">Doç. Dr. Betül GÜROY      </w:t>
      </w:r>
      <w:r w:rsidR="006151A7">
        <w:rPr>
          <w:rFonts w:ascii="Times New Roman" w:hAnsi="Times New Roman" w:cs="Times New Roman"/>
          <w:sz w:val="24"/>
          <w:szCs w:val="24"/>
        </w:rPr>
        <w:t xml:space="preserve">                 </w:t>
      </w:r>
      <w:r>
        <w:rPr>
          <w:rFonts w:ascii="Times New Roman" w:hAnsi="Times New Roman" w:cs="Times New Roman"/>
          <w:sz w:val="24"/>
          <w:szCs w:val="24"/>
        </w:rPr>
        <w:t xml:space="preserve">   </w:t>
      </w:r>
      <w:r w:rsidR="006151A7" w:rsidRPr="00397775">
        <w:rPr>
          <w:rFonts w:ascii="Times New Roman" w:hAnsi="Times New Roman" w:cs="Times New Roman"/>
          <w:sz w:val="24"/>
          <w:szCs w:val="24"/>
        </w:rPr>
        <w:t xml:space="preserve">………………….         </w:t>
      </w:r>
    </w:p>
    <w:p w14:paraId="51FA3A4F" w14:textId="346CC0C9" w:rsidR="00A4598E" w:rsidRPr="00906EF6" w:rsidRDefault="006151A7" w:rsidP="00987CF2">
      <w:pPr>
        <w:spacing w:after="0" w:line="240" w:lineRule="auto"/>
        <w:ind w:firstLine="567"/>
        <w:rPr>
          <w:rFonts w:ascii="Times New Roman" w:hAnsi="Times New Roman" w:cs="Times New Roman"/>
          <w:sz w:val="24"/>
          <w:szCs w:val="24"/>
        </w:rPr>
      </w:pPr>
      <w:r w:rsidRPr="00397775">
        <w:rPr>
          <w:rFonts w:ascii="Times New Roman" w:hAnsi="Times New Roman" w:cs="Times New Roman"/>
          <w:sz w:val="24"/>
          <w:szCs w:val="24"/>
        </w:rPr>
        <w:tab/>
      </w:r>
      <w:r w:rsidRPr="00397775">
        <w:rPr>
          <w:rFonts w:ascii="Times New Roman" w:hAnsi="Times New Roman" w:cs="Times New Roman"/>
          <w:sz w:val="24"/>
          <w:szCs w:val="24"/>
        </w:rPr>
        <w:tab/>
      </w:r>
      <w:r w:rsidRPr="00397775">
        <w:rPr>
          <w:rFonts w:ascii="Times New Roman" w:hAnsi="Times New Roman" w:cs="Times New Roman"/>
          <w:sz w:val="24"/>
          <w:szCs w:val="24"/>
        </w:rPr>
        <w:tab/>
      </w:r>
      <w:r w:rsidR="00A954C5">
        <w:rPr>
          <w:rFonts w:ascii="Times New Roman" w:hAnsi="Times New Roman" w:cs="Times New Roman"/>
          <w:sz w:val="24"/>
          <w:szCs w:val="24"/>
        </w:rPr>
        <w:t xml:space="preserve">       </w:t>
      </w:r>
      <w:r w:rsidR="00764679">
        <w:rPr>
          <w:rFonts w:ascii="Times New Roman" w:eastAsia="Times New Roman" w:hAnsi="Times New Roman" w:cs="Times New Roman"/>
          <w:bCs/>
          <w:sz w:val="24"/>
          <w:szCs w:val="24"/>
        </w:rPr>
        <w:t>Yalova Üniversitesi</w:t>
      </w:r>
      <w:r>
        <w:rPr>
          <w:rFonts w:ascii="Times New Roman" w:hAnsi="Times New Roman" w:cs="Times New Roman"/>
          <w:sz w:val="24"/>
          <w:szCs w:val="24"/>
        </w:rPr>
        <w:tab/>
      </w:r>
      <w:r>
        <w:rPr>
          <w:rFonts w:ascii="Times New Roman" w:hAnsi="Times New Roman" w:cs="Times New Roman"/>
          <w:sz w:val="24"/>
          <w:szCs w:val="24"/>
        </w:rPr>
        <w:tab/>
      </w:r>
      <w:r w:rsidR="00A4598E" w:rsidRPr="00906EF6">
        <w:rPr>
          <w:rFonts w:ascii="Times New Roman" w:hAnsi="Times New Roman" w:cs="Times New Roman"/>
          <w:sz w:val="24"/>
          <w:szCs w:val="24"/>
        </w:rPr>
        <w:tab/>
      </w:r>
    </w:p>
    <w:p w14:paraId="43CE1E66" w14:textId="39A0BD92" w:rsidR="00A4598E" w:rsidRDefault="00A4598E" w:rsidP="00987CF2">
      <w:pPr>
        <w:spacing w:after="0" w:line="240" w:lineRule="auto"/>
        <w:ind w:firstLine="567"/>
        <w:rPr>
          <w:rFonts w:ascii="Times New Roman" w:hAnsi="Times New Roman" w:cs="Times New Roman"/>
          <w:sz w:val="24"/>
          <w:szCs w:val="24"/>
        </w:rPr>
      </w:pPr>
    </w:p>
    <w:p w14:paraId="42F4470E" w14:textId="783E9A9F" w:rsidR="000B63EA" w:rsidRPr="006151A7" w:rsidRDefault="000B63EA" w:rsidP="00987CF2">
      <w:pPr>
        <w:spacing w:before="80" w:after="0" w:line="240" w:lineRule="auto"/>
        <w:ind w:firstLine="567"/>
        <w:rPr>
          <w:rFonts w:ascii="Times New Roman" w:hAnsi="Times New Roman" w:cs="Times New Roman"/>
          <w:sz w:val="24"/>
          <w:szCs w:val="24"/>
        </w:rPr>
      </w:pPr>
      <w:r w:rsidRPr="00906EF6">
        <w:rPr>
          <w:rFonts w:ascii="Times New Roman" w:hAnsi="Times New Roman" w:cs="Times New Roman"/>
          <w:sz w:val="24"/>
          <w:szCs w:val="24"/>
        </w:rPr>
        <w:t>Jüri Üyesi</w:t>
      </w:r>
      <w:r w:rsidRPr="00906EF6">
        <w:rPr>
          <w:rFonts w:ascii="Times New Roman" w:hAnsi="Times New Roman" w:cs="Times New Roman"/>
          <w:sz w:val="24"/>
          <w:szCs w:val="24"/>
        </w:rPr>
        <w:tab/>
        <w:t xml:space="preserve">        </w:t>
      </w:r>
      <w:r w:rsidRPr="006151A7">
        <w:rPr>
          <w:rFonts w:ascii="Times New Roman" w:hAnsi="Times New Roman" w:cs="Times New Roman"/>
          <w:sz w:val="24"/>
          <w:szCs w:val="24"/>
        </w:rPr>
        <w:t xml:space="preserve">Doç. Dr. </w:t>
      </w:r>
      <w:r w:rsidR="00764679">
        <w:rPr>
          <w:rFonts w:ascii="Times New Roman" w:hAnsi="Times New Roman" w:cs="Times New Roman"/>
          <w:sz w:val="24"/>
          <w:szCs w:val="24"/>
        </w:rPr>
        <w:t>Adem Yavuz Sönmez</w:t>
      </w:r>
      <w:r>
        <w:rPr>
          <w:rFonts w:ascii="Times New Roman" w:hAnsi="Times New Roman" w:cs="Times New Roman"/>
          <w:sz w:val="24"/>
          <w:szCs w:val="24"/>
        </w:rPr>
        <w:t xml:space="preserve">             </w:t>
      </w:r>
      <w:r w:rsidRPr="006151A7">
        <w:rPr>
          <w:rFonts w:ascii="Times New Roman" w:hAnsi="Times New Roman" w:cs="Times New Roman"/>
          <w:sz w:val="24"/>
          <w:szCs w:val="24"/>
        </w:rPr>
        <w:t xml:space="preserve">………………….         </w:t>
      </w:r>
    </w:p>
    <w:p w14:paraId="3056C711" w14:textId="77777777" w:rsidR="000B63EA" w:rsidRPr="00906EF6" w:rsidRDefault="000B63EA" w:rsidP="00987CF2">
      <w:pPr>
        <w:spacing w:before="80" w:after="0" w:line="240" w:lineRule="auto"/>
        <w:ind w:firstLine="567"/>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6151A7">
        <w:rPr>
          <w:rFonts w:ascii="Times New Roman" w:hAnsi="Times New Roman" w:cs="Times New Roman"/>
          <w:sz w:val="24"/>
          <w:szCs w:val="24"/>
        </w:rPr>
        <w:t xml:space="preserve">Kastamonu Üniversitesi  </w:t>
      </w:r>
      <w:r w:rsidRPr="00906EF6">
        <w:rPr>
          <w:rFonts w:ascii="Times New Roman" w:hAnsi="Times New Roman" w:cs="Times New Roman"/>
          <w:sz w:val="24"/>
          <w:szCs w:val="24"/>
        </w:rPr>
        <w:tab/>
      </w:r>
      <w:r w:rsidRPr="00906EF6">
        <w:rPr>
          <w:rFonts w:ascii="Times New Roman" w:hAnsi="Times New Roman" w:cs="Times New Roman"/>
          <w:sz w:val="24"/>
          <w:szCs w:val="24"/>
        </w:rPr>
        <w:tab/>
      </w:r>
      <w:r w:rsidRPr="00906EF6">
        <w:rPr>
          <w:rFonts w:ascii="Times New Roman" w:hAnsi="Times New Roman" w:cs="Times New Roman"/>
          <w:sz w:val="24"/>
          <w:szCs w:val="24"/>
        </w:rPr>
        <w:tab/>
        <w:t xml:space="preserve">                       </w:t>
      </w:r>
    </w:p>
    <w:p w14:paraId="669563A7" w14:textId="77777777" w:rsidR="000B63EA" w:rsidRPr="00906EF6" w:rsidRDefault="000B63EA" w:rsidP="00987CF2">
      <w:pPr>
        <w:spacing w:after="0" w:line="240" w:lineRule="auto"/>
        <w:ind w:firstLine="567"/>
        <w:rPr>
          <w:rFonts w:ascii="Times New Roman" w:hAnsi="Times New Roman" w:cs="Times New Roman"/>
          <w:sz w:val="24"/>
          <w:szCs w:val="24"/>
        </w:rPr>
      </w:pPr>
    </w:p>
    <w:p w14:paraId="4528DDCB" w14:textId="0EF31587" w:rsidR="000B63EA" w:rsidRPr="00906EF6" w:rsidRDefault="000B63EA" w:rsidP="00987CF2">
      <w:pPr>
        <w:spacing w:before="80" w:after="0" w:line="240" w:lineRule="auto"/>
        <w:ind w:firstLine="567"/>
        <w:rPr>
          <w:rFonts w:ascii="Times New Roman" w:hAnsi="Times New Roman" w:cs="Times New Roman"/>
          <w:sz w:val="24"/>
          <w:szCs w:val="24"/>
        </w:rPr>
      </w:pPr>
      <w:r w:rsidRPr="00906EF6">
        <w:rPr>
          <w:rFonts w:ascii="Times New Roman" w:hAnsi="Times New Roman" w:cs="Times New Roman"/>
          <w:sz w:val="24"/>
          <w:szCs w:val="24"/>
        </w:rPr>
        <w:t>Danışman</w:t>
      </w:r>
      <w:r w:rsidRPr="00906EF6">
        <w:rPr>
          <w:rFonts w:ascii="Times New Roman" w:hAnsi="Times New Roman" w:cs="Times New Roman"/>
          <w:sz w:val="24"/>
          <w:szCs w:val="24"/>
        </w:rPr>
        <w:tab/>
        <w:t xml:space="preserve">       </w:t>
      </w:r>
      <w:r w:rsidR="00764679">
        <w:rPr>
          <w:rFonts w:ascii="Times New Roman" w:hAnsi="Times New Roman" w:cs="Times New Roman"/>
          <w:sz w:val="24"/>
          <w:szCs w:val="24"/>
        </w:rPr>
        <w:t>Dr. Öğr. Üyesi Kerim GÜNEY</w:t>
      </w:r>
      <w:r>
        <w:rPr>
          <w:rFonts w:ascii="Times New Roman" w:hAnsi="Times New Roman" w:cs="Times New Roman"/>
          <w:sz w:val="24"/>
          <w:szCs w:val="24"/>
        </w:rPr>
        <w:t xml:space="preserve">              </w:t>
      </w:r>
      <w:r w:rsidRPr="006151A7">
        <w:rPr>
          <w:rFonts w:ascii="Times New Roman" w:hAnsi="Times New Roman" w:cs="Times New Roman"/>
          <w:sz w:val="24"/>
          <w:szCs w:val="24"/>
        </w:rPr>
        <w:t xml:space="preserve">………………….         </w:t>
      </w:r>
    </w:p>
    <w:p w14:paraId="4BD193C1" w14:textId="77777777" w:rsidR="000B63EA" w:rsidRPr="00906EF6" w:rsidRDefault="000B63EA" w:rsidP="00987CF2">
      <w:pPr>
        <w:spacing w:before="80" w:after="0" w:line="240" w:lineRule="auto"/>
        <w:ind w:firstLine="567"/>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906EF6">
        <w:rPr>
          <w:rFonts w:ascii="Times New Roman" w:hAnsi="Times New Roman" w:cs="Times New Roman"/>
          <w:sz w:val="24"/>
          <w:szCs w:val="24"/>
        </w:rPr>
        <w:t xml:space="preserve">Kastamonu Üniversitesi                        </w:t>
      </w:r>
    </w:p>
    <w:p w14:paraId="041A7019" w14:textId="74F77513" w:rsidR="00E96BAD" w:rsidRPr="00906EF6" w:rsidRDefault="00A4598E" w:rsidP="000B63EA">
      <w:pPr>
        <w:spacing w:after="0"/>
        <w:ind w:firstLine="567"/>
        <w:rPr>
          <w:rFonts w:ascii="Times New Roman" w:hAnsi="Times New Roman" w:cs="Times New Roman"/>
          <w:sz w:val="24"/>
          <w:szCs w:val="24"/>
        </w:rPr>
      </w:pPr>
      <w:r w:rsidRPr="00906EF6">
        <w:rPr>
          <w:rFonts w:ascii="Times New Roman" w:hAnsi="Times New Roman" w:cs="Times New Roman"/>
          <w:sz w:val="24"/>
          <w:szCs w:val="24"/>
        </w:rPr>
        <w:tab/>
      </w:r>
      <w:r w:rsidRPr="00906EF6">
        <w:rPr>
          <w:rFonts w:ascii="Times New Roman" w:hAnsi="Times New Roman" w:cs="Times New Roman"/>
          <w:sz w:val="24"/>
          <w:szCs w:val="24"/>
        </w:rPr>
        <w:tab/>
      </w:r>
      <w:r w:rsidRPr="00906EF6">
        <w:rPr>
          <w:rFonts w:ascii="Times New Roman" w:hAnsi="Times New Roman" w:cs="Times New Roman"/>
          <w:sz w:val="24"/>
          <w:szCs w:val="24"/>
        </w:rPr>
        <w:tab/>
      </w:r>
      <w:r w:rsidRPr="00906EF6">
        <w:rPr>
          <w:rFonts w:ascii="Times New Roman" w:hAnsi="Times New Roman" w:cs="Times New Roman"/>
          <w:sz w:val="24"/>
          <w:szCs w:val="24"/>
        </w:rPr>
        <w:tab/>
      </w:r>
      <w:r w:rsidRPr="00906EF6">
        <w:rPr>
          <w:rFonts w:ascii="Times New Roman" w:hAnsi="Times New Roman" w:cs="Times New Roman"/>
          <w:sz w:val="24"/>
          <w:szCs w:val="24"/>
        </w:rPr>
        <w:tab/>
      </w:r>
      <w:r w:rsidRPr="00906EF6">
        <w:rPr>
          <w:rFonts w:ascii="Times New Roman" w:hAnsi="Times New Roman" w:cs="Times New Roman"/>
          <w:sz w:val="24"/>
          <w:szCs w:val="24"/>
        </w:rPr>
        <w:tab/>
      </w:r>
      <w:r w:rsidRPr="00906EF6">
        <w:rPr>
          <w:rFonts w:ascii="Times New Roman" w:hAnsi="Times New Roman" w:cs="Times New Roman"/>
          <w:sz w:val="24"/>
          <w:szCs w:val="24"/>
        </w:rPr>
        <w:tab/>
      </w:r>
      <w:r w:rsidR="00AA5D7A" w:rsidRPr="00906EF6">
        <w:rPr>
          <w:rFonts w:ascii="Times New Roman" w:hAnsi="Times New Roman" w:cs="Times New Roman"/>
          <w:color w:val="FF0000"/>
          <w:sz w:val="24"/>
          <w:szCs w:val="24"/>
        </w:rPr>
        <w:t xml:space="preserve">   </w:t>
      </w:r>
      <w:r w:rsidR="00E96BAD" w:rsidRPr="00906EF6">
        <w:rPr>
          <w:rFonts w:ascii="Times New Roman" w:hAnsi="Times New Roman" w:cs="Times New Roman"/>
          <w:sz w:val="24"/>
          <w:szCs w:val="24"/>
        </w:rPr>
        <w:t xml:space="preserve">                                                                                             </w:t>
      </w:r>
    </w:p>
    <w:p w14:paraId="4EC1FD1D" w14:textId="0907C917" w:rsidR="000A2BA4" w:rsidRPr="00906EF6" w:rsidRDefault="00E96BAD" w:rsidP="009821C3">
      <w:pPr>
        <w:spacing w:after="0"/>
        <w:ind w:right="-2"/>
        <w:rPr>
          <w:rFonts w:ascii="Times New Roman" w:hAnsi="Times New Roman" w:cs="Times New Roman"/>
          <w:sz w:val="24"/>
          <w:szCs w:val="24"/>
        </w:rPr>
      </w:pPr>
      <w:r w:rsidRPr="00906EF6">
        <w:rPr>
          <w:rFonts w:ascii="Times New Roman" w:hAnsi="Times New Roman" w:cs="Times New Roman"/>
          <w:sz w:val="24"/>
          <w:szCs w:val="24"/>
        </w:rPr>
        <w:t xml:space="preserve">                                                                               </w:t>
      </w:r>
      <w:r w:rsidR="009821C3">
        <w:rPr>
          <w:rFonts w:ascii="Times New Roman" w:hAnsi="Times New Roman" w:cs="Times New Roman"/>
          <w:sz w:val="24"/>
          <w:szCs w:val="24"/>
        </w:rPr>
        <w:t xml:space="preserve">                            </w:t>
      </w:r>
      <w:r w:rsidR="00987CF2">
        <w:rPr>
          <w:rFonts w:ascii="Times New Roman" w:hAnsi="Times New Roman" w:cs="Times New Roman"/>
          <w:sz w:val="24"/>
          <w:szCs w:val="24"/>
        </w:rPr>
        <w:t xml:space="preserve">  </w:t>
      </w:r>
      <w:r w:rsidR="009821C3">
        <w:rPr>
          <w:rFonts w:ascii="Times New Roman" w:hAnsi="Times New Roman" w:cs="Times New Roman"/>
          <w:sz w:val="24"/>
          <w:szCs w:val="24"/>
        </w:rPr>
        <w:t xml:space="preserve"> </w:t>
      </w:r>
      <w:r w:rsidR="000B63EA">
        <w:rPr>
          <w:rFonts w:ascii="Times New Roman" w:hAnsi="Times New Roman" w:cs="Times New Roman"/>
          <w:sz w:val="24"/>
          <w:szCs w:val="24"/>
        </w:rPr>
        <w:t>11</w:t>
      </w:r>
      <w:r w:rsidR="002F41AE" w:rsidRPr="00906EF6">
        <w:rPr>
          <w:rFonts w:ascii="Times New Roman" w:hAnsi="Times New Roman" w:cs="Times New Roman"/>
          <w:sz w:val="24"/>
          <w:szCs w:val="24"/>
        </w:rPr>
        <w:t>/</w:t>
      </w:r>
      <w:r w:rsidR="000B63EA">
        <w:rPr>
          <w:rFonts w:ascii="Times New Roman" w:hAnsi="Times New Roman" w:cs="Times New Roman"/>
          <w:sz w:val="24"/>
          <w:szCs w:val="24"/>
        </w:rPr>
        <w:t>06</w:t>
      </w:r>
      <w:r w:rsidR="00A4598E" w:rsidRPr="00906EF6">
        <w:rPr>
          <w:rFonts w:ascii="Times New Roman" w:hAnsi="Times New Roman" w:cs="Times New Roman"/>
          <w:sz w:val="24"/>
          <w:szCs w:val="24"/>
        </w:rPr>
        <w:t>/</w:t>
      </w:r>
      <w:r w:rsidR="00C25A75" w:rsidRPr="00906EF6">
        <w:rPr>
          <w:rFonts w:ascii="Times New Roman" w:hAnsi="Times New Roman" w:cs="Times New Roman"/>
          <w:sz w:val="24"/>
          <w:szCs w:val="24"/>
        </w:rPr>
        <w:t>201</w:t>
      </w:r>
      <w:r w:rsidR="000B63EA">
        <w:rPr>
          <w:rFonts w:ascii="Times New Roman" w:hAnsi="Times New Roman" w:cs="Times New Roman"/>
          <w:sz w:val="24"/>
          <w:szCs w:val="24"/>
        </w:rPr>
        <w:t>8</w:t>
      </w:r>
    </w:p>
    <w:p w14:paraId="031833BB" w14:textId="6987F9F6" w:rsidR="000A2BA4" w:rsidRPr="00906EF6" w:rsidRDefault="000A2BA4" w:rsidP="00A4598E">
      <w:pPr>
        <w:rPr>
          <w:rFonts w:ascii="Times New Roman" w:hAnsi="Times New Roman" w:cs="Times New Roman"/>
          <w:sz w:val="24"/>
          <w:szCs w:val="24"/>
        </w:rPr>
      </w:pPr>
    </w:p>
    <w:p w14:paraId="1051A41B" w14:textId="10956422" w:rsidR="002F41AE" w:rsidRDefault="002F41AE" w:rsidP="003B7C92">
      <w:pPr>
        <w:spacing w:after="0" w:line="240" w:lineRule="auto"/>
        <w:ind w:firstLine="567"/>
        <w:rPr>
          <w:rFonts w:ascii="Times New Roman" w:hAnsi="Times New Roman" w:cs="Times New Roman"/>
          <w:sz w:val="24"/>
          <w:szCs w:val="24"/>
        </w:rPr>
      </w:pPr>
    </w:p>
    <w:p w14:paraId="4E2F211A" w14:textId="77777777" w:rsidR="000B63EA" w:rsidRPr="00906EF6" w:rsidRDefault="000B63EA" w:rsidP="003B7C92">
      <w:pPr>
        <w:spacing w:after="0" w:line="240" w:lineRule="auto"/>
        <w:ind w:firstLine="567"/>
        <w:rPr>
          <w:rFonts w:ascii="Times New Roman" w:hAnsi="Times New Roman" w:cs="Times New Roman"/>
          <w:sz w:val="24"/>
          <w:szCs w:val="24"/>
        </w:rPr>
      </w:pPr>
    </w:p>
    <w:p w14:paraId="4545E6DE" w14:textId="7168F760" w:rsidR="009821C3" w:rsidRDefault="009821C3" w:rsidP="003B7C92">
      <w:pPr>
        <w:spacing w:after="0" w:line="240" w:lineRule="auto"/>
        <w:ind w:firstLine="567"/>
        <w:rPr>
          <w:rFonts w:ascii="Times New Roman" w:hAnsi="Times New Roman" w:cs="Times New Roman"/>
          <w:sz w:val="24"/>
          <w:szCs w:val="24"/>
        </w:rPr>
      </w:pPr>
    </w:p>
    <w:p w14:paraId="62E70D4B" w14:textId="425D64E2" w:rsidR="00764679" w:rsidRDefault="00764679" w:rsidP="003B7C92">
      <w:pPr>
        <w:spacing w:after="0" w:line="240" w:lineRule="auto"/>
        <w:ind w:firstLine="567"/>
        <w:rPr>
          <w:rFonts w:ascii="Times New Roman" w:hAnsi="Times New Roman" w:cs="Times New Roman"/>
          <w:sz w:val="24"/>
          <w:szCs w:val="24"/>
        </w:rPr>
      </w:pPr>
    </w:p>
    <w:p w14:paraId="13F3FF0E" w14:textId="6DC53D96" w:rsidR="00764679" w:rsidRDefault="00764679" w:rsidP="003B7C92">
      <w:pPr>
        <w:spacing w:after="0" w:line="240" w:lineRule="auto"/>
        <w:ind w:firstLine="567"/>
        <w:rPr>
          <w:rFonts w:ascii="Times New Roman" w:hAnsi="Times New Roman" w:cs="Times New Roman"/>
          <w:sz w:val="24"/>
          <w:szCs w:val="24"/>
        </w:rPr>
      </w:pPr>
    </w:p>
    <w:p w14:paraId="42D899F4" w14:textId="311DE91F" w:rsidR="00764679" w:rsidRDefault="00764679" w:rsidP="003B7C92">
      <w:pPr>
        <w:spacing w:after="0" w:line="240" w:lineRule="auto"/>
        <w:ind w:firstLine="567"/>
        <w:rPr>
          <w:rFonts w:ascii="Times New Roman" w:hAnsi="Times New Roman" w:cs="Times New Roman"/>
          <w:sz w:val="24"/>
          <w:szCs w:val="24"/>
        </w:rPr>
      </w:pPr>
    </w:p>
    <w:p w14:paraId="63850FF1" w14:textId="5FA6D660" w:rsidR="00764679" w:rsidRDefault="00764679" w:rsidP="003B7C92">
      <w:pPr>
        <w:spacing w:after="0" w:line="240" w:lineRule="auto"/>
        <w:ind w:firstLine="567"/>
        <w:rPr>
          <w:rFonts w:ascii="Times New Roman" w:hAnsi="Times New Roman" w:cs="Times New Roman"/>
          <w:sz w:val="24"/>
          <w:szCs w:val="24"/>
        </w:rPr>
      </w:pPr>
    </w:p>
    <w:p w14:paraId="1E7AFEFD" w14:textId="5C27B6CE" w:rsidR="00764679" w:rsidRDefault="00764679" w:rsidP="003B7C92">
      <w:pPr>
        <w:spacing w:after="0" w:line="240" w:lineRule="auto"/>
        <w:ind w:firstLine="567"/>
        <w:rPr>
          <w:rFonts w:ascii="Times New Roman" w:hAnsi="Times New Roman" w:cs="Times New Roman"/>
          <w:sz w:val="24"/>
          <w:szCs w:val="24"/>
        </w:rPr>
      </w:pPr>
    </w:p>
    <w:p w14:paraId="7A9CE715" w14:textId="7DD9F814" w:rsidR="00764679" w:rsidRDefault="00764679" w:rsidP="003B7C92">
      <w:pPr>
        <w:spacing w:after="0" w:line="240" w:lineRule="auto"/>
        <w:ind w:firstLine="567"/>
        <w:rPr>
          <w:rFonts w:ascii="Times New Roman" w:hAnsi="Times New Roman" w:cs="Times New Roman"/>
          <w:sz w:val="24"/>
          <w:szCs w:val="24"/>
        </w:rPr>
      </w:pPr>
    </w:p>
    <w:p w14:paraId="2E0F10A7" w14:textId="216B7EC0" w:rsidR="00764679" w:rsidRDefault="00764679" w:rsidP="003B7C92">
      <w:pPr>
        <w:spacing w:after="0" w:line="240" w:lineRule="auto"/>
        <w:ind w:firstLine="567"/>
        <w:rPr>
          <w:rFonts w:ascii="Times New Roman" w:hAnsi="Times New Roman" w:cs="Times New Roman"/>
          <w:sz w:val="24"/>
          <w:szCs w:val="24"/>
        </w:rPr>
      </w:pPr>
    </w:p>
    <w:p w14:paraId="312130F3" w14:textId="095F94E9" w:rsidR="003B7C92" w:rsidRPr="00906EF6" w:rsidRDefault="008E6253" w:rsidP="003B7C92">
      <w:pPr>
        <w:spacing w:after="0" w:line="240" w:lineRule="auto"/>
        <w:ind w:firstLine="567"/>
        <w:rPr>
          <w:rFonts w:ascii="Times New Roman" w:hAnsi="Times New Roman" w:cs="Times New Roman"/>
          <w:sz w:val="24"/>
          <w:szCs w:val="24"/>
        </w:rPr>
      </w:pPr>
      <w:r w:rsidRPr="00906EF6">
        <w:rPr>
          <w:rFonts w:ascii="Times New Roman" w:hAnsi="Times New Roman" w:cs="Times New Roman"/>
          <w:sz w:val="24"/>
          <w:szCs w:val="24"/>
        </w:rPr>
        <w:t>Enstitü Müdür V.</w:t>
      </w:r>
      <w:r w:rsidR="003B7C92" w:rsidRPr="00906EF6">
        <w:rPr>
          <w:rFonts w:ascii="Times New Roman" w:hAnsi="Times New Roman" w:cs="Times New Roman"/>
          <w:sz w:val="24"/>
          <w:szCs w:val="24"/>
        </w:rPr>
        <w:tab/>
      </w:r>
      <w:r w:rsidR="006151A7">
        <w:rPr>
          <w:rFonts w:ascii="Times New Roman" w:hAnsi="Times New Roman" w:cs="Times New Roman"/>
          <w:sz w:val="24"/>
          <w:szCs w:val="24"/>
        </w:rPr>
        <w:t>Doç. Dr.</w:t>
      </w:r>
      <w:r w:rsidR="003B7C92" w:rsidRPr="00906EF6">
        <w:rPr>
          <w:rFonts w:ascii="Times New Roman" w:hAnsi="Times New Roman" w:cs="Times New Roman"/>
          <w:sz w:val="24"/>
          <w:szCs w:val="24"/>
        </w:rPr>
        <w:t xml:space="preserve"> </w:t>
      </w:r>
      <w:r w:rsidR="00675500">
        <w:rPr>
          <w:rFonts w:ascii="Times New Roman" w:hAnsi="Times New Roman" w:cs="Times New Roman"/>
          <w:sz w:val="24"/>
          <w:szCs w:val="24"/>
        </w:rPr>
        <w:t xml:space="preserve">Mehmet </w:t>
      </w:r>
      <w:r w:rsidR="006151A7">
        <w:rPr>
          <w:rFonts w:ascii="Times New Roman" w:hAnsi="Times New Roman" w:cs="Times New Roman"/>
          <w:sz w:val="24"/>
          <w:szCs w:val="24"/>
        </w:rPr>
        <w:t xml:space="preserve">Altan KURNAZ  </w:t>
      </w:r>
      <w:r w:rsidR="003B7C92" w:rsidRPr="00906EF6">
        <w:rPr>
          <w:rFonts w:ascii="Times New Roman" w:hAnsi="Times New Roman" w:cs="Times New Roman"/>
          <w:sz w:val="24"/>
          <w:szCs w:val="24"/>
        </w:rPr>
        <w:t xml:space="preserve"> </w:t>
      </w:r>
      <w:r w:rsidR="00353DB6" w:rsidRPr="00906EF6">
        <w:rPr>
          <w:rFonts w:ascii="Times New Roman" w:hAnsi="Times New Roman" w:cs="Times New Roman"/>
          <w:sz w:val="24"/>
          <w:szCs w:val="24"/>
        </w:rPr>
        <w:t xml:space="preserve">   </w:t>
      </w:r>
      <w:r w:rsidR="003B7C92" w:rsidRPr="00906EF6">
        <w:rPr>
          <w:rFonts w:ascii="Times New Roman" w:hAnsi="Times New Roman" w:cs="Times New Roman"/>
          <w:sz w:val="24"/>
          <w:szCs w:val="24"/>
        </w:rPr>
        <w:t xml:space="preserve"> ..……………….</w:t>
      </w:r>
    </w:p>
    <w:p w14:paraId="7E5CE3C1" w14:textId="77777777" w:rsidR="00987CF2" w:rsidRDefault="00987CF2" w:rsidP="002A1E6E">
      <w:pPr>
        <w:spacing w:after="720" w:line="240" w:lineRule="auto"/>
        <w:ind w:firstLine="567"/>
        <w:jc w:val="center"/>
        <w:rPr>
          <w:rFonts w:ascii="Times New Roman" w:hAnsi="Times New Roman" w:cs="Times New Roman"/>
          <w:b/>
          <w:sz w:val="24"/>
          <w:szCs w:val="24"/>
        </w:rPr>
      </w:pPr>
      <w:bookmarkStart w:id="2" w:name="page1"/>
      <w:bookmarkStart w:id="3" w:name="_Toc321387059"/>
      <w:bookmarkEnd w:id="2"/>
    </w:p>
    <w:p w14:paraId="5CEDB5BE" w14:textId="15132899" w:rsidR="002A1E6E" w:rsidRPr="00906EF6" w:rsidRDefault="000A2BA4" w:rsidP="002A1E6E">
      <w:pPr>
        <w:spacing w:after="720" w:line="240" w:lineRule="auto"/>
        <w:ind w:firstLine="567"/>
        <w:jc w:val="center"/>
        <w:rPr>
          <w:rFonts w:ascii="Times New Roman" w:hAnsi="Times New Roman" w:cs="Times New Roman"/>
          <w:b/>
          <w:sz w:val="24"/>
          <w:szCs w:val="24"/>
        </w:rPr>
      </w:pPr>
      <w:r w:rsidRPr="00906EF6">
        <w:rPr>
          <w:rFonts w:ascii="Times New Roman" w:hAnsi="Times New Roman" w:cs="Times New Roman"/>
          <w:b/>
          <w:sz w:val="24"/>
          <w:szCs w:val="24"/>
        </w:rPr>
        <w:lastRenderedPageBreak/>
        <w:t>TAAHHÜTNAME</w:t>
      </w:r>
    </w:p>
    <w:p w14:paraId="476C4476" w14:textId="0B8F76ED" w:rsidR="000A2BA4" w:rsidRPr="00906EF6" w:rsidRDefault="000A2BA4" w:rsidP="002A1E6E">
      <w:pPr>
        <w:spacing w:after="720"/>
        <w:jc w:val="both"/>
        <w:rPr>
          <w:rFonts w:ascii="Times New Roman" w:hAnsi="Times New Roman" w:cs="Times New Roman"/>
          <w:sz w:val="24"/>
          <w:szCs w:val="24"/>
        </w:rPr>
      </w:pPr>
      <w:r w:rsidRPr="00906EF6">
        <w:rPr>
          <w:rFonts w:ascii="Times New Roman" w:hAnsi="Times New Roman" w:cs="Times New Roman"/>
          <w:sz w:val="24"/>
          <w:szCs w:val="24"/>
        </w:rPr>
        <w:t>Tez içindeki bütün bilgilerin etik davranış ve akademik kurallar çerçevesinde elde edilerek sunulduğunu, ayrıca tez yazım kurallarına uygun olarak hazırlanan bu çalışmada bana ait olmayan her türlü ifade ve bilginin kaynağına eksiksiz atıf yapıldığını bildirir ve taahhüt ederim.</w:t>
      </w:r>
    </w:p>
    <w:p w14:paraId="1F8B44A7" w14:textId="5AFFCBDA" w:rsidR="000A2BA4" w:rsidRPr="00906EF6" w:rsidRDefault="000A2BA4" w:rsidP="000A2BA4">
      <w:pPr>
        <w:jc w:val="both"/>
        <w:rPr>
          <w:rFonts w:ascii="Times New Roman" w:hAnsi="Times New Roman" w:cs="Times New Roman"/>
          <w:sz w:val="24"/>
          <w:szCs w:val="24"/>
        </w:rPr>
      </w:pPr>
    </w:p>
    <w:p w14:paraId="298180F5" w14:textId="4AC11A32" w:rsidR="00C3436F" w:rsidRPr="00906EF6" w:rsidRDefault="00C3436F" w:rsidP="00C3436F">
      <w:pPr>
        <w:pStyle w:val="Balk6"/>
        <w:rPr>
          <w:rFonts w:ascii="Times New Roman" w:hAnsi="Times New Roman" w:cs="Times New Roman"/>
          <w:b w:val="0"/>
          <w:bCs/>
          <w:sz w:val="24"/>
          <w:szCs w:val="24"/>
        </w:rPr>
      </w:pPr>
      <w:r w:rsidRPr="00906EF6">
        <w:rPr>
          <w:rFonts w:ascii="Times New Roman" w:hAnsi="Times New Roman" w:cs="Times New Roman"/>
          <w:b w:val="0"/>
          <w:bCs/>
          <w:sz w:val="24"/>
          <w:szCs w:val="24"/>
        </w:rPr>
        <w:t xml:space="preserve">                                                                                          </w:t>
      </w:r>
    </w:p>
    <w:p w14:paraId="1E1B08A2" w14:textId="06E2C0C0" w:rsidR="000A2BA4" w:rsidRPr="00906EF6" w:rsidRDefault="000B63EA" w:rsidP="009F3796">
      <w:pPr>
        <w:spacing w:after="0" w:line="240" w:lineRule="auto"/>
        <w:jc w:val="right"/>
        <w:rPr>
          <w:rFonts w:ascii="Times New Roman" w:hAnsi="Times New Roman" w:cs="Times New Roman"/>
          <w:b/>
          <w:bCs/>
          <w:caps/>
          <w:kern w:val="32"/>
          <w:sz w:val="24"/>
          <w:szCs w:val="24"/>
        </w:rPr>
      </w:pPr>
      <w:r w:rsidRPr="000B63EA">
        <w:rPr>
          <w:rFonts w:ascii="Times New Roman" w:eastAsia="Calibri" w:hAnsi="Times New Roman" w:cs="Times New Roman"/>
          <w:bCs/>
          <w:color w:val="000000"/>
          <w:sz w:val="24"/>
          <w:szCs w:val="24"/>
        </w:rPr>
        <w:t xml:space="preserve">   Iman  Daw AMHAMED</w:t>
      </w:r>
      <w:r w:rsidR="000A2BA4" w:rsidRPr="00906EF6">
        <w:rPr>
          <w:rFonts w:ascii="Times New Roman" w:hAnsi="Times New Roman" w:cs="Times New Roman"/>
          <w:sz w:val="24"/>
          <w:szCs w:val="24"/>
        </w:rPr>
        <w:br w:type="page"/>
      </w:r>
    </w:p>
    <w:p w14:paraId="0E26DE96" w14:textId="77777777" w:rsidR="000A2BA4" w:rsidRPr="00906EF6" w:rsidRDefault="000A2BA4" w:rsidP="000A2BA4">
      <w:pPr>
        <w:pStyle w:val="Balk1"/>
        <w:spacing w:before="0" w:after="720"/>
        <w:jc w:val="center"/>
        <w:rPr>
          <w:rFonts w:ascii="Times New Roman" w:hAnsi="Times New Roman" w:cs="Times New Roman"/>
          <w:i/>
          <w:sz w:val="24"/>
          <w:szCs w:val="24"/>
        </w:rPr>
      </w:pPr>
      <w:r w:rsidRPr="00906EF6">
        <w:rPr>
          <w:rFonts w:ascii="Times New Roman" w:hAnsi="Times New Roman" w:cs="Times New Roman"/>
          <w:sz w:val="24"/>
          <w:szCs w:val="24"/>
        </w:rPr>
        <w:lastRenderedPageBreak/>
        <w:t>ÖZET</w:t>
      </w:r>
      <w:bookmarkEnd w:id="3"/>
    </w:p>
    <w:p w14:paraId="0435C8A8" w14:textId="16D0E886" w:rsidR="000A2BA4" w:rsidRPr="00906EF6" w:rsidRDefault="000B63EA" w:rsidP="002A3D58">
      <w:pPr>
        <w:jc w:val="center"/>
        <w:rPr>
          <w:rFonts w:ascii="Times New Roman" w:hAnsi="Times New Roman" w:cs="Times New Roman"/>
          <w:sz w:val="24"/>
          <w:szCs w:val="24"/>
        </w:rPr>
      </w:pPr>
      <w:r>
        <w:rPr>
          <w:rFonts w:ascii="Times New Roman" w:hAnsi="Times New Roman" w:cs="Times New Roman"/>
          <w:sz w:val="24"/>
          <w:szCs w:val="24"/>
        </w:rPr>
        <w:t>Doktora</w:t>
      </w:r>
      <w:r w:rsidR="000A2BA4" w:rsidRPr="00906EF6">
        <w:rPr>
          <w:rFonts w:ascii="Times New Roman" w:hAnsi="Times New Roman" w:cs="Times New Roman"/>
          <w:sz w:val="24"/>
          <w:szCs w:val="24"/>
        </w:rPr>
        <w:t xml:space="preserve"> </w:t>
      </w:r>
      <w:r w:rsidR="00903C49" w:rsidRPr="00906EF6">
        <w:rPr>
          <w:rFonts w:ascii="Times New Roman" w:hAnsi="Times New Roman" w:cs="Times New Roman"/>
          <w:sz w:val="24"/>
          <w:szCs w:val="24"/>
        </w:rPr>
        <w:t>Tezi</w:t>
      </w:r>
    </w:p>
    <w:p w14:paraId="177417AD" w14:textId="38B28C9A" w:rsidR="001F5D2D" w:rsidRDefault="000B63EA" w:rsidP="00A77EFE">
      <w:pPr>
        <w:spacing w:after="0" w:line="240" w:lineRule="auto"/>
        <w:contextualSpacing/>
        <w:jc w:val="center"/>
        <w:rPr>
          <w:rFonts w:ascii="Times New Roman" w:hAnsi="Times New Roman" w:cs="Times New Roman"/>
          <w:bCs/>
          <w:color w:val="000000"/>
          <w:sz w:val="28"/>
          <w:szCs w:val="24"/>
        </w:rPr>
      </w:pPr>
      <w:r w:rsidRPr="000B63EA">
        <w:rPr>
          <w:rFonts w:ascii="Times New Roman" w:hAnsi="Times New Roman" w:cs="Times New Roman"/>
          <w:bCs/>
          <w:color w:val="000000"/>
          <w:sz w:val="28"/>
          <w:szCs w:val="24"/>
        </w:rPr>
        <w:t>YEMDE SİRKEN UNU KULLANIMININ (Chenopodium album) ALABALIKLARIN (Oncorhynchus mykiss) BÜYÜME PERFORMANSI, VÜCUT KOMPOZİSYONU VE SİNDİRİM ENZİMLERİNE ETKİLERİ</w:t>
      </w:r>
    </w:p>
    <w:p w14:paraId="34C8B93A" w14:textId="77777777" w:rsidR="000B63EA" w:rsidRDefault="000B63EA" w:rsidP="00A77EFE">
      <w:pPr>
        <w:spacing w:after="0" w:line="240" w:lineRule="auto"/>
        <w:contextualSpacing/>
        <w:jc w:val="center"/>
        <w:rPr>
          <w:rFonts w:ascii="Times New Roman" w:eastAsia="Calibri" w:hAnsi="Times New Roman" w:cs="Times New Roman"/>
          <w:bCs/>
          <w:color w:val="000000"/>
          <w:sz w:val="24"/>
          <w:szCs w:val="24"/>
        </w:rPr>
      </w:pPr>
    </w:p>
    <w:p w14:paraId="3E51D778" w14:textId="77777777" w:rsidR="000B63EA" w:rsidRPr="000B63EA" w:rsidRDefault="000B63EA" w:rsidP="000B63EA">
      <w:pPr>
        <w:spacing w:after="0" w:line="240" w:lineRule="auto"/>
        <w:jc w:val="center"/>
        <w:rPr>
          <w:rFonts w:ascii="Times New Roman" w:eastAsia="Calibri" w:hAnsi="Times New Roman" w:cs="Times New Roman"/>
          <w:bCs/>
          <w:color w:val="000000"/>
          <w:sz w:val="24"/>
          <w:szCs w:val="24"/>
        </w:rPr>
      </w:pPr>
      <w:r w:rsidRPr="000B63EA">
        <w:rPr>
          <w:rFonts w:ascii="Times New Roman" w:eastAsia="Calibri" w:hAnsi="Times New Roman" w:cs="Times New Roman"/>
          <w:bCs/>
          <w:color w:val="000000"/>
          <w:sz w:val="24"/>
          <w:szCs w:val="24"/>
        </w:rPr>
        <w:t xml:space="preserve">Iman  Daw AMHAMED </w:t>
      </w:r>
    </w:p>
    <w:p w14:paraId="64C3ED0F" w14:textId="77777777" w:rsidR="000B63EA" w:rsidRPr="000B63EA" w:rsidRDefault="000B63EA" w:rsidP="000B63EA">
      <w:pPr>
        <w:spacing w:after="0" w:line="240" w:lineRule="auto"/>
        <w:jc w:val="center"/>
        <w:rPr>
          <w:rFonts w:ascii="Times New Roman" w:eastAsia="Calibri" w:hAnsi="Times New Roman" w:cs="Times New Roman"/>
          <w:bCs/>
          <w:color w:val="000000"/>
          <w:sz w:val="24"/>
          <w:szCs w:val="24"/>
        </w:rPr>
      </w:pPr>
      <w:r w:rsidRPr="000B63EA">
        <w:rPr>
          <w:rFonts w:ascii="Times New Roman" w:eastAsia="Calibri" w:hAnsi="Times New Roman" w:cs="Times New Roman"/>
          <w:bCs/>
          <w:color w:val="000000"/>
          <w:sz w:val="24"/>
          <w:szCs w:val="24"/>
        </w:rPr>
        <w:t>Kastamonu Üniversitesi</w:t>
      </w:r>
    </w:p>
    <w:p w14:paraId="4B6A49D1" w14:textId="77777777" w:rsidR="000B63EA" w:rsidRPr="000B63EA" w:rsidRDefault="000B63EA" w:rsidP="000B63EA">
      <w:pPr>
        <w:spacing w:after="0" w:line="240" w:lineRule="auto"/>
        <w:jc w:val="center"/>
        <w:rPr>
          <w:rFonts w:ascii="Times New Roman" w:eastAsia="Calibri" w:hAnsi="Times New Roman" w:cs="Times New Roman"/>
          <w:bCs/>
          <w:color w:val="000000"/>
          <w:sz w:val="24"/>
          <w:szCs w:val="24"/>
        </w:rPr>
      </w:pPr>
      <w:r w:rsidRPr="000B63EA">
        <w:rPr>
          <w:rFonts w:ascii="Times New Roman" w:eastAsia="Calibri" w:hAnsi="Times New Roman" w:cs="Times New Roman"/>
          <w:bCs/>
          <w:color w:val="000000"/>
          <w:sz w:val="24"/>
          <w:szCs w:val="24"/>
        </w:rPr>
        <w:t>Fen Bilimleri Enstitüsü</w:t>
      </w:r>
    </w:p>
    <w:p w14:paraId="77E8E423" w14:textId="07292EA9" w:rsidR="000A2BA4" w:rsidRDefault="000B63EA" w:rsidP="000B63EA">
      <w:pPr>
        <w:spacing w:after="0" w:line="240" w:lineRule="auto"/>
        <w:jc w:val="center"/>
        <w:rPr>
          <w:rFonts w:ascii="Times New Roman" w:eastAsia="Calibri" w:hAnsi="Times New Roman" w:cs="Times New Roman"/>
          <w:bCs/>
          <w:color w:val="000000"/>
          <w:sz w:val="24"/>
          <w:szCs w:val="24"/>
        </w:rPr>
      </w:pPr>
      <w:r w:rsidRPr="000B63EA">
        <w:rPr>
          <w:rFonts w:ascii="Times New Roman" w:eastAsia="Calibri" w:hAnsi="Times New Roman" w:cs="Times New Roman"/>
          <w:bCs/>
          <w:color w:val="000000"/>
          <w:sz w:val="24"/>
          <w:szCs w:val="24"/>
        </w:rPr>
        <w:t>Su Ürünleri Yetiştiriciliği Ana</w:t>
      </w:r>
      <w:r w:rsidR="00987CF2">
        <w:rPr>
          <w:rFonts w:ascii="Times New Roman" w:eastAsia="Calibri" w:hAnsi="Times New Roman" w:cs="Times New Roman"/>
          <w:bCs/>
          <w:color w:val="000000"/>
          <w:sz w:val="24"/>
          <w:szCs w:val="24"/>
        </w:rPr>
        <w:t xml:space="preserve"> B</w:t>
      </w:r>
      <w:r w:rsidRPr="000B63EA">
        <w:rPr>
          <w:rFonts w:ascii="Times New Roman" w:eastAsia="Calibri" w:hAnsi="Times New Roman" w:cs="Times New Roman"/>
          <w:bCs/>
          <w:color w:val="000000"/>
          <w:sz w:val="24"/>
          <w:szCs w:val="24"/>
        </w:rPr>
        <w:t>ilim Dalı</w:t>
      </w:r>
    </w:p>
    <w:p w14:paraId="7D250C3A" w14:textId="77777777" w:rsidR="000B63EA" w:rsidRPr="00906EF6" w:rsidRDefault="000B63EA" w:rsidP="000B63EA">
      <w:pPr>
        <w:spacing w:after="0" w:line="240" w:lineRule="auto"/>
        <w:jc w:val="center"/>
        <w:rPr>
          <w:rFonts w:ascii="Times New Roman" w:hAnsi="Times New Roman" w:cs="Times New Roman"/>
          <w:sz w:val="24"/>
          <w:szCs w:val="24"/>
        </w:rPr>
      </w:pPr>
    </w:p>
    <w:p w14:paraId="3090D4B8" w14:textId="77777777" w:rsidR="00362A4C" w:rsidRDefault="00362A4C" w:rsidP="00362A4C">
      <w:pPr>
        <w:spacing w:after="0" w:line="240" w:lineRule="auto"/>
        <w:jc w:val="center"/>
        <w:rPr>
          <w:rFonts w:asciiTheme="majorBidi" w:hAnsiTheme="majorBidi" w:cstheme="majorBidi"/>
          <w:sz w:val="24"/>
          <w:szCs w:val="24"/>
        </w:rPr>
      </w:pPr>
      <w:r>
        <w:rPr>
          <w:rStyle w:val="Gl"/>
          <w:rFonts w:ascii="Times New Roman" w:hAnsi="Times New Roman" w:cs="Times New Roman"/>
          <w:b w:val="0"/>
          <w:bCs w:val="0"/>
          <w:sz w:val="24"/>
          <w:szCs w:val="24"/>
          <w:bdr w:val="none" w:sz="0" w:space="0" w:color="auto" w:frame="1"/>
        </w:rPr>
        <w:t xml:space="preserve">Danışman: </w:t>
      </w:r>
      <w:r w:rsidRPr="00614738">
        <w:rPr>
          <w:rStyle w:val="Gl"/>
          <w:rFonts w:ascii="Times New Roman" w:hAnsi="Times New Roman" w:cs="Times New Roman"/>
          <w:b w:val="0"/>
          <w:bCs w:val="0"/>
          <w:sz w:val="24"/>
          <w:szCs w:val="24"/>
          <w:bdr w:val="none" w:sz="0" w:space="0" w:color="auto" w:frame="1"/>
        </w:rPr>
        <w:t>Do</w:t>
      </w:r>
      <w:r w:rsidRPr="001D4E3C">
        <w:rPr>
          <w:rFonts w:ascii="Times New Roman" w:hAnsi="Times New Roman" w:cs="Times New Roman"/>
          <w:bCs/>
          <w:sz w:val="24"/>
          <w:szCs w:val="24"/>
        </w:rPr>
        <w:t>ç.</w:t>
      </w:r>
      <w:r w:rsidRPr="00614738">
        <w:rPr>
          <w:rFonts w:ascii="Times New Roman" w:hAnsi="Times New Roman" w:cs="Times New Roman"/>
          <w:b/>
          <w:bCs/>
          <w:sz w:val="24"/>
          <w:szCs w:val="24"/>
        </w:rPr>
        <w:t xml:space="preserve"> </w:t>
      </w:r>
      <w:r w:rsidRPr="00614738">
        <w:rPr>
          <w:rFonts w:ascii="Times New Roman" w:hAnsi="Times New Roman" w:cs="Times New Roman"/>
          <w:sz w:val="24"/>
          <w:szCs w:val="24"/>
        </w:rPr>
        <w:t>Dr.</w:t>
      </w:r>
      <w:r w:rsidRPr="00614738">
        <w:rPr>
          <w:rStyle w:val="Gl"/>
          <w:rFonts w:ascii="Times New Roman" w:hAnsi="Times New Roman" w:cs="Times New Roman"/>
          <w:sz w:val="24"/>
          <w:szCs w:val="24"/>
          <w:bdr w:val="none" w:sz="0" w:space="0" w:color="auto" w:frame="1"/>
        </w:rPr>
        <w:t xml:space="preserve"> </w:t>
      </w:r>
      <w:r>
        <w:rPr>
          <w:rFonts w:asciiTheme="majorBidi" w:hAnsiTheme="majorBidi" w:cstheme="majorBidi"/>
          <w:sz w:val="24"/>
          <w:szCs w:val="24"/>
        </w:rPr>
        <w:t xml:space="preserve">Soner BİLEN  </w:t>
      </w:r>
    </w:p>
    <w:p w14:paraId="35E38FFA" w14:textId="77777777" w:rsidR="00BD1F94" w:rsidRPr="00906EF6" w:rsidRDefault="00BD1F94" w:rsidP="00BD1F94">
      <w:pPr>
        <w:spacing w:after="0" w:line="240" w:lineRule="auto"/>
        <w:jc w:val="both"/>
        <w:rPr>
          <w:rFonts w:ascii="Times New Roman" w:hAnsi="Times New Roman" w:cs="Times New Roman"/>
          <w:sz w:val="24"/>
          <w:szCs w:val="24"/>
        </w:rPr>
      </w:pPr>
    </w:p>
    <w:p w14:paraId="1C771E98" w14:textId="77777777" w:rsidR="00362A4C" w:rsidRDefault="00362A4C" w:rsidP="00362A4C">
      <w:pPr>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Bu çalışmada yem katkı maddesi olarak </w:t>
      </w:r>
      <w:r w:rsidRPr="00744EF4">
        <w:rPr>
          <w:rFonts w:asciiTheme="majorBidi" w:hAnsiTheme="majorBidi" w:cstheme="majorBidi"/>
          <w:bCs/>
          <w:i/>
          <w:iCs/>
          <w:sz w:val="24"/>
          <w:szCs w:val="24"/>
        </w:rPr>
        <w:t>Chenopodium</w:t>
      </w:r>
      <w:r w:rsidRPr="00744EF4">
        <w:rPr>
          <w:rFonts w:asciiTheme="majorBidi" w:hAnsiTheme="majorBidi" w:cstheme="majorBidi"/>
          <w:bCs/>
          <w:sz w:val="24"/>
          <w:szCs w:val="24"/>
        </w:rPr>
        <w:t xml:space="preserve"> </w:t>
      </w:r>
      <w:r w:rsidRPr="00744EF4">
        <w:rPr>
          <w:rFonts w:asciiTheme="majorBidi" w:hAnsiTheme="majorBidi" w:cstheme="majorBidi"/>
          <w:bCs/>
          <w:i/>
          <w:iCs/>
          <w:sz w:val="24"/>
          <w:szCs w:val="24"/>
        </w:rPr>
        <w:t>album</w:t>
      </w:r>
      <w:r>
        <w:rPr>
          <w:rFonts w:asciiTheme="majorBidi" w:hAnsiTheme="majorBidi" w:cstheme="majorBidi"/>
          <w:bCs/>
          <w:iCs/>
          <w:sz w:val="24"/>
          <w:szCs w:val="24"/>
        </w:rPr>
        <w:t xml:space="preserve"> unu ile farklı dozlarda (% 0, % 2,5, % 5) üç ay boyunca beslenen gökkuşağı alabalığı yavrularının büyüme, vücut kompozisyonu, sindirim enzimlerine ek olarak antioksidan, bağışıklık ve hematolojik parametreleri tespit edilmiştir. Başlangıç ağırlığı 24,48±0,05 g olan balıklar üç grup oluşturacak şekilde dokuz tanka bölünerek her tanka 40 balık olacak şekilde stoklanmıştır ve deneme üç tekerrür olarak başlatılmıştır. Çalışma süresince her ayın sonunda solunum patlaması (NBT), lizozim ve myeloperoksidaz aktivitesive ek olarak antioksidan enzim aktiviteleri (</w:t>
      </w:r>
      <w:r>
        <w:rPr>
          <w:rFonts w:asciiTheme="majorBidi" w:hAnsiTheme="majorBidi" w:cstheme="majorBidi"/>
          <w:sz w:val="24"/>
          <w:szCs w:val="24"/>
          <w:lang w:val="en-US"/>
        </w:rPr>
        <w:t>Katalaz</w:t>
      </w:r>
      <w:r w:rsidRPr="00744EF4">
        <w:rPr>
          <w:rFonts w:asciiTheme="majorBidi" w:hAnsiTheme="majorBidi" w:cstheme="majorBidi"/>
          <w:sz w:val="24"/>
          <w:szCs w:val="24"/>
          <w:lang w:val="en-US"/>
        </w:rPr>
        <w:t>, CAT; supero</w:t>
      </w:r>
      <w:r>
        <w:rPr>
          <w:rFonts w:asciiTheme="majorBidi" w:hAnsiTheme="majorBidi" w:cstheme="majorBidi"/>
          <w:sz w:val="24"/>
          <w:szCs w:val="24"/>
          <w:lang w:val="en-US"/>
        </w:rPr>
        <w:t>ksit dismutaz</w:t>
      </w:r>
      <w:r w:rsidRPr="00744EF4">
        <w:rPr>
          <w:rFonts w:asciiTheme="majorBidi" w:hAnsiTheme="majorBidi" w:cstheme="majorBidi"/>
          <w:sz w:val="24"/>
          <w:szCs w:val="24"/>
          <w:lang w:val="en-US"/>
        </w:rPr>
        <w:t>, SOD; glutat</w:t>
      </w:r>
      <w:r>
        <w:rPr>
          <w:rFonts w:asciiTheme="majorBidi" w:hAnsiTheme="majorBidi" w:cstheme="majorBidi"/>
          <w:sz w:val="24"/>
          <w:szCs w:val="24"/>
          <w:lang w:val="en-US"/>
        </w:rPr>
        <w:t xml:space="preserve">yon </w:t>
      </w:r>
      <w:r w:rsidRPr="00744EF4">
        <w:rPr>
          <w:rFonts w:asciiTheme="majorBidi" w:hAnsiTheme="majorBidi" w:cstheme="majorBidi"/>
          <w:sz w:val="24"/>
          <w:szCs w:val="24"/>
          <w:lang w:val="en-US"/>
        </w:rPr>
        <w:t>pero</w:t>
      </w:r>
      <w:r>
        <w:rPr>
          <w:rFonts w:asciiTheme="majorBidi" w:hAnsiTheme="majorBidi" w:cstheme="majorBidi"/>
          <w:sz w:val="24"/>
          <w:szCs w:val="24"/>
          <w:lang w:val="en-US"/>
        </w:rPr>
        <w:t>ksidaz</w:t>
      </w:r>
      <w:r w:rsidRPr="00744EF4">
        <w:rPr>
          <w:rFonts w:asciiTheme="majorBidi" w:hAnsiTheme="majorBidi" w:cstheme="majorBidi"/>
          <w:sz w:val="24"/>
          <w:szCs w:val="24"/>
          <w:lang w:val="en-US"/>
        </w:rPr>
        <w:t xml:space="preserve">, GPx </w:t>
      </w:r>
      <w:r>
        <w:rPr>
          <w:rFonts w:asciiTheme="majorBidi" w:hAnsiTheme="majorBidi" w:cstheme="majorBidi"/>
          <w:sz w:val="24"/>
          <w:szCs w:val="24"/>
          <w:lang w:val="en-US"/>
        </w:rPr>
        <w:t>ve glukoz</w:t>
      </w:r>
      <w:r w:rsidRPr="00744EF4">
        <w:rPr>
          <w:rFonts w:asciiTheme="majorBidi" w:hAnsiTheme="majorBidi" w:cstheme="majorBidi"/>
          <w:sz w:val="24"/>
          <w:szCs w:val="24"/>
          <w:lang w:val="en-US"/>
        </w:rPr>
        <w:t>-6-</w:t>
      </w:r>
      <w:r>
        <w:rPr>
          <w:rFonts w:asciiTheme="majorBidi" w:hAnsiTheme="majorBidi" w:cstheme="majorBidi"/>
          <w:sz w:val="24"/>
          <w:szCs w:val="24"/>
          <w:lang w:val="en-US"/>
        </w:rPr>
        <w:t>fosfat</w:t>
      </w:r>
      <w:r w:rsidRPr="00744EF4">
        <w:rPr>
          <w:rFonts w:asciiTheme="majorBidi" w:hAnsiTheme="majorBidi" w:cstheme="majorBidi"/>
          <w:sz w:val="24"/>
          <w:szCs w:val="24"/>
          <w:lang w:val="en-US"/>
        </w:rPr>
        <w:t xml:space="preserve"> </w:t>
      </w:r>
      <w:r>
        <w:rPr>
          <w:rFonts w:asciiTheme="majorBidi" w:hAnsiTheme="majorBidi" w:cstheme="majorBidi"/>
          <w:sz w:val="24"/>
          <w:szCs w:val="24"/>
          <w:lang w:val="en-US"/>
        </w:rPr>
        <w:t>dehidrogenaz</w:t>
      </w:r>
      <w:r w:rsidRPr="00744EF4">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744EF4">
        <w:rPr>
          <w:rFonts w:asciiTheme="majorBidi" w:hAnsiTheme="majorBidi" w:cstheme="majorBidi"/>
          <w:sz w:val="24"/>
          <w:szCs w:val="24"/>
          <w:lang w:val="en-US"/>
        </w:rPr>
        <w:t>G6PDH</w:t>
      </w:r>
      <w:r>
        <w:rPr>
          <w:rFonts w:asciiTheme="majorBidi" w:hAnsiTheme="majorBidi" w:cstheme="majorBidi"/>
          <w:bCs/>
          <w:iCs/>
          <w:sz w:val="24"/>
          <w:szCs w:val="24"/>
        </w:rPr>
        <w:t>) v</w:t>
      </w:r>
      <w:r>
        <w:rPr>
          <w:rFonts w:asciiTheme="majorBidi" w:hAnsiTheme="majorBidi" w:cstheme="majorBidi"/>
          <w:sz w:val="24"/>
          <w:szCs w:val="24"/>
        </w:rPr>
        <w:t xml:space="preserve">e lipit peroksidasyonu seviyeleri (malondialdehit, MDA) belirlendi. Üç aylık besleme denemesi sonrasında büyüme parametrelerinde final ağırlığı, ağırlık kazanımı (WG), spesifik büyüme oranı (SGR), yem değerlendirme oranı (FCR) ve sindirim enzimlerinden pepsin, tripsin, amilaz ve lipaz ve ayrıca, hematolojik parametrelerden, kırmızı kan hücresi (RBC) sayısı, hemoglobin içeriği (Hb), hematokrit seviyesi (Hct) ve kırmız kan hücre indeksini içeren ortalama hücre hacmi (MCV), ortalama hücre hemoglobini (MCH) ve ortalama hücre hemoglobin konsantrasyonu (MCHC) tespit edilmiştir. Çalışma sonuçlarına göre final ağırlığı, WG, SGR ve yaşama oranı % 5 C. album içeren yemlerle beslenen gruplarda kontrol grubuna kıyasla azalmış (P&lt;0,05) ve FCR değerleri de artmıştır. Pepsin, tripsin ve amilaz değerleri kontrol grubuna kıyasla kayuda değer oranda artış göstermiştir, bunlardan farklı olarak lipaz tüm deneme gruplarında farklılık oluşturmamıştır. Çalışma sonunda </w:t>
      </w:r>
      <w:r w:rsidRPr="00744EF4">
        <w:rPr>
          <w:rFonts w:asciiTheme="majorBidi" w:hAnsiTheme="majorBidi" w:cstheme="majorBidi"/>
          <w:sz w:val="24"/>
          <w:szCs w:val="24"/>
          <w:lang w:val="en-US"/>
        </w:rPr>
        <w:t xml:space="preserve">G6PDH </w:t>
      </w:r>
      <w:r>
        <w:rPr>
          <w:rFonts w:asciiTheme="majorBidi" w:hAnsiTheme="majorBidi" w:cstheme="majorBidi"/>
          <w:sz w:val="24"/>
          <w:szCs w:val="24"/>
          <w:lang w:val="en-US"/>
        </w:rPr>
        <w:t>ve</w:t>
      </w:r>
      <w:r w:rsidRPr="00744EF4">
        <w:rPr>
          <w:rFonts w:asciiTheme="majorBidi" w:hAnsiTheme="majorBidi" w:cstheme="majorBidi"/>
          <w:sz w:val="24"/>
          <w:szCs w:val="24"/>
          <w:lang w:val="en-US"/>
        </w:rPr>
        <w:t xml:space="preserve"> SOD </w:t>
      </w:r>
      <w:r>
        <w:rPr>
          <w:rFonts w:asciiTheme="majorBidi" w:hAnsiTheme="majorBidi" w:cstheme="majorBidi"/>
          <w:sz w:val="24"/>
          <w:szCs w:val="24"/>
          <w:lang w:val="en-US"/>
        </w:rPr>
        <w:t>aktiviteleri tüm deneme gruplarında 30 ve 60. günlerde kayda değer oranda azalmıştır (P</w:t>
      </w:r>
      <w:r>
        <w:rPr>
          <w:rFonts w:asciiTheme="majorBidi" w:hAnsiTheme="majorBidi" w:cstheme="majorBidi"/>
          <w:sz w:val="24"/>
          <w:szCs w:val="24"/>
        </w:rPr>
        <w:t>&lt;0,05</w:t>
      </w:r>
      <w:r>
        <w:rPr>
          <w:rFonts w:asciiTheme="majorBidi" w:hAnsiTheme="majorBidi" w:cstheme="majorBidi"/>
          <w:sz w:val="24"/>
          <w:szCs w:val="24"/>
          <w:lang w:val="en-US"/>
        </w:rPr>
        <w:t xml:space="preserve">). CAT ve MDA seviyelerinde de benzer şekilde 30, 60 ve 90. günlerde düşüş gözlenmiştir. Ayrıca %2,5 oranınında C album ile beslenen grupların 30. Gününde % 5 </w:t>
      </w:r>
      <w:r w:rsidRPr="00506F2B">
        <w:rPr>
          <w:rFonts w:asciiTheme="majorBidi" w:hAnsiTheme="majorBidi" w:cstheme="majorBidi"/>
          <w:i/>
          <w:sz w:val="24"/>
          <w:szCs w:val="24"/>
          <w:lang w:val="en-US"/>
        </w:rPr>
        <w:t>C. album</w:t>
      </w:r>
      <w:r>
        <w:rPr>
          <w:rFonts w:asciiTheme="majorBidi" w:hAnsiTheme="majorBidi" w:cstheme="majorBidi"/>
          <w:sz w:val="24"/>
          <w:szCs w:val="24"/>
          <w:lang w:val="en-US"/>
        </w:rPr>
        <w:t xml:space="preserve"> içeren yemlerle beslenen grupların 60. günlerinde CAT ve MDA değerleri düşmüştür. NBT değeri hiç bir deneme grubunda değişiklik göstermezken, myeloperoksiz seviyeleri % 5 </w:t>
      </w:r>
      <w:r w:rsidRPr="00506F2B">
        <w:rPr>
          <w:rFonts w:asciiTheme="majorBidi" w:hAnsiTheme="majorBidi" w:cstheme="majorBidi"/>
          <w:i/>
          <w:sz w:val="24"/>
          <w:szCs w:val="24"/>
          <w:lang w:val="en-US"/>
        </w:rPr>
        <w:t>C. album</w:t>
      </w:r>
      <w:r>
        <w:rPr>
          <w:rFonts w:asciiTheme="majorBidi" w:hAnsiTheme="majorBidi" w:cstheme="majorBidi"/>
          <w:sz w:val="24"/>
          <w:szCs w:val="24"/>
          <w:lang w:val="en-US"/>
        </w:rPr>
        <w:t xml:space="preserve"> grubunda azalma göstermiştir. Serum lizozoim aktivitesi çalışma periyodu boyunca tüm gruplarda artış göstermiştir </w:t>
      </w:r>
      <w:r>
        <w:rPr>
          <w:rFonts w:asciiTheme="majorBidi" w:hAnsiTheme="majorBidi" w:cstheme="majorBidi"/>
          <w:sz w:val="24"/>
          <w:szCs w:val="24"/>
        </w:rPr>
        <w:t>(P˂0,</w:t>
      </w:r>
      <w:r w:rsidRPr="00744EF4">
        <w:rPr>
          <w:rFonts w:asciiTheme="majorBidi" w:hAnsiTheme="majorBidi" w:cstheme="majorBidi"/>
          <w:sz w:val="24"/>
          <w:szCs w:val="24"/>
        </w:rPr>
        <w:t>05)</w:t>
      </w:r>
      <w:r>
        <w:rPr>
          <w:rFonts w:asciiTheme="majorBidi" w:hAnsiTheme="majorBidi" w:cstheme="majorBidi"/>
          <w:sz w:val="24"/>
          <w:szCs w:val="24"/>
          <w:lang w:val="en-US"/>
        </w:rPr>
        <w:t xml:space="preserve">. % 2,5 ve % 5 </w:t>
      </w:r>
      <w:r w:rsidRPr="00506F2B">
        <w:rPr>
          <w:rFonts w:asciiTheme="majorBidi" w:hAnsiTheme="majorBidi" w:cstheme="majorBidi"/>
          <w:i/>
          <w:sz w:val="24"/>
          <w:szCs w:val="24"/>
          <w:lang w:val="en-US"/>
        </w:rPr>
        <w:t>C. album</w:t>
      </w:r>
      <w:r>
        <w:rPr>
          <w:rFonts w:asciiTheme="majorBidi" w:hAnsiTheme="majorBidi" w:cstheme="majorBidi"/>
          <w:sz w:val="24"/>
          <w:szCs w:val="24"/>
          <w:lang w:val="en-US"/>
        </w:rPr>
        <w:t xml:space="preserve"> ile beslenen gruplarda Hb, Hct, MCH ve MCHC değerleri önemli derecede azalmıştır. Sonuç olarak yeme </w:t>
      </w:r>
      <w:r w:rsidRPr="00506F2B">
        <w:rPr>
          <w:rFonts w:asciiTheme="majorBidi" w:hAnsiTheme="majorBidi" w:cstheme="majorBidi"/>
          <w:i/>
          <w:sz w:val="24"/>
          <w:szCs w:val="24"/>
          <w:lang w:val="en-US"/>
        </w:rPr>
        <w:t>C. album</w:t>
      </w:r>
      <w:r>
        <w:rPr>
          <w:rFonts w:asciiTheme="majorBidi" w:hAnsiTheme="majorBidi" w:cstheme="majorBidi"/>
          <w:sz w:val="24"/>
          <w:szCs w:val="24"/>
          <w:lang w:val="en-US"/>
        </w:rPr>
        <w:t xml:space="preserve"> eklenmesi sindirim enzimleri </w:t>
      </w:r>
      <w:r>
        <w:rPr>
          <w:rFonts w:asciiTheme="majorBidi" w:hAnsiTheme="majorBidi" w:cstheme="majorBidi"/>
          <w:sz w:val="24"/>
          <w:szCs w:val="24"/>
          <w:lang w:val="en-US"/>
        </w:rPr>
        <w:lastRenderedPageBreak/>
        <w:t xml:space="preserve">üzerinde olumlu, büyüme perfromansı, antioksidan, bağışıklık ve he matolojik parametreler üzerinde olumlu etkileri yoktur.   </w:t>
      </w:r>
    </w:p>
    <w:p w14:paraId="20DD6F3C" w14:textId="77777777" w:rsidR="00362A4C" w:rsidRDefault="00362A4C" w:rsidP="00362A4C">
      <w:pPr>
        <w:spacing w:after="0" w:line="240" w:lineRule="auto"/>
        <w:jc w:val="center"/>
        <w:rPr>
          <w:rFonts w:asciiTheme="majorBidi" w:hAnsiTheme="majorBidi" w:cstheme="majorBidi"/>
          <w:sz w:val="24"/>
          <w:szCs w:val="24"/>
        </w:rPr>
      </w:pPr>
    </w:p>
    <w:p w14:paraId="6A01053F" w14:textId="5B92F2BF" w:rsidR="00362A4C" w:rsidRDefault="00362A4C" w:rsidP="00362A4C">
      <w:pPr>
        <w:jc w:val="both"/>
        <w:rPr>
          <w:rFonts w:asciiTheme="majorBidi" w:hAnsiTheme="majorBidi" w:cstheme="majorBidi"/>
          <w:bCs/>
          <w:sz w:val="24"/>
          <w:szCs w:val="24"/>
        </w:rPr>
      </w:pPr>
      <w:r w:rsidRPr="00F057B4">
        <w:rPr>
          <w:rFonts w:ascii="Times New Roman" w:hAnsi="Times New Roman" w:cs="Times New Roman"/>
          <w:b/>
          <w:bCs/>
          <w:noProof/>
          <w:sz w:val="24"/>
          <w:szCs w:val="24"/>
          <w:lang w:bidi="ar-LY"/>
        </w:rPr>
        <w:t>Anahtar kelimeler</w:t>
      </w:r>
      <w:r w:rsidRPr="00F057B4">
        <w:rPr>
          <w:rFonts w:ascii="Times New Roman" w:hAnsi="Times New Roman" w:cs="Times New Roman"/>
          <w:noProof/>
          <w:sz w:val="24"/>
          <w:szCs w:val="24"/>
          <w:lang w:bidi="ar-LY"/>
        </w:rPr>
        <w:t>:</w:t>
      </w:r>
      <w:r w:rsidRPr="0022723F">
        <w:rPr>
          <w:bCs/>
          <w:sz w:val="20"/>
          <w:szCs w:val="20"/>
        </w:rPr>
        <w:t xml:space="preserve"> </w:t>
      </w:r>
      <w:r w:rsidRPr="009C1E52">
        <w:rPr>
          <w:rFonts w:asciiTheme="majorBidi" w:hAnsiTheme="majorBidi" w:cstheme="majorBidi"/>
          <w:i/>
          <w:sz w:val="24"/>
          <w:szCs w:val="24"/>
          <w:lang w:val="en-US"/>
        </w:rPr>
        <w:t>Chenepodium album</w:t>
      </w:r>
      <w:r>
        <w:rPr>
          <w:rFonts w:asciiTheme="majorBidi" w:hAnsiTheme="majorBidi" w:cstheme="majorBidi"/>
          <w:sz w:val="24"/>
          <w:szCs w:val="24"/>
          <w:lang w:val="en-US"/>
        </w:rPr>
        <w:t xml:space="preserve">, Gökkuşağı </w:t>
      </w:r>
      <w:r w:rsidR="00987CF2">
        <w:rPr>
          <w:rFonts w:asciiTheme="majorBidi" w:hAnsiTheme="majorBidi" w:cstheme="majorBidi"/>
          <w:sz w:val="24"/>
          <w:szCs w:val="24"/>
          <w:lang w:val="en-US"/>
        </w:rPr>
        <w:t>a</w:t>
      </w:r>
      <w:r>
        <w:rPr>
          <w:rFonts w:asciiTheme="majorBidi" w:hAnsiTheme="majorBidi" w:cstheme="majorBidi"/>
          <w:sz w:val="24"/>
          <w:szCs w:val="24"/>
          <w:lang w:val="en-US"/>
        </w:rPr>
        <w:t xml:space="preserve">labalığı, büyüme, vücut kompozisyonu, sindirim enzimleri, antioksidan durum, bağışıklık ve hematolojik parametreler. </w:t>
      </w:r>
    </w:p>
    <w:p w14:paraId="4433216C" w14:textId="77777777" w:rsidR="00362A4C" w:rsidRDefault="00362A4C" w:rsidP="00362A4C">
      <w:pPr>
        <w:rPr>
          <w:rFonts w:asciiTheme="majorBidi" w:hAnsiTheme="majorBidi" w:cstheme="majorBidi"/>
          <w:bCs/>
          <w:sz w:val="24"/>
          <w:szCs w:val="24"/>
        </w:rPr>
      </w:pPr>
    </w:p>
    <w:p w14:paraId="7895F669" w14:textId="74611DD4" w:rsidR="00362A4C" w:rsidRPr="009C1E52" w:rsidRDefault="00362A4C" w:rsidP="00362A4C">
      <w:pPr>
        <w:spacing w:after="0" w:line="240" w:lineRule="auto"/>
        <w:jc w:val="both"/>
        <w:rPr>
          <w:rFonts w:ascii="Times New Roman" w:hAnsi="Times New Roman" w:cs="Times New Roman"/>
          <w:b/>
          <w:sz w:val="24"/>
          <w:szCs w:val="24"/>
        </w:rPr>
      </w:pPr>
      <w:r w:rsidRPr="009C1E52">
        <w:rPr>
          <w:rFonts w:ascii="Times New Roman" w:hAnsi="Times New Roman" w:cs="Times New Roman"/>
          <w:b/>
          <w:sz w:val="24"/>
          <w:szCs w:val="24"/>
        </w:rPr>
        <w:t xml:space="preserve">2018, </w:t>
      </w:r>
      <w:r w:rsidR="003A01A0">
        <w:rPr>
          <w:rFonts w:ascii="Times New Roman" w:hAnsi="Times New Roman" w:cs="Times New Roman"/>
          <w:b/>
          <w:sz w:val="24"/>
          <w:szCs w:val="24"/>
        </w:rPr>
        <w:t>111</w:t>
      </w:r>
      <w:r w:rsidRPr="009C1E52">
        <w:rPr>
          <w:rFonts w:ascii="Times New Roman" w:hAnsi="Times New Roman" w:cs="Times New Roman"/>
          <w:b/>
          <w:sz w:val="24"/>
          <w:szCs w:val="24"/>
        </w:rPr>
        <w:t xml:space="preserve"> </w:t>
      </w:r>
      <w:r w:rsidR="00987CF2">
        <w:rPr>
          <w:rFonts w:ascii="Times New Roman" w:hAnsi="Times New Roman" w:cs="Times New Roman"/>
          <w:b/>
          <w:sz w:val="24"/>
          <w:szCs w:val="24"/>
        </w:rPr>
        <w:t>sayfa</w:t>
      </w:r>
    </w:p>
    <w:p w14:paraId="2C1B139B" w14:textId="5EF4299E" w:rsidR="00362A4C" w:rsidRPr="009C1E52" w:rsidRDefault="001D4E3C" w:rsidP="00362A4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Bilim kodu</w:t>
      </w:r>
      <w:r w:rsidR="00362A4C" w:rsidRPr="009C1E52">
        <w:rPr>
          <w:rFonts w:ascii="Times New Roman" w:hAnsi="Times New Roman" w:cs="Times New Roman"/>
          <w:b/>
          <w:sz w:val="24"/>
          <w:szCs w:val="24"/>
        </w:rPr>
        <w:t>: 1205</w:t>
      </w:r>
    </w:p>
    <w:p w14:paraId="260F73D7" w14:textId="77777777" w:rsidR="00362A4C" w:rsidRDefault="00362A4C" w:rsidP="000A2BA4">
      <w:pPr>
        <w:spacing w:after="0" w:line="240" w:lineRule="auto"/>
        <w:jc w:val="both"/>
        <w:rPr>
          <w:rFonts w:ascii="Times New Roman" w:hAnsi="Times New Roman" w:cs="Times New Roman"/>
          <w:sz w:val="24"/>
          <w:szCs w:val="24"/>
        </w:rPr>
      </w:pPr>
    </w:p>
    <w:p w14:paraId="138E827B" w14:textId="49981356" w:rsidR="00362A4C" w:rsidRDefault="00362A4C">
      <w:pPr>
        <w:rPr>
          <w:rFonts w:ascii="Times New Roman" w:hAnsi="Times New Roman" w:cs="Times New Roman"/>
          <w:b/>
          <w:sz w:val="24"/>
          <w:szCs w:val="24"/>
        </w:rPr>
      </w:pPr>
      <w:r>
        <w:rPr>
          <w:rFonts w:ascii="Times New Roman" w:hAnsi="Times New Roman" w:cs="Times New Roman"/>
          <w:b/>
          <w:sz w:val="24"/>
          <w:szCs w:val="24"/>
        </w:rPr>
        <w:br w:type="page"/>
      </w:r>
    </w:p>
    <w:p w14:paraId="5D305304" w14:textId="77777777" w:rsidR="000A2BA4" w:rsidRPr="00906EF6" w:rsidRDefault="000A2BA4" w:rsidP="000A2BA4">
      <w:pPr>
        <w:pStyle w:val="Balk1"/>
        <w:spacing w:before="0" w:after="720" w:line="360" w:lineRule="auto"/>
        <w:jc w:val="center"/>
        <w:rPr>
          <w:rFonts w:ascii="Times New Roman" w:hAnsi="Times New Roman" w:cs="Times New Roman"/>
          <w:color w:val="auto"/>
          <w:sz w:val="24"/>
          <w:szCs w:val="24"/>
          <w:lang w:val="en-US"/>
        </w:rPr>
      </w:pPr>
      <w:bookmarkStart w:id="4" w:name="_Toc321387060"/>
      <w:r w:rsidRPr="00906EF6">
        <w:rPr>
          <w:rFonts w:ascii="Times New Roman" w:hAnsi="Times New Roman" w:cs="Times New Roman"/>
          <w:color w:val="auto"/>
          <w:sz w:val="24"/>
          <w:szCs w:val="24"/>
          <w:lang w:val="en-US"/>
        </w:rPr>
        <w:lastRenderedPageBreak/>
        <w:t>ABSTRACT</w:t>
      </w:r>
      <w:bookmarkEnd w:id="4"/>
    </w:p>
    <w:p w14:paraId="21EDB259" w14:textId="57901D49" w:rsidR="000A2BA4" w:rsidRPr="00906EF6" w:rsidRDefault="00362A4C" w:rsidP="000A2BA4">
      <w:pPr>
        <w:jc w:val="center"/>
        <w:rPr>
          <w:rFonts w:ascii="Times New Roman" w:hAnsi="Times New Roman" w:cs="Times New Roman"/>
          <w:sz w:val="24"/>
          <w:szCs w:val="24"/>
          <w:lang w:val="en-US"/>
        </w:rPr>
      </w:pPr>
      <w:r>
        <w:rPr>
          <w:rFonts w:ascii="Times New Roman" w:hAnsi="Times New Roman" w:cs="Times New Roman"/>
          <w:sz w:val="24"/>
          <w:szCs w:val="24"/>
          <w:lang w:val="en-US"/>
        </w:rPr>
        <w:t>Ph.D.</w:t>
      </w:r>
      <w:r w:rsidR="000A2BA4" w:rsidRPr="00906EF6">
        <w:rPr>
          <w:rFonts w:ascii="Times New Roman" w:hAnsi="Times New Roman" w:cs="Times New Roman"/>
          <w:sz w:val="24"/>
          <w:szCs w:val="24"/>
          <w:lang w:val="en-US"/>
        </w:rPr>
        <w:t xml:space="preserve"> Thesis</w:t>
      </w:r>
    </w:p>
    <w:p w14:paraId="68F78148" w14:textId="6BA0E3C5" w:rsidR="001E0E4D" w:rsidRDefault="00362A4C" w:rsidP="001E0E4D">
      <w:pPr>
        <w:spacing w:after="0" w:line="240" w:lineRule="auto"/>
        <w:jc w:val="center"/>
        <w:rPr>
          <w:rFonts w:ascii="Times New Roman" w:hAnsi="Times New Roman" w:cs="Times New Roman"/>
          <w:sz w:val="28"/>
          <w:szCs w:val="28"/>
          <w:lang w:val="en-US"/>
        </w:rPr>
      </w:pPr>
      <w:r w:rsidRPr="00362A4C">
        <w:rPr>
          <w:rFonts w:ascii="Times New Roman" w:hAnsi="Times New Roman" w:cs="Times New Roman"/>
          <w:sz w:val="28"/>
          <w:szCs w:val="28"/>
          <w:lang w:val="en-US"/>
        </w:rPr>
        <w:t xml:space="preserve">EFFECTS OF </w:t>
      </w:r>
      <w:r w:rsidR="009B1667">
        <w:rPr>
          <w:rFonts w:ascii="Times New Roman" w:hAnsi="Times New Roman" w:cs="Times New Roman"/>
          <w:sz w:val="28"/>
          <w:szCs w:val="28"/>
          <w:lang w:val="en-US"/>
        </w:rPr>
        <w:t>GOOSEFOOT</w:t>
      </w:r>
      <w:r w:rsidRPr="00362A4C">
        <w:rPr>
          <w:rFonts w:ascii="Times New Roman" w:hAnsi="Times New Roman" w:cs="Times New Roman"/>
          <w:sz w:val="28"/>
          <w:szCs w:val="28"/>
          <w:lang w:val="en-US"/>
        </w:rPr>
        <w:t xml:space="preserve"> (</w:t>
      </w:r>
      <w:r w:rsidRPr="00362A4C">
        <w:rPr>
          <w:rFonts w:ascii="Times New Roman" w:hAnsi="Times New Roman" w:cs="Times New Roman"/>
          <w:i/>
          <w:sz w:val="28"/>
          <w:szCs w:val="28"/>
          <w:lang w:val="en-US"/>
        </w:rPr>
        <w:t>Chenopodium album</w:t>
      </w:r>
      <w:r w:rsidRPr="00362A4C">
        <w:rPr>
          <w:rFonts w:ascii="Times New Roman" w:hAnsi="Times New Roman" w:cs="Times New Roman"/>
          <w:sz w:val="28"/>
          <w:szCs w:val="28"/>
          <w:lang w:val="en-US"/>
        </w:rPr>
        <w:t>) MEAL IN DIETS ON GROWTH PERFORMANCE, BODY COMPOSITION AND DIGESTIVE ENZYME ACTIVITY OF RAINBOW TROUT (</w:t>
      </w:r>
      <w:r w:rsidRPr="00362A4C">
        <w:rPr>
          <w:rFonts w:ascii="Times New Roman" w:hAnsi="Times New Roman" w:cs="Times New Roman"/>
          <w:i/>
          <w:sz w:val="28"/>
          <w:szCs w:val="28"/>
          <w:lang w:val="en-US"/>
        </w:rPr>
        <w:t>Oncorhynchus mykiss</w:t>
      </w:r>
      <w:r w:rsidRPr="00362A4C">
        <w:rPr>
          <w:rFonts w:ascii="Times New Roman" w:hAnsi="Times New Roman" w:cs="Times New Roman"/>
          <w:sz w:val="28"/>
          <w:szCs w:val="28"/>
          <w:lang w:val="en-US"/>
        </w:rPr>
        <w:t>)</w:t>
      </w:r>
    </w:p>
    <w:p w14:paraId="3FEF6100" w14:textId="77777777" w:rsidR="00362A4C" w:rsidRPr="00906EF6" w:rsidRDefault="00362A4C" w:rsidP="001E0E4D">
      <w:pPr>
        <w:spacing w:after="0" w:line="240" w:lineRule="auto"/>
        <w:jc w:val="center"/>
        <w:rPr>
          <w:rFonts w:ascii="Times New Roman" w:hAnsi="Times New Roman" w:cs="Times New Roman"/>
          <w:sz w:val="28"/>
          <w:szCs w:val="28"/>
          <w:lang w:val="en-US"/>
        </w:rPr>
      </w:pPr>
    </w:p>
    <w:p w14:paraId="36370FF8" w14:textId="77777777" w:rsidR="00362A4C" w:rsidRDefault="00362A4C" w:rsidP="00362A4C">
      <w:pPr>
        <w:spacing w:after="0" w:line="240" w:lineRule="auto"/>
        <w:jc w:val="center"/>
        <w:rPr>
          <w:rFonts w:ascii="Times New Roman" w:hAnsi="Times New Roman" w:cs="Times New Roman"/>
          <w:sz w:val="24"/>
          <w:szCs w:val="24"/>
        </w:rPr>
      </w:pPr>
      <w:r w:rsidRPr="00614738">
        <w:rPr>
          <w:rFonts w:ascii="Times New Roman" w:hAnsi="Times New Roman" w:cs="Times New Roman"/>
          <w:bCs/>
          <w:sz w:val="24"/>
          <w:szCs w:val="24"/>
        </w:rPr>
        <w:t>Iman  Daw AMHAMED</w:t>
      </w:r>
      <w:r w:rsidRPr="003A22E2">
        <w:rPr>
          <w:rFonts w:ascii="Times New Roman" w:hAnsi="Times New Roman" w:cs="Times New Roman"/>
          <w:sz w:val="24"/>
          <w:szCs w:val="24"/>
        </w:rPr>
        <w:t xml:space="preserve"> </w:t>
      </w:r>
    </w:p>
    <w:p w14:paraId="796C7ECC" w14:textId="77777777" w:rsidR="00362A4C" w:rsidRPr="00391DB1" w:rsidRDefault="00362A4C" w:rsidP="00362A4C">
      <w:pPr>
        <w:spacing w:after="0" w:line="240" w:lineRule="auto"/>
        <w:jc w:val="center"/>
        <w:rPr>
          <w:rFonts w:ascii="Times New Roman" w:hAnsi="Times New Roman" w:cs="Times New Roman"/>
          <w:sz w:val="24"/>
          <w:szCs w:val="24"/>
          <w:lang w:val="en-US"/>
        </w:rPr>
      </w:pPr>
      <w:r w:rsidRPr="00391DB1">
        <w:rPr>
          <w:rFonts w:ascii="Times New Roman" w:hAnsi="Times New Roman" w:cs="Times New Roman"/>
          <w:sz w:val="24"/>
          <w:szCs w:val="24"/>
          <w:lang w:val="en-US"/>
        </w:rPr>
        <w:t xml:space="preserve">Kastamonu University </w:t>
      </w:r>
    </w:p>
    <w:p w14:paraId="524952EB" w14:textId="77777777" w:rsidR="00362A4C" w:rsidRPr="00391DB1" w:rsidRDefault="00362A4C" w:rsidP="00362A4C">
      <w:pPr>
        <w:spacing w:after="0" w:line="240" w:lineRule="auto"/>
        <w:jc w:val="center"/>
        <w:rPr>
          <w:rFonts w:ascii="Times New Roman" w:hAnsi="Times New Roman" w:cs="Times New Roman"/>
          <w:sz w:val="24"/>
          <w:szCs w:val="24"/>
          <w:lang w:val="en-US"/>
        </w:rPr>
      </w:pPr>
      <w:r w:rsidRPr="00391DB1">
        <w:rPr>
          <w:rFonts w:ascii="Times New Roman" w:hAnsi="Times New Roman" w:cs="Times New Roman"/>
          <w:sz w:val="24"/>
          <w:szCs w:val="24"/>
          <w:lang w:val="en-US"/>
        </w:rPr>
        <w:t xml:space="preserve">Graduate School of Natural and Applied Sciences </w:t>
      </w:r>
    </w:p>
    <w:p w14:paraId="61FED01E" w14:textId="77777777" w:rsidR="00362A4C" w:rsidRDefault="00362A4C" w:rsidP="00362A4C">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Department of </w:t>
      </w:r>
      <w:r>
        <w:rPr>
          <w:rFonts w:asciiTheme="majorBidi" w:hAnsiTheme="majorBidi" w:cstheme="majorBidi"/>
          <w:sz w:val="24"/>
          <w:szCs w:val="24"/>
        </w:rPr>
        <w:t>Aquaculture</w:t>
      </w:r>
      <w:r w:rsidRPr="00313E95">
        <w:rPr>
          <w:rFonts w:ascii="Times New Roman" w:hAnsi="Times New Roman" w:cs="Times New Roman"/>
          <w:sz w:val="24"/>
          <w:szCs w:val="24"/>
          <w:lang w:val="en-US"/>
        </w:rPr>
        <w:t xml:space="preserve"> </w:t>
      </w:r>
    </w:p>
    <w:p w14:paraId="4B5FFB26" w14:textId="1B30B25B" w:rsidR="000A2BA4" w:rsidRPr="00906EF6" w:rsidRDefault="000A2BA4" w:rsidP="000A2BA4">
      <w:pPr>
        <w:spacing w:after="0" w:line="240" w:lineRule="auto"/>
        <w:jc w:val="center"/>
        <w:rPr>
          <w:rFonts w:ascii="Times New Roman" w:hAnsi="Times New Roman" w:cs="Times New Roman"/>
          <w:sz w:val="24"/>
          <w:szCs w:val="24"/>
          <w:lang w:val="en-US"/>
        </w:rPr>
      </w:pPr>
    </w:p>
    <w:p w14:paraId="3C32CF06" w14:textId="77777777" w:rsidR="000A2BA4" w:rsidRPr="00906EF6" w:rsidRDefault="000A2BA4" w:rsidP="000A2BA4">
      <w:pPr>
        <w:spacing w:after="0" w:line="240" w:lineRule="auto"/>
        <w:jc w:val="center"/>
        <w:rPr>
          <w:rFonts w:ascii="Times New Roman" w:hAnsi="Times New Roman" w:cs="Times New Roman"/>
          <w:sz w:val="24"/>
          <w:szCs w:val="24"/>
          <w:lang w:val="en-US"/>
        </w:rPr>
      </w:pPr>
    </w:p>
    <w:p w14:paraId="5A81BEAE" w14:textId="77777777" w:rsidR="00362A4C" w:rsidRDefault="000A2BA4" w:rsidP="00362A4C">
      <w:pPr>
        <w:spacing w:after="0" w:line="240" w:lineRule="auto"/>
        <w:jc w:val="center"/>
        <w:rPr>
          <w:rFonts w:asciiTheme="majorBidi" w:hAnsiTheme="majorBidi" w:cstheme="majorBidi"/>
          <w:sz w:val="24"/>
          <w:szCs w:val="24"/>
        </w:rPr>
      </w:pPr>
      <w:r w:rsidRPr="00906EF6">
        <w:rPr>
          <w:rFonts w:ascii="Times New Roman" w:hAnsi="Times New Roman" w:cs="Times New Roman"/>
          <w:sz w:val="24"/>
          <w:szCs w:val="24"/>
          <w:lang w:val="en-US"/>
        </w:rPr>
        <w:t xml:space="preserve">Supervisor: </w:t>
      </w:r>
      <w:r w:rsidR="00362A4C">
        <w:rPr>
          <w:rFonts w:asciiTheme="majorBidi" w:hAnsiTheme="majorBidi" w:cstheme="majorBidi"/>
          <w:sz w:val="24"/>
          <w:szCs w:val="24"/>
        </w:rPr>
        <w:t>Assoc. Prof. Dr.</w:t>
      </w:r>
      <w:r w:rsidR="00362A4C" w:rsidRPr="00391DB1">
        <w:rPr>
          <w:rFonts w:ascii="Times New Roman" w:hAnsi="Times New Roman" w:cs="Times New Roman"/>
          <w:sz w:val="24"/>
          <w:szCs w:val="24"/>
          <w:lang w:val="en-US"/>
        </w:rPr>
        <w:t xml:space="preserve"> </w:t>
      </w:r>
      <w:r w:rsidR="00362A4C">
        <w:rPr>
          <w:rFonts w:asciiTheme="majorBidi" w:hAnsiTheme="majorBidi" w:cstheme="majorBidi"/>
          <w:sz w:val="24"/>
          <w:szCs w:val="24"/>
        </w:rPr>
        <w:t xml:space="preserve">Soner BİLEN  </w:t>
      </w:r>
    </w:p>
    <w:p w14:paraId="043CFA71" w14:textId="243D30B1" w:rsidR="000A2BA4" w:rsidRPr="00906EF6" w:rsidRDefault="000A2BA4" w:rsidP="000A2BA4">
      <w:pPr>
        <w:spacing w:line="240" w:lineRule="auto"/>
        <w:jc w:val="center"/>
        <w:rPr>
          <w:rFonts w:ascii="Times New Roman" w:hAnsi="Times New Roman" w:cs="Times New Roman"/>
          <w:sz w:val="24"/>
          <w:szCs w:val="24"/>
          <w:lang w:val="en-US"/>
        </w:rPr>
      </w:pPr>
    </w:p>
    <w:p w14:paraId="16F71313" w14:textId="66FC9BF7" w:rsidR="00362A4C" w:rsidRPr="004668AB" w:rsidRDefault="00362A4C" w:rsidP="00362A4C">
      <w:pPr>
        <w:spacing w:after="0" w:line="240" w:lineRule="auto"/>
        <w:jc w:val="both"/>
        <w:rPr>
          <w:rFonts w:asciiTheme="majorBidi" w:hAnsiTheme="majorBidi" w:cstheme="majorBidi"/>
          <w:color w:val="000000" w:themeColor="text1"/>
          <w:sz w:val="24"/>
          <w:szCs w:val="24"/>
        </w:rPr>
      </w:pPr>
      <w:r w:rsidRPr="00744EF4">
        <w:rPr>
          <w:rFonts w:asciiTheme="majorBidi" w:hAnsiTheme="majorBidi" w:cstheme="majorBidi"/>
          <w:sz w:val="24"/>
          <w:szCs w:val="24"/>
          <w:lang w:val="en-US"/>
        </w:rPr>
        <w:t xml:space="preserve">This study was designed to evaluate the growth, body composition and digestive enzyme activity as well as </w:t>
      </w:r>
      <w:r w:rsidRPr="00744EF4">
        <w:rPr>
          <w:rFonts w:asciiTheme="majorBidi" w:hAnsiTheme="majorBidi" w:cstheme="majorBidi"/>
          <w:sz w:val="24"/>
          <w:szCs w:val="24"/>
        </w:rPr>
        <w:t>some antioxidant, immunological and h</w:t>
      </w:r>
      <w:r>
        <w:rPr>
          <w:rFonts w:asciiTheme="majorBidi" w:hAnsiTheme="majorBidi" w:cstheme="majorBidi"/>
          <w:sz w:val="24"/>
          <w:szCs w:val="24"/>
        </w:rPr>
        <w:t>a</w:t>
      </w:r>
      <w:r w:rsidRPr="00744EF4">
        <w:rPr>
          <w:rFonts w:asciiTheme="majorBidi" w:hAnsiTheme="majorBidi" w:cstheme="majorBidi"/>
          <w:sz w:val="24"/>
          <w:szCs w:val="24"/>
        </w:rPr>
        <w:t xml:space="preserve">ematological parameters </w:t>
      </w:r>
      <w:r w:rsidRPr="00744EF4">
        <w:rPr>
          <w:rFonts w:asciiTheme="majorBidi" w:hAnsiTheme="majorBidi" w:cstheme="majorBidi"/>
          <w:sz w:val="24"/>
          <w:szCs w:val="24"/>
          <w:lang w:val="en-US"/>
        </w:rPr>
        <w:t>of rainbow trout juvenile fed diets containing different levels (0</w:t>
      </w:r>
      <w:r>
        <w:rPr>
          <w:rFonts w:asciiTheme="majorBidi" w:hAnsiTheme="majorBidi" w:cstheme="majorBidi"/>
          <w:sz w:val="24"/>
          <w:szCs w:val="24"/>
          <w:lang w:val="en-US"/>
        </w:rPr>
        <w:t>%</w:t>
      </w:r>
      <w:r w:rsidRPr="00744EF4">
        <w:rPr>
          <w:rFonts w:asciiTheme="majorBidi" w:hAnsiTheme="majorBidi" w:cstheme="majorBidi"/>
          <w:sz w:val="24"/>
          <w:szCs w:val="24"/>
          <w:lang w:val="en-US"/>
        </w:rPr>
        <w:t>, 2.5</w:t>
      </w:r>
      <w:r>
        <w:rPr>
          <w:rFonts w:asciiTheme="majorBidi" w:hAnsiTheme="majorBidi" w:cstheme="majorBidi"/>
          <w:sz w:val="24"/>
          <w:szCs w:val="24"/>
          <w:lang w:val="en-US"/>
        </w:rPr>
        <w:t>%</w:t>
      </w:r>
      <w:r w:rsidRPr="00744EF4">
        <w:rPr>
          <w:rFonts w:asciiTheme="majorBidi" w:hAnsiTheme="majorBidi" w:cstheme="majorBidi"/>
          <w:sz w:val="24"/>
          <w:szCs w:val="24"/>
          <w:lang w:val="en-US"/>
        </w:rPr>
        <w:t xml:space="preserve"> or 5%) of </w:t>
      </w:r>
      <w:r w:rsidRPr="00744EF4">
        <w:rPr>
          <w:rFonts w:asciiTheme="majorBidi" w:hAnsiTheme="majorBidi" w:cstheme="majorBidi"/>
          <w:bCs/>
          <w:i/>
          <w:iCs/>
          <w:sz w:val="24"/>
          <w:szCs w:val="24"/>
        </w:rPr>
        <w:t>Chenopodium</w:t>
      </w:r>
      <w:r w:rsidRPr="00744EF4">
        <w:rPr>
          <w:rFonts w:asciiTheme="majorBidi" w:hAnsiTheme="majorBidi" w:cstheme="majorBidi"/>
          <w:bCs/>
          <w:sz w:val="24"/>
          <w:szCs w:val="24"/>
        </w:rPr>
        <w:t xml:space="preserve"> </w:t>
      </w:r>
      <w:r w:rsidRPr="00744EF4">
        <w:rPr>
          <w:rFonts w:asciiTheme="majorBidi" w:hAnsiTheme="majorBidi" w:cstheme="majorBidi"/>
          <w:bCs/>
          <w:i/>
          <w:iCs/>
          <w:sz w:val="24"/>
          <w:szCs w:val="24"/>
        </w:rPr>
        <w:t>album</w:t>
      </w:r>
      <w:r w:rsidRPr="00744EF4">
        <w:rPr>
          <w:rFonts w:asciiTheme="majorBidi" w:hAnsiTheme="majorBidi" w:cstheme="majorBidi"/>
          <w:sz w:val="24"/>
          <w:szCs w:val="24"/>
          <w:lang w:val="en-US"/>
        </w:rPr>
        <w:t xml:space="preserve"> powder as a feed additive for three months. Fish with an average initial weight </w:t>
      </w:r>
      <w:r w:rsidRPr="00744EF4">
        <w:rPr>
          <w:rFonts w:asciiTheme="majorBidi" w:hAnsiTheme="majorBidi" w:cstheme="majorBidi"/>
          <w:sz w:val="24"/>
          <w:szCs w:val="24"/>
        </w:rPr>
        <w:t>24.48</w:t>
      </w:r>
      <w:r>
        <w:rPr>
          <w:rFonts w:asciiTheme="majorBidi" w:hAnsiTheme="majorBidi" w:cstheme="majorBidi"/>
          <w:sz w:val="24"/>
          <w:szCs w:val="24"/>
        </w:rPr>
        <w:t xml:space="preserve"> </w:t>
      </w:r>
      <w:r w:rsidRPr="00744EF4">
        <w:rPr>
          <w:rFonts w:asciiTheme="majorBidi" w:hAnsiTheme="majorBidi" w:cstheme="majorBidi"/>
          <w:sz w:val="24"/>
          <w:szCs w:val="24"/>
        </w:rPr>
        <w:t>±</w:t>
      </w:r>
      <w:r>
        <w:rPr>
          <w:rFonts w:asciiTheme="majorBidi" w:hAnsiTheme="majorBidi" w:cstheme="majorBidi"/>
          <w:sz w:val="24"/>
          <w:szCs w:val="24"/>
        </w:rPr>
        <w:t xml:space="preserve"> </w:t>
      </w:r>
      <w:r w:rsidR="0027647C">
        <w:rPr>
          <w:rFonts w:asciiTheme="majorBidi" w:hAnsiTheme="majorBidi" w:cstheme="majorBidi"/>
          <w:sz w:val="24"/>
          <w:szCs w:val="24"/>
        </w:rPr>
        <w:t>0,05</w:t>
      </w:r>
      <w:r w:rsidRPr="00744EF4">
        <w:rPr>
          <w:rFonts w:asciiTheme="majorBidi" w:hAnsiTheme="majorBidi" w:cstheme="majorBidi"/>
          <w:sz w:val="24"/>
          <w:szCs w:val="24"/>
        </w:rPr>
        <w:t xml:space="preserve">g, were divided into 3 groups in 9 tanks with stocking density of 40 fish/tank (triplicate tank were assigned for each experimental group). At the end of every month, respiratory burst (NBT), lysozyme and </w:t>
      </w:r>
      <w:r w:rsidRPr="00744EF4">
        <w:rPr>
          <w:rFonts w:asciiTheme="majorBidi" w:hAnsiTheme="majorBidi" w:cstheme="majorBidi"/>
          <w:sz w:val="24"/>
          <w:szCs w:val="24"/>
          <w:lang w:val="en-US"/>
        </w:rPr>
        <w:t>myeloperoxidase (MPO) activity as well as liver antioxidant enzyme activities (catalase, CAT; superoxide dismutase, SOD; glutathione peroxidase, GPx and glucose-6-phosphate dehydrogenase, G6PDH) and lipid peroxidation level (melondialdehyde, MDA) were analyzed. After three months of feeding, growth parameters such as final weight, weight gain (WG), specific growth rate (SGR), feed conversion ratio (FCR) and digestive enzymes like pepsin, trypsin, amylase and lipase as well as h</w:t>
      </w:r>
      <w:r>
        <w:rPr>
          <w:rFonts w:asciiTheme="majorBidi" w:hAnsiTheme="majorBidi" w:cstheme="majorBidi"/>
          <w:sz w:val="24"/>
          <w:szCs w:val="24"/>
          <w:lang w:val="en-US"/>
        </w:rPr>
        <w:t>a</w:t>
      </w:r>
      <w:r w:rsidRPr="00744EF4">
        <w:rPr>
          <w:rFonts w:asciiTheme="majorBidi" w:hAnsiTheme="majorBidi" w:cstheme="majorBidi"/>
          <w:sz w:val="24"/>
          <w:szCs w:val="24"/>
          <w:lang w:val="en-US"/>
        </w:rPr>
        <w:t xml:space="preserve">ematological </w:t>
      </w:r>
      <w:r>
        <w:rPr>
          <w:rFonts w:asciiTheme="majorBidi" w:hAnsiTheme="majorBidi" w:cstheme="majorBidi"/>
          <w:sz w:val="24"/>
          <w:szCs w:val="24"/>
          <w:lang w:val="en-US"/>
        </w:rPr>
        <w:t xml:space="preserve">profile; red blood cells (RBC) </w:t>
      </w:r>
      <w:r w:rsidRPr="00744EF4">
        <w:rPr>
          <w:rFonts w:asciiTheme="majorBidi" w:hAnsiTheme="majorBidi" w:cstheme="majorBidi"/>
          <w:sz w:val="24"/>
          <w:szCs w:val="24"/>
          <w:lang w:val="en-US"/>
        </w:rPr>
        <w:t>count, hemoglobin content (Hb), h</w:t>
      </w:r>
      <w:r>
        <w:rPr>
          <w:rFonts w:asciiTheme="majorBidi" w:hAnsiTheme="majorBidi" w:cstheme="majorBidi"/>
          <w:sz w:val="24"/>
          <w:szCs w:val="24"/>
          <w:lang w:val="en-US"/>
        </w:rPr>
        <w:t>a</w:t>
      </w:r>
      <w:r w:rsidRPr="00744EF4">
        <w:rPr>
          <w:rFonts w:asciiTheme="majorBidi" w:hAnsiTheme="majorBidi" w:cstheme="majorBidi"/>
          <w:sz w:val="24"/>
          <w:szCs w:val="24"/>
          <w:lang w:val="en-US"/>
        </w:rPr>
        <w:t>ematocrit value (Hct) and red blood cells indices including;</w:t>
      </w:r>
      <w:r>
        <w:rPr>
          <w:rFonts w:asciiTheme="majorBidi" w:hAnsiTheme="majorBidi" w:cstheme="majorBidi"/>
          <w:sz w:val="24"/>
          <w:szCs w:val="24"/>
          <w:lang w:val="en-US"/>
        </w:rPr>
        <w:t xml:space="preserve"> the mean cell volume (MCV),</w:t>
      </w:r>
      <w:r w:rsidRPr="00744EF4">
        <w:rPr>
          <w:rFonts w:asciiTheme="majorBidi" w:hAnsiTheme="majorBidi" w:cstheme="majorBidi"/>
          <w:sz w:val="24"/>
          <w:szCs w:val="24"/>
          <w:lang w:val="en-US"/>
        </w:rPr>
        <w:t xml:space="preserve"> me</w:t>
      </w:r>
      <w:r>
        <w:rPr>
          <w:rFonts w:asciiTheme="majorBidi" w:hAnsiTheme="majorBidi" w:cstheme="majorBidi"/>
          <w:sz w:val="24"/>
          <w:szCs w:val="24"/>
          <w:lang w:val="en-US"/>
        </w:rPr>
        <w:t>an cell hemoglobin (MCH) and</w:t>
      </w:r>
      <w:r w:rsidRPr="00744EF4">
        <w:rPr>
          <w:rFonts w:asciiTheme="majorBidi" w:hAnsiTheme="majorBidi" w:cstheme="majorBidi"/>
          <w:sz w:val="24"/>
          <w:szCs w:val="24"/>
          <w:lang w:val="en-US"/>
        </w:rPr>
        <w:t xml:space="preserve"> mean cell hemoglobin concentration (MCHC) were examined. The results showed that final weight, WG, SGR and survival rate of fish significantly decrease (P˂</w:t>
      </w:r>
      <w:r w:rsidR="001D7F2F">
        <w:rPr>
          <w:rFonts w:asciiTheme="majorBidi" w:hAnsiTheme="majorBidi" w:cstheme="majorBidi"/>
          <w:sz w:val="24"/>
          <w:szCs w:val="24"/>
          <w:lang w:val="en-US"/>
        </w:rPr>
        <w:t>0.</w:t>
      </w:r>
      <w:r w:rsidR="0027647C">
        <w:rPr>
          <w:rFonts w:asciiTheme="majorBidi" w:hAnsiTheme="majorBidi" w:cstheme="majorBidi"/>
          <w:sz w:val="24"/>
          <w:szCs w:val="24"/>
          <w:lang w:val="en-US"/>
        </w:rPr>
        <w:t>05</w:t>
      </w:r>
      <w:r w:rsidRPr="00744EF4">
        <w:rPr>
          <w:rFonts w:asciiTheme="majorBidi" w:hAnsiTheme="majorBidi" w:cstheme="majorBidi"/>
          <w:sz w:val="24"/>
          <w:szCs w:val="24"/>
          <w:lang w:val="en-US"/>
        </w:rPr>
        <w:t xml:space="preserve">) in 5% </w:t>
      </w:r>
      <w:r w:rsidRPr="00744EF4">
        <w:rPr>
          <w:rFonts w:asciiTheme="majorBidi" w:hAnsiTheme="majorBidi" w:cstheme="majorBidi"/>
          <w:i/>
          <w:iCs/>
          <w:sz w:val="24"/>
          <w:szCs w:val="24"/>
          <w:lang w:val="en-US"/>
        </w:rPr>
        <w:t>C. album</w:t>
      </w:r>
      <w:r w:rsidRPr="00744EF4">
        <w:rPr>
          <w:rFonts w:asciiTheme="majorBidi" w:hAnsiTheme="majorBidi" w:cstheme="majorBidi"/>
          <w:sz w:val="24"/>
          <w:szCs w:val="24"/>
          <w:lang w:val="en-US"/>
        </w:rPr>
        <w:t xml:space="preserve"> diet-fed fish group with highest FCR value than the control group. Pepsin, trypsin and amylase increased significantly in all experimental groups, whereas lipase activity not affected by the plant diets, as compared to the control group. It was observed that G6PDH and SOD activities were significantly decreased </w:t>
      </w:r>
      <w:r w:rsidRPr="00744EF4">
        <w:rPr>
          <w:rFonts w:asciiTheme="majorBidi" w:hAnsiTheme="majorBidi" w:cstheme="majorBidi"/>
          <w:sz w:val="24"/>
          <w:szCs w:val="24"/>
        </w:rPr>
        <w:t>(P˂</w:t>
      </w:r>
      <w:r w:rsidR="001D7F2F">
        <w:rPr>
          <w:rFonts w:asciiTheme="majorBidi" w:hAnsiTheme="majorBidi" w:cstheme="majorBidi"/>
          <w:sz w:val="24"/>
          <w:szCs w:val="24"/>
        </w:rPr>
        <w:t>0.</w:t>
      </w:r>
      <w:r w:rsidR="0027647C">
        <w:rPr>
          <w:rFonts w:asciiTheme="majorBidi" w:hAnsiTheme="majorBidi" w:cstheme="majorBidi"/>
          <w:sz w:val="24"/>
          <w:szCs w:val="24"/>
        </w:rPr>
        <w:t>05</w:t>
      </w:r>
      <w:r w:rsidRPr="00744EF4">
        <w:rPr>
          <w:rFonts w:asciiTheme="majorBidi" w:hAnsiTheme="majorBidi" w:cstheme="majorBidi"/>
          <w:sz w:val="24"/>
          <w:szCs w:val="24"/>
        </w:rPr>
        <w:t xml:space="preserve">) </w:t>
      </w:r>
      <w:r w:rsidRPr="00744EF4">
        <w:rPr>
          <w:rFonts w:asciiTheme="majorBidi" w:hAnsiTheme="majorBidi" w:cstheme="majorBidi"/>
          <w:sz w:val="24"/>
          <w:szCs w:val="24"/>
          <w:lang w:val="en-US"/>
        </w:rPr>
        <w:t xml:space="preserve">in </w:t>
      </w:r>
      <w:r>
        <w:rPr>
          <w:rFonts w:asciiTheme="majorBidi" w:hAnsiTheme="majorBidi" w:cstheme="majorBidi"/>
          <w:sz w:val="24"/>
          <w:szCs w:val="24"/>
          <w:lang w:val="en-US"/>
        </w:rPr>
        <w:t xml:space="preserve">the </w:t>
      </w:r>
      <w:r w:rsidRPr="00744EF4">
        <w:rPr>
          <w:rFonts w:asciiTheme="majorBidi" w:hAnsiTheme="majorBidi" w:cstheme="majorBidi"/>
          <w:sz w:val="24"/>
          <w:szCs w:val="24"/>
          <w:lang w:val="en-US"/>
        </w:rPr>
        <w:t>liver of all the treated fish groups on the 30</w:t>
      </w:r>
      <w:r w:rsidRPr="00744EF4">
        <w:rPr>
          <w:rFonts w:asciiTheme="majorBidi" w:hAnsiTheme="majorBidi" w:cstheme="majorBidi"/>
          <w:sz w:val="24"/>
          <w:szCs w:val="24"/>
          <w:vertAlign w:val="superscript"/>
          <w:lang w:val="en-US"/>
        </w:rPr>
        <w:t>th</w:t>
      </w:r>
      <w:r w:rsidRPr="00744EF4">
        <w:rPr>
          <w:rFonts w:asciiTheme="majorBidi" w:hAnsiTheme="majorBidi" w:cstheme="majorBidi"/>
          <w:sz w:val="24"/>
          <w:szCs w:val="24"/>
          <w:lang w:val="en-US"/>
        </w:rPr>
        <w:t xml:space="preserve"> and 60</w:t>
      </w:r>
      <w:r w:rsidRPr="00744EF4">
        <w:rPr>
          <w:rFonts w:asciiTheme="majorBidi" w:hAnsiTheme="majorBidi" w:cstheme="majorBidi"/>
          <w:sz w:val="24"/>
          <w:szCs w:val="24"/>
          <w:vertAlign w:val="superscript"/>
          <w:lang w:val="en-US"/>
        </w:rPr>
        <w:t>th</w:t>
      </w:r>
      <w:r w:rsidRPr="00744EF4">
        <w:rPr>
          <w:rFonts w:asciiTheme="majorBidi" w:hAnsiTheme="majorBidi" w:cstheme="majorBidi"/>
          <w:sz w:val="24"/>
          <w:szCs w:val="24"/>
          <w:lang w:val="en-US"/>
        </w:rPr>
        <w:t xml:space="preserve"> days of experiment, respectively. Again, a significant reduction </w:t>
      </w:r>
      <w:r w:rsidRPr="00744EF4">
        <w:rPr>
          <w:rFonts w:asciiTheme="majorBidi" w:hAnsiTheme="majorBidi" w:cstheme="majorBidi"/>
          <w:sz w:val="24"/>
          <w:szCs w:val="24"/>
        </w:rPr>
        <w:t>(P˂</w:t>
      </w:r>
      <w:r w:rsidR="0027647C">
        <w:rPr>
          <w:rFonts w:asciiTheme="majorBidi" w:hAnsiTheme="majorBidi" w:cstheme="majorBidi"/>
          <w:sz w:val="24"/>
          <w:szCs w:val="24"/>
        </w:rPr>
        <w:t>0</w:t>
      </w:r>
      <w:r w:rsidR="001D7F2F">
        <w:rPr>
          <w:rFonts w:asciiTheme="majorBidi" w:hAnsiTheme="majorBidi" w:cstheme="majorBidi"/>
          <w:sz w:val="24"/>
          <w:szCs w:val="24"/>
        </w:rPr>
        <w:t>.</w:t>
      </w:r>
      <w:r w:rsidR="0027647C">
        <w:rPr>
          <w:rFonts w:asciiTheme="majorBidi" w:hAnsiTheme="majorBidi" w:cstheme="majorBidi"/>
          <w:sz w:val="24"/>
          <w:szCs w:val="24"/>
        </w:rPr>
        <w:t>05</w:t>
      </w:r>
      <w:r w:rsidRPr="00744EF4">
        <w:rPr>
          <w:rFonts w:asciiTheme="majorBidi" w:hAnsiTheme="majorBidi" w:cstheme="majorBidi"/>
          <w:sz w:val="24"/>
          <w:szCs w:val="24"/>
        </w:rPr>
        <w:t xml:space="preserve">) </w:t>
      </w:r>
      <w:r w:rsidRPr="00744EF4">
        <w:rPr>
          <w:rFonts w:asciiTheme="majorBidi" w:hAnsiTheme="majorBidi" w:cstheme="majorBidi"/>
          <w:sz w:val="24"/>
          <w:szCs w:val="24"/>
          <w:lang w:val="en-US"/>
        </w:rPr>
        <w:t xml:space="preserve">was found in CAT and MDA levels in the fish fed the diets with the plant powder compared to </w:t>
      </w:r>
      <w:r>
        <w:rPr>
          <w:rFonts w:asciiTheme="majorBidi" w:hAnsiTheme="majorBidi" w:cstheme="majorBidi"/>
          <w:sz w:val="24"/>
          <w:szCs w:val="24"/>
          <w:lang w:val="en-US"/>
        </w:rPr>
        <w:t xml:space="preserve">the </w:t>
      </w:r>
      <w:r w:rsidRPr="00744EF4">
        <w:rPr>
          <w:rFonts w:asciiTheme="majorBidi" w:hAnsiTheme="majorBidi" w:cstheme="majorBidi"/>
          <w:sz w:val="24"/>
          <w:szCs w:val="24"/>
          <w:lang w:val="en-US"/>
        </w:rPr>
        <w:t>control on the 30</w:t>
      </w:r>
      <w:r w:rsidRPr="00744EF4">
        <w:rPr>
          <w:rFonts w:asciiTheme="majorBidi" w:hAnsiTheme="majorBidi" w:cstheme="majorBidi"/>
          <w:sz w:val="24"/>
          <w:szCs w:val="24"/>
          <w:vertAlign w:val="superscript"/>
          <w:lang w:val="en-US"/>
        </w:rPr>
        <w:t>th</w:t>
      </w:r>
      <w:r>
        <w:rPr>
          <w:rFonts w:asciiTheme="majorBidi" w:hAnsiTheme="majorBidi" w:cstheme="majorBidi"/>
          <w:sz w:val="24"/>
          <w:szCs w:val="24"/>
          <w:lang w:val="en-US"/>
        </w:rPr>
        <w:t xml:space="preserve">, </w:t>
      </w:r>
      <w:r w:rsidRPr="00744EF4">
        <w:rPr>
          <w:rFonts w:asciiTheme="majorBidi" w:hAnsiTheme="majorBidi" w:cstheme="majorBidi"/>
          <w:sz w:val="24"/>
          <w:szCs w:val="24"/>
          <w:lang w:val="en-US"/>
        </w:rPr>
        <w:t>60</w:t>
      </w:r>
      <w:r w:rsidRPr="00744EF4">
        <w:rPr>
          <w:rFonts w:asciiTheme="majorBidi" w:hAnsiTheme="majorBidi" w:cstheme="majorBidi"/>
          <w:sz w:val="24"/>
          <w:szCs w:val="24"/>
          <w:vertAlign w:val="superscript"/>
          <w:lang w:val="en-US"/>
        </w:rPr>
        <w:t>th</w:t>
      </w:r>
      <w:r w:rsidRPr="00744EF4">
        <w:rPr>
          <w:rFonts w:asciiTheme="majorBidi" w:hAnsiTheme="majorBidi" w:cstheme="majorBidi"/>
          <w:sz w:val="24"/>
          <w:szCs w:val="24"/>
          <w:lang w:val="en-US"/>
        </w:rPr>
        <w:t xml:space="preserve"> and 30</w:t>
      </w:r>
      <w:r w:rsidRPr="00744EF4">
        <w:rPr>
          <w:rFonts w:asciiTheme="majorBidi" w:hAnsiTheme="majorBidi" w:cstheme="majorBidi"/>
          <w:sz w:val="24"/>
          <w:szCs w:val="24"/>
          <w:vertAlign w:val="superscript"/>
          <w:lang w:val="en-US"/>
        </w:rPr>
        <w:t>th</w:t>
      </w:r>
      <w:r w:rsidRPr="00744EF4">
        <w:rPr>
          <w:rFonts w:asciiTheme="majorBidi" w:hAnsiTheme="majorBidi" w:cstheme="majorBidi"/>
          <w:sz w:val="24"/>
          <w:szCs w:val="24"/>
          <w:lang w:val="en-US"/>
        </w:rPr>
        <w:t xml:space="preserve"> days of experiment, respectively. Also, feeding with 2.5% diets for thirty days and 5% diets for sixty days led to significant decrease in hepatic GPx activity, as compared to the control. Blood NBT levels were not affected by the dietary treatment, but MPO values were significantly decreased </w:t>
      </w:r>
      <w:r w:rsidRPr="00744EF4">
        <w:rPr>
          <w:rFonts w:asciiTheme="majorBidi" w:hAnsiTheme="majorBidi" w:cstheme="majorBidi"/>
          <w:sz w:val="24"/>
          <w:szCs w:val="24"/>
        </w:rPr>
        <w:t>(P˂</w:t>
      </w:r>
      <w:r w:rsidR="001D7F2F">
        <w:rPr>
          <w:rFonts w:asciiTheme="majorBidi" w:hAnsiTheme="majorBidi" w:cstheme="majorBidi"/>
          <w:sz w:val="24"/>
          <w:szCs w:val="24"/>
        </w:rPr>
        <w:t>0.</w:t>
      </w:r>
      <w:r w:rsidR="0027647C">
        <w:rPr>
          <w:rFonts w:asciiTheme="majorBidi" w:hAnsiTheme="majorBidi" w:cstheme="majorBidi"/>
          <w:sz w:val="24"/>
          <w:szCs w:val="24"/>
        </w:rPr>
        <w:t>05</w:t>
      </w:r>
      <w:r w:rsidRPr="00744EF4">
        <w:rPr>
          <w:rFonts w:asciiTheme="majorBidi" w:hAnsiTheme="majorBidi" w:cstheme="majorBidi"/>
          <w:sz w:val="24"/>
          <w:szCs w:val="24"/>
        </w:rPr>
        <w:t>)</w:t>
      </w:r>
      <w:r w:rsidRPr="00744EF4">
        <w:rPr>
          <w:rFonts w:asciiTheme="majorBidi" w:hAnsiTheme="majorBidi" w:cstheme="majorBidi"/>
          <w:sz w:val="24"/>
          <w:szCs w:val="24"/>
          <w:lang w:val="en-US"/>
        </w:rPr>
        <w:t xml:space="preserve"> in 5% diet-fed fish group at the end of 60</w:t>
      </w:r>
      <w:r w:rsidRPr="00744EF4">
        <w:rPr>
          <w:rFonts w:asciiTheme="majorBidi" w:hAnsiTheme="majorBidi" w:cstheme="majorBidi"/>
          <w:sz w:val="24"/>
          <w:szCs w:val="24"/>
          <w:vertAlign w:val="superscript"/>
          <w:lang w:val="en-US"/>
        </w:rPr>
        <w:t>th</w:t>
      </w:r>
      <w:r w:rsidRPr="00744EF4">
        <w:rPr>
          <w:rFonts w:asciiTheme="majorBidi" w:hAnsiTheme="majorBidi" w:cstheme="majorBidi"/>
          <w:sz w:val="24"/>
          <w:szCs w:val="24"/>
          <w:lang w:val="en-US"/>
        </w:rPr>
        <w:t xml:space="preserve"> and 90</w:t>
      </w:r>
      <w:r w:rsidRPr="00744EF4">
        <w:rPr>
          <w:rFonts w:asciiTheme="majorBidi" w:hAnsiTheme="majorBidi" w:cstheme="majorBidi"/>
          <w:sz w:val="24"/>
          <w:szCs w:val="24"/>
          <w:vertAlign w:val="superscript"/>
          <w:lang w:val="en-US"/>
        </w:rPr>
        <w:t>th</w:t>
      </w:r>
      <w:r w:rsidRPr="00744EF4">
        <w:rPr>
          <w:rFonts w:asciiTheme="majorBidi" w:hAnsiTheme="majorBidi" w:cstheme="majorBidi"/>
          <w:sz w:val="24"/>
          <w:szCs w:val="24"/>
          <w:lang w:val="en-US"/>
        </w:rPr>
        <w:t xml:space="preserve"> </w:t>
      </w:r>
      <w:r w:rsidRPr="00744EF4">
        <w:rPr>
          <w:rFonts w:asciiTheme="majorBidi" w:hAnsiTheme="majorBidi" w:cstheme="majorBidi"/>
          <w:sz w:val="24"/>
          <w:szCs w:val="24"/>
          <w:lang w:val="en-US"/>
        </w:rPr>
        <w:lastRenderedPageBreak/>
        <w:t xml:space="preserve">days. On the other hand, serum lysozyme activity was significantly increased </w:t>
      </w:r>
      <w:r w:rsidRPr="00744EF4">
        <w:rPr>
          <w:rFonts w:asciiTheme="majorBidi" w:hAnsiTheme="majorBidi" w:cstheme="majorBidi"/>
          <w:sz w:val="24"/>
          <w:szCs w:val="24"/>
        </w:rPr>
        <w:t>(P˂</w:t>
      </w:r>
      <w:r w:rsidR="001D7F2F">
        <w:rPr>
          <w:rFonts w:asciiTheme="majorBidi" w:hAnsiTheme="majorBidi" w:cstheme="majorBidi"/>
          <w:sz w:val="24"/>
          <w:szCs w:val="24"/>
        </w:rPr>
        <w:t>0.</w:t>
      </w:r>
      <w:r w:rsidR="0027647C">
        <w:rPr>
          <w:rFonts w:asciiTheme="majorBidi" w:hAnsiTheme="majorBidi" w:cstheme="majorBidi"/>
          <w:sz w:val="24"/>
          <w:szCs w:val="24"/>
        </w:rPr>
        <w:t>05</w:t>
      </w:r>
      <w:r w:rsidRPr="00744EF4">
        <w:rPr>
          <w:rFonts w:asciiTheme="majorBidi" w:hAnsiTheme="majorBidi" w:cstheme="majorBidi"/>
          <w:sz w:val="24"/>
          <w:szCs w:val="24"/>
        </w:rPr>
        <w:t>)</w:t>
      </w:r>
      <w:r w:rsidRPr="00744EF4">
        <w:rPr>
          <w:rFonts w:asciiTheme="majorBidi" w:hAnsiTheme="majorBidi" w:cstheme="majorBidi"/>
          <w:sz w:val="24"/>
          <w:szCs w:val="24"/>
          <w:lang w:val="en-US"/>
        </w:rPr>
        <w:t xml:space="preserve"> in all experimental groups during study periods.</w:t>
      </w:r>
      <w:r>
        <w:rPr>
          <w:rFonts w:asciiTheme="majorBidi" w:hAnsiTheme="majorBidi" w:cstheme="majorBidi"/>
          <w:sz w:val="24"/>
          <w:szCs w:val="24"/>
          <w:lang w:val="en-US"/>
        </w:rPr>
        <w:t xml:space="preserve"> However,</w:t>
      </w:r>
      <w:r w:rsidRPr="00744EF4">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feeding with 2.5% </w:t>
      </w:r>
      <w:r w:rsidRPr="00744EF4">
        <w:rPr>
          <w:rFonts w:asciiTheme="majorBidi" w:hAnsiTheme="majorBidi" w:cstheme="majorBidi"/>
          <w:i/>
          <w:iCs/>
          <w:sz w:val="24"/>
          <w:szCs w:val="24"/>
          <w:lang w:val="en-US"/>
        </w:rPr>
        <w:t>C. album</w:t>
      </w:r>
      <w:r w:rsidRPr="00744EF4">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diet caused significant decrease </w:t>
      </w:r>
      <w:r w:rsidRPr="00744EF4">
        <w:rPr>
          <w:rFonts w:asciiTheme="majorBidi" w:hAnsiTheme="majorBidi" w:cstheme="majorBidi"/>
          <w:sz w:val="24"/>
          <w:szCs w:val="24"/>
        </w:rPr>
        <w:t>(P˂</w:t>
      </w:r>
      <w:r w:rsidR="001D7F2F">
        <w:rPr>
          <w:rFonts w:asciiTheme="majorBidi" w:hAnsiTheme="majorBidi" w:cstheme="majorBidi"/>
          <w:sz w:val="24"/>
          <w:szCs w:val="24"/>
        </w:rPr>
        <w:t>0.</w:t>
      </w:r>
      <w:r w:rsidR="0027647C">
        <w:rPr>
          <w:rFonts w:asciiTheme="majorBidi" w:hAnsiTheme="majorBidi" w:cstheme="majorBidi"/>
          <w:sz w:val="24"/>
          <w:szCs w:val="24"/>
        </w:rPr>
        <w:t>05</w:t>
      </w:r>
      <w:r w:rsidRPr="00744EF4">
        <w:rPr>
          <w:rFonts w:asciiTheme="majorBidi" w:hAnsiTheme="majorBidi" w:cstheme="majorBidi"/>
          <w:sz w:val="24"/>
          <w:szCs w:val="24"/>
        </w:rPr>
        <w:t>)</w:t>
      </w:r>
      <w:r>
        <w:rPr>
          <w:rFonts w:asciiTheme="majorBidi" w:hAnsiTheme="majorBidi" w:cstheme="majorBidi"/>
          <w:sz w:val="24"/>
          <w:szCs w:val="24"/>
          <w:lang w:val="en-US"/>
        </w:rPr>
        <w:t xml:space="preserve"> in Hb, Hct, MCH and MCHC values, meanwhile, feeding with 5% herbal diet led to significant reduction </w:t>
      </w:r>
      <w:r w:rsidRPr="00744EF4">
        <w:rPr>
          <w:rFonts w:asciiTheme="majorBidi" w:hAnsiTheme="majorBidi" w:cstheme="majorBidi"/>
          <w:sz w:val="24"/>
          <w:szCs w:val="24"/>
        </w:rPr>
        <w:t>(P˂</w:t>
      </w:r>
      <w:r w:rsidR="001D7F2F">
        <w:rPr>
          <w:rFonts w:asciiTheme="majorBidi" w:hAnsiTheme="majorBidi" w:cstheme="majorBidi"/>
          <w:sz w:val="24"/>
          <w:szCs w:val="24"/>
        </w:rPr>
        <w:t>0.</w:t>
      </w:r>
      <w:r w:rsidR="0027647C">
        <w:rPr>
          <w:rFonts w:asciiTheme="majorBidi" w:hAnsiTheme="majorBidi" w:cstheme="majorBidi"/>
          <w:sz w:val="24"/>
          <w:szCs w:val="24"/>
        </w:rPr>
        <w:t>05</w:t>
      </w:r>
      <w:r w:rsidRPr="00744EF4">
        <w:rPr>
          <w:rFonts w:asciiTheme="majorBidi" w:hAnsiTheme="majorBidi" w:cstheme="majorBidi"/>
          <w:sz w:val="24"/>
          <w:szCs w:val="24"/>
        </w:rPr>
        <w:t>)</w:t>
      </w:r>
      <w:r>
        <w:rPr>
          <w:rFonts w:asciiTheme="majorBidi" w:hAnsiTheme="majorBidi" w:cstheme="majorBidi"/>
          <w:sz w:val="24"/>
          <w:szCs w:val="24"/>
        </w:rPr>
        <w:t xml:space="preserve"> in RBC and Hct values of fish, compared to the control group. </w:t>
      </w:r>
      <w:r w:rsidRPr="00744EF4">
        <w:rPr>
          <w:rFonts w:asciiTheme="majorBidi" w:hAnsiTheme="majorBidi" w:cstheme="majorBidi"/>
          <w:sz w:val="24"/>
          <w:szCs w:val="24"/>
          <w:lang w:val="en-US"/>
        </w:rPr>
        <w:t xml:space="preserve">As a general conclusion, addition of </w:t>
      </w:r>
      <w:r w:rsidRPr="00744EF4">
        <w:rPr>
          <w:rFonts w:asciiTheme="majorBidi" w:hAnsiTheme="majorBidi" w:cstheme="majorBidi"/>
          <w:i/>
          <w:iCs/>
          <w:sz w:val="24"/>
          <w:szCs w:val="24"/>
          <w:lang w:val="en-US"/>
        </w:rPr>
        <w:t>C. album</w:t>
      </w:r>
      <w:r w:rsidRPr="00744EF4">
        <w:rPr>
          <w:rFonts w:asciiTheme="majorBidi" w:hAnsiTheme="majorBidi" w:cstheme="majorBidi"/>
          <w:sz w:val="24"/>
          <w:szCs w:val="24"/>
          <w:lang w:val="en-US"/>
        </w:rPr>
        <w:t xml:space="preserve"> to diets of trout exerted positive effect on digestive enzymes, compromised growth performance at different levels, and </w:t>
      </w:r>
      <w:r w:rsidRPr="004668AB">
        <w:rPr>
          <w:rFonts w:asciiTheme="majorBidi" w:hAnsiTheme="majorBidi" w:cstheme="majorBidi"/>
          <w:color w:val="000000" w:themeColor="text1"/>
          <w:sz w:val="24"/>
          <w:szCs w:val="24"/>
          <w:lang w:val="en-US"/>
        </w:rPr>
        <w:t>undesirable effects on</w:t>
      </w:r>
      <w:r w:rsidRPr="004668AB">
        <w:rPr>
          <w:rFonts w:asciiTheme="majorBidi" w:hAnsiTheme="majorBidi" w:cstheme="majorBidi"/>
          <w:color w:val="000000" w:themeColor="text1"/>
          <w:sz w:val="24"/>
          <w:szCs w:val="24"/>
        </w:rPr>
        <w:t xml:space="preserve"> antioxidant, </w:t>
      </w:r>
      <w:r w:rsidRPr="004668AB">
        <w:rPr>
          <w:rFonts w:asciiTheme="majorBidi" w:hAnsiTheme="majorBidi" w:cstheme="majorBidi"/>
          <w:color w:val="000000" w:themeColor="text1"/>
          <w:sz w:val="24"/>
          <w:szCs w:val="24"/>
          <w:lang w:val="en-US"/>
        </w:rPr>
        <w:t>immunological a</w:t>
      </w:r>
      <w:r w:rsidRPr="004668AB">
        <w:rPr>
          <w:rFonts w:asciiTheme="majorBidi" w:hAnsiTheme="majorBidi" w:cstheme="majorBidi"/>
          <w:color w:val="000000" w:themeColor="text1"/>
          <w:sz w:val="24"/>
          <w:szCs w:val="24"/>
        </w:rPr>
        <w:t>nd haematological parameters.</w:t>
      </w:r>
    </w:p>
    <w:p w14:paraId="1FA36E23" w14:textId="77777777" w:rsidR="00362A4C" w:rsidRPr="00183BEB" w:rsidRDefault="00362A4C" w:rsidP="00362A4C">
      <w:pPr>
        <w:spacing w:after="0" w:line="240" w:lineRule="auto"/>
        <w:jc w:val="both"/>
        <w:rPr>
          <w:rFonts w:ascii="Times New Roman" w:hAnsi="Times New Roman"/>
          <w:color w:val="000000"/>
          <w:sz w:val="24"/>
          <w:szCs w:val="24"/>
          <w:shd w:val="clear" w:color="auto" w:fill="FFFFFF"/>
          <w:lang w:val="en-US"/>
        </w:rPr>
      </w:pPr>
    </w:p>
    <w:p w14:paraId="5BC4EAF6" w14:textId="77777777" w:rsidR="00362A4C" w:rsidRDefault="00362A4C" w:rsidP="00362A4C">
      <w:pPr>
        <w:spacing w:after="0" w:line="240" w:lineRule="auto"/>
        <w:jc w:val="both"/>
        <w:rPr>
          <w:rStyle w:val="Gl"/>
          <w:rFonts w:ascii="Times New Roman" w:hAnsi="Times New Roman" w:cs="Times New Roman"/>
          <w:b w:val="0"/>
          <w:sz w:val="24"/>
          <w:szCs w:val="24"/>
          <w:bdr w:val="none" w:sz="0" w:space="0" w:color="auto" w:frame="1"/>
        </w:rPr>
      </w:pPr>
      <w:r w:rsidRPr="00F057B4">
        <w:rPr>
          <w:rFonts w:ascii="Times New Roman" w:hAnsi="Times New Roman" w:cs="Times New Roman"/>
          <w:b/>
          <w:bCs/>
          <w:noProof/>
          <w:sz w:val="24"/>
          <w:szCs w:val="24"/>
          <w:lang w:bidi="ar-LY"/>
        </w:rPr>
        <w:t>Keywords</w:t>
      </w:r>
      <w:r w:rsidRPr="00F057B4">
        <w:rPr>
          <w:rFonts w:ascii="Times New Roman" w:hAnsi="Times New Roman" w:cs="Times New Roman"/>
          <w:noProof/>
          <w:sz w:val="24"/>
          <w:szCs w:val="24"/>
          <w:lang w:bidi="ar-LY"/>
        </w:rPr>
        <w:t xml:space="preserve">: </w:t>
      </w:r>
      <w:r>
        <w:rPr>
          <w:rFonts w:ascii="Times New Roman" w:hAnsi="Times New Roman" w:cs="Times New Roman"/>
          <w:i/>
          <w:iCs/>
          <w:sz w:val="24"/>
          <w:szCs w:val="24"/>
        </w:rPr>
        <w:t>Chenopodium album</w:t>
      </w:r>
      <w:r w:rsidRPr="00F057B4">
        <w:rPr>
          <w:rStyle w:val="Gl"/>
          <w:rFonts w:ascii="Times New Roman" w:hAnsi="Times New Roman" w:cs="Times New Roman"/>
          <w:sz w:val="24"/>
          <w:szCs w:val="24"/>
          <w:bdr w:val="none" w:sz="0" w:space="0" w:color="auto" w:frame="1"/>
        </w:rPr>
        <w:t xml:space="preserve">, </w:t>
      </w:r>
      <w:r>
        <w:rPr>
          <w:rFonts w:ascii="Times New Roman" w:hAnsi="Times New Roman" w:cs="Times New Roman"/>
          <w:bCs/>
          <w:sz w:val="24"/>
          <w:szCs w:val="24"/>
        </w:rPr>
        <w:t>rainbow trout</w:t>
      </w:r>
      <w:r w:rsidRPr="00F057B4">
        <w:rPr>
          <w:rFonts w:ascii="Times New Roman" w:hAnsi="Times New Roman" w:cs="Times New Roman"/>
          <w:bCs/>
          <w:sz w:val="24"/>
          <w:szCs w:val="24"/>
        </w:rPr>
        <w:t>,</w:t>
      </w:r>
      <w:r w:rsidRPr="00FA16B2">
        <w:rPr>
          <w:rFonts w:ascii="Times New Roman" w:hAnsi="Times New Roman" w:cs="Times New Roman"/>
          <w:noProof/>
          <w:sz w:val="24"/>
          <w:szCs w:val="24"/>
          <w:lang w:bidi="ar-LY"/>
        </w:rPr>
        <w:t xml:space="preserve"> </w:t>
      </w:r>
      <w:r>
        <w:rPr>
          <w:rStyle w:val="Gl"/>
          <w:rFonts w:ascii="Times New Roman" w:hAnsi="Times New Roman" w:cs="Times New Roman"/>
          <w:b w:val="0"/>
          <w:bCs w:val="0"/>
          <w:sz w:val="24"/>
          <w:szCs w:val="24"/>
          <w:bdr w:val="none" w:sz="0" w:space="0" w:color="auto" w:frame="1"/>
        </w:rPr>
        <w:t>g</w:t>
      </w:r>
      <w:r w:rsidRPr="0022723F">
        <w:rPr>
          <w:rStyle w:val="Gl"/>
          <w:rFonts w:ascii="Times New Roman" w:hAnsi="Times New Roman" w:cs="Times New Roman"/>
          <w:b w:val="0"/>
          <w:bCs w:val="0"/>
          <w:sz w:val="24"/>
          <w:szCs w:val="24"/>
          <w:bdr w:val="none" w:sz="0" w:space="0" w:color="auto" w:frame="1"/>
        </w:rPr>
        <w:t>rowth</w:t>
      </w:r>
      <w:r>
        <w:rPr>
          <w:rStyle w:val="Gl"/>
          <w:rFonts w:ascii="Times New Roman" w:hAnsi="Times New Roman" w:cs="Times New Roman"/>
          <w:sz w:val="24"/>
          <w:szCs w:val="24"/>
          <w:bdr w:val="none" w:sz="0" w:space="0" w:color="auto" w:frame="1"/>
        </w:rPr>
        <w:t xml:space="preserve">, </w:t>
      </w:r>
      <w:r>
        <w:rPr>
          <w:rStyle w:val="Gl"/>
          <w:rFonts w:ascii="Times New Roman" w:hAnsi="Times New Roman" w:cs="Times New Roman"/>
          <w:b w:val="0"/>
          <w:bCs w:val="0"/>
          <w:sz w:val="24"/>
          <w:szCs w:val="24"/>
          <w:bdr w:val="none" w:sz="0" w:space="0" w:color="auto" w:frame="1"/>
        </w:rPr>
        <w:t>b</w:t>
      </w:r>
      <w:r w:rsidRPr="0022723F">
        <w:rPr>
          <w:rStyle w:val="Gl"/>
          <w:rFonts w:ascii="Times New Roman" w:hAnsi="Times New Roman" w:cs="Times New Roman"/>
          <w:b w:val="0"/>
          <w:bCs w:val="0"/>
          <w:sz w:val="24"/>
          <w:szCs w:val="24"/>
          <w:bdr w:val="none" w:sz="0" w:space="0" w:color="auto" w:frame="1"/>
        </w:rPr>
        <w:t>ody co</w:t>
      </w:r>
      <w:r>
        <w:rPr>
          <w:rStyle w:val="Gl"/>
          <w:rFonts w:ascii="Times New Roman" w:hAnsi="Times New Roman" w:cs="Times New Roman"/>
          <w:b w:val="0"/>
          <w:bCs w:val="0"/>
          <w:sz w:val="24"/>
          <w:szCs w:val="24"/>
          <w:bdr w:val="none" w:sz="0" w:space="0" w:color="auto" w:frame="1"/>
        </w:rPr>
        <w:t xml:space="preserve">mposition, digestive enzymes, antioxidant status, </w:t>
      </w:r>
      <w:r w:rsidRPr="00D5369E">
        <w:rPr>
          <w:rFonts w:asciiTheme="majorBidi" w:hAnsiTheme="majorBidi" w:cstheme="majorBidi"/>
          <w:sz w:val="24"/>
          <w:szCs w:val="24"/>
        </w:rPr>
        <w:t>immunological and h</w:t>
      </w:r>
      <w:r>
        <w:rPr>
          <w:rFonts w:asciiTheme="majorBidi" w:hAnsiTheme="majorBidi" w:cstheme="majorBidi"/>
          <w:sz w:val="24"/>
          <w:szCs w:val="24"/>
        </w:rPr>
        <w:t>a</w:t>
      </w:r>
      <w:r w:rsidRPr="00D5369E">
        <w:rPr>
          <w:rFonts w:asciiTheme="majorBidi" w:hAnsiTheme="majorBidi" w:cstheme="majorBidi"/>
          <w:sz w:val="24"/>
          <w:szCs w:val="24"/>
        </w:rPr>
        <w:t>ematological parameters</w:t>
      </w:r>
      <w:r>
        <w:rPr>
          <w:rStyle w:val="Gl"/>
          <w:rFonts w:ascii="Times New Roman" w:hAnsi="Times New Roman" w:cs="Times New Roman"/>
          <w:sz w:val="24"/>
          <w:szCs w:val="24"/>
          <w:bdr w:val="none" w:sz="0" w:space="0" w:color="auto" w:frame="1"/>
        </w:rPr>
        <w:t xml:space="preserve"> </w:t>
      </w:r>
    </w:p>
    <w:p w14:paraId="2C76CCB0" w14:textId="77777777" w:rsidR="00362A4C" w:rsidRDefault="00362A4C" w:rsidP="00362A4C">
      <w:pPr>
        <w:spacing w:after="0" w:line="240" w:lineRule="auto"/>
        <w:jc w:val="both"/>
        <w:rPr>
          <w:rStyle w:val="Gl"/>
          <w:rFonts w:ascii="Times New Roman" w:hAnsi="Times New Roman" w:cs="Times New Roman"/>
          <w:b w:val="0"/>
          <w:sz w:val="24"/>
          <w:szCs w:val="24"/>
          <w:bdr w:val="none" w:sz="0" w:space="0" w:color="auto" w:frame="1"/>
        </w:rPr>
      </w:pPr>
    </w:p>
    <w:p w14:paraId="6497564D" w14:textId="77777777" w:rsidR="00362A4C" w:rsidRDefault="00362A4C" w:rsidP="00362A4C">
      <w:pPr>
        <w:spacing w:after="0" w:line="240" w:lineRule="auto"/>
        <w:jc w:val="both"/>
        <w:rPr>
          <w:rStyle w:val="Gl"/>
          <w:rFonts w:ascii="Times New Roman" w:hAnsi="Times New Roman" w:cs="Times New Roman"/>
          <w:b w:val="0"/>
          <w:sz w:val="24"/>
          <w:szCs w:val="24"/>
          <w:bdr w:val="none" w:sz="0" w:space="0" w:color="auto" w:frame="1"/>
        </w:rPr>
      </w:pPr>
    </w:p>
    <w:p w14:paraId="1CD6A410" w14:textId="610378B8" w:rsidR="00362A4C" w:rsidRPr="009C1E52" w:rsidRDefault="00362A4C" w:rsidP="00362A4C">
      <w:pPr>
        <w:spacing w:after="0" w:line="240" w:lineRule="auto"/>
        <w:jc w:val="both"/>
        <w:rPr>
          <w:rFonts w:ascii="Times New Roman" w:hAnsi="Times New Roman" w:cs="Times New Roman"/>
          <w:b/>
          <w:sz w:val="24"/>
          <w:szCs w:val="24"/>
        </w:rPr>
      </w:pPr>
      <w:r w:rsidRPr="009C1E52">
        <w:rPr>
          <w:rFonts w:ascii="Times New Roman" w:hAnsi="Times New Roman" w:cs="Times New Roman"/>
          <w:b/>
          <w:sz w:val="24"/>
          <w:szCs w:val="24"/>
        </w:rPr>
        <w:t xml:space="preserve">2018, </w:t>
      </w:r>
      <w:r w:rsidR="003A01A0">
        <w:rPr>
          <w:rFonts w:ascii="Times New Roman" w:hAnsi="Times New Roman" w:cs="Times New Roman"/>
          <w:b/>
          <w:sz w:val="24"/>
          <w:szCs w:val="24"/>
        </w:rPr>
        <w:t>111</w:t>
      </w:r>
      <w:r w:rsidRPr="009C1E52">
        <w:rPr>
          <w:rFonts w:ascii="Times New Roman" w:hAnsi="Times New Roman" w:cs="Times New Roman"/>
          <w:b/>
          <w:sz w:val="24"/>
          <w:szCs w:val="24"/>
        </w:rPr>
        <w:t xml:space="preserve"> pages</w:t>
      </w:r>
    </w:p>
    <w:p w14:paraId="7160B65A" w14:textId="77777777" w:rsidR="00362A4C" w:rsidRPr="009C1E52" w:rsidRDefault="00362A4C" w:rsidP="00362A4C">
      <w:pPr>
        <w:spacing w:after="0" w:line="240" w:lineRule="auto"/>
        <w:jc w:val="both"/>
        <w:rPr>
          <w:rFonts w:ascii="Times New Roman" w:hAnsi="Times New Roman" w:cs="Times New Roman"/>
          <w:b/>
          <w:sz w:val="24"/>
          <w:szCs w:val="24"/>
        </w:rPr>
      </w:pPr>
      <w:r w:rsidRPr="009C1E52">
        <w:rPr>
          <w:rFonts w:ascii="Times New Roman" w:hAnsi="Times New Roman" w:cs="Times New Roman"/>
          <w:b/>
          <w:sz w:val="24"/>
          <w:szCs w:val="24"/>
        </w:rPr>
        <w:t>Science code: 1205</w:t>
      </w:r>
    </w:p>
    <w:p w14:paraId="38CA2CDE" w14:textId="77777777" w:rsidR="00362A4C" w:rsidRDefault="00362A4C" w:rsidP="000A2BA4">
      <w:pPr>
        <w:spacing w:after="0" w:line="240" w:lineRule="auto"/>
        <w:jc w:val="both"/>
        <w:rPr>
          <w:rFonts w:ascii="Times New Roman" w:hAnsi="Times New Roman" w:cs="Times New Roman"/>
          <w:sz w:val="24"/>
          <w:szCs w:val="24"/>
          <w:lang w:val="en-US"/>
        </w:rPr>
      </w:pPr>
    </w:p>
    <w:p w14:paraId="1F342791" w14:textId="75901304" w:rsidR="000A2BA4" w:rsidRPr="00906EF6" w:rsidRDefault="000A2BA4" w:rsidP="007008C1">
      <w:pPr>
        <w:spacing w:after="0" w:line="240" w:lineRule="auto"/>
        <w:rPr>
          <w:rFonts w:ascii="Times New Roman" w:hAnsi="Times New Roman" w:cs="Times New Roman"/>
          <w:b/>
          <w:sz w:val="24"/>
          <w:szCs w:val="24"/>
        </w:rPr>
      </w:pPr>
      <w:r w:rsidRPr="00906EF6">
        <w:rPr>
          <w:rFonts w:ascii="Times New Roman" w:hAnsi="Times New Roman" w:cs="Times New Roman"/>
          <w:b/>
          <w:sz w:val="24"/>
          <w:szCs w:val="24"/>
        </w:rPr>
        <w:br w:type="page"/>
      </w:r>
    </w:p>
    <w:p w14:paraId="2EDEAA63" w14:textId="77777777" w:rsidR="000A2BA4" w:rsidRPr="00906EF6" w:rsidRDefault="000A2BA4" w:rsidP="000A2BA4">
      <w:pPr>
        <w:pStyle w:val="Balk1"/>
        <w:spacing w:before="0" w:after="720" w:line="360" w:lineRule="auto"/>
        <w:jc w:val="center"/>
        <w:rPr>
          <w:rFonts w:ascii="Times New Roman" w:hAnsi="Times New Roman" w:cs="Times New Roman"/>
          <w:color w:val="auto"/>
          <w:sz w:val="24"/>
          <w:szCs w:val="24"/>
        </w:rPr>
      </w:pPr>
      <w:bookmarkStart w:id="5" w:name="_Toc321387061"/>
      <w:bookmarkStart w:id="6" w:name="_Toc79305915"/>
      <w:r w:rsidRPr="00906EF6">
        <w:rPr>
          <w:rFonts w:ascii="Times New Roman" w:hAnsi="Times New Roman" w:cs="Times New Roman"/>
          <w:color w:val="auto"/>
          <w:sz w:val="24"/>
          <w:szCs w:val="24"/>
        </w:rPr>
        <w:lastRenderedPageBreak/>
        <w:t>TEŞEKKÜR</w:t>
      </w:r>
      <w:bookmarkEnd w:id="5"/>
      <w:bookmarkEnd w:id="6"/>
    </w:p>
    <w:p w14:paraId="34C9642C" w14:textId="00BDB72B" w:rsidR="002F0B4B" w:rsidRDefault="00362A4C" w:rsidP="00987CF2">
      <w:pPr>
        <w:autoSpaceDE w:val="0"/>
        <w:autoSpaceDN w:val="0"/>
        <w:adjustRightInd w:val="0"/>
        <w:spacing w:line="240" w:lineRule="auto"/>
        <w:jc w:val="both"/>
        <w:rPr>
          <w:rFonts w:ascii="TimesNewRomanPS-BoldMT" w:hAnsi="TimesNewRomanPS-BoldMT" w:cs="TimesNewRomanPS-BoldMT"/>
          <w:bCs/>
          <w:sz w:val="24"/>
          <w:szCs w:val="24"/>
        </w:rPr>
      </w:pPr>
      <w:r>
        <w:rPr>
          <w:rFonts w:ascii="TimesNewRomanPS-BoldMT" w:hAnsi="TimesNewRomanPS-BoldMT" w:cs="TimesNewRomanPS-BoldMT"/>
          <w:bCs/>
          <w:sz w:val="24"/>
          <w:szCs w:val="24"/>
        </w:rPr>
        <w:t>B</w:t>
      </w:r>
      <w:r w:rsidR="00987CF2">
        <w:rPr>
          <w:rFonts w:ascii="TimesNewRomanPS-BoldMT" w:hAnsi="TimesNewRomanPS-BoldMT" w:cs="TimesNewRomanPS-BoldMT"/>
          <w:bCs/>
          <w:sz w:val="24"/>
          <w:szCs w:val="24"/>
        </w:rPr>
        <w:t>u</w:t>
      </w:r>
      <w:r>
        <w:rPr>
          <w:rFonts w:ascii="TimesNewRomanPS-BoldMT" w:hAnsi="TimesNewRomanPS-BoldMT" w:cs="TimesNewRomanPS-BoldMT"/>
          <w:bCs/>
          <w:sz w:val="24"/>
          <w:szCs w:val="24"/>
        </w:rPr>
        <w:t xml:space="preserve"> çalışmada katkılarında dolayı, t</w:t>
      </w:r>
      <w:r w:rsidR="00942556" w:rsidRPr="00906EF6">
        <w:rPr>
          <w:rFonts w:ascii="TimesNewRomanPS-BoldMT" w:hAnsi="TimesNewRomanPS-BoldMT" w:cs="TimesNewRomanPS-BoldMT"/>
          <w:bCs/>
          <w:sz w:val="24"/>
          <w:szCs w:val="24"/>
        </w:rPr>
        <w:t>ez çalışması boyunca yardımlarını esirgemeyen danış</w:t>
      </w:r>
      <w:r w:rsidR="006D2C53" w:rsidRPr="00906EF6">
        <w:rPr>
          <w:rFonts w:ascii="TimesNewRomanPS-BoldMT" w:hAnsi="TimesNewRomanPS-BoldMT" w:cs="TimesNewRomanPS-BoldMT"/>
          <w:bCs/>
          <w:sz w:val="24"/>
          <w:szCs w:val="24"/>
        </w:rPr>
        <w:t xml:space="preserve">manım </w:t>
      </w:r>
      <w:r>
        <w:rPr>
          <w:rFonts w:ascii="TimesNewRomanPS-BoldMT" w:hAnsi="TimesNewRomanPS-BoldMT" w:cs="TimesNewRomanPS-BoldMT"/>
          <w:bCs/>
          <w:sz w:val="24"/>
          <w:szCs w:val="24"/>
        </w:rPr>
        <w:t xml:space="preserve">Doç. Dr. Soner Bilen’e, çalışma süresince desteğini esirgemeyen sevgili eşim İbrahim EMHAMED’e, çalışmalarım esnasında bana sorun çıkarmayan çocuklarım </w:t>
      </w:r>
      <w:r w:rsidRPr="00362A4C">
        <w:rPr>
          <w:rFonts w:ascii="TimesNewRomanPS-BoldMT" w:hAnsi="TimesNewRomanPS-BoldMT" w:cs="TimesNewRomanPS-BoldMT"/>
          <w:bCs/>
          <w:sz w:val="24"/>
          <w:szCs w:val="24"/>
        </w:rPr>
        <w:t xml:space="preserve">Rawan, Ghofran, Abd Alrahman, Mohamed </w:t>
      </w:r>
      <w:r>
        <w:rPr>
          <w:rFonts w:ascii="TimesNewRomanPS-BoldMT" w:hAnsi="TimesNewRomanPS-BoldMT" w:cs="TimesNewRomanPS-BoldMT"/>
          <w:bCs/>
          <w:sz w:val="24"/>
          <w:szCs w:val="24"/>
        </w:rPr>
        <w:t>ve</w:t>
      </w:r>
      <w:r w:rsidRPr="00362A4C">
        <w:rPr>
          <w:rFonts w:ascii="TimesNewRomanPS-BoldMT" w:hAnsi="TimesNewRomanPS-BoldMT" w:cs="TimesNewRomanPS-BoldMT"/>
          <w:bCs/>
          <w:sz w:val="24"/>
          <w:szCs w:val="24"/>
        </w:rPr>
        <w:t xml:space="preserve"> Wael</w:t>
      </w:r>
      <w:r>
        <w:rPr>
          <w:rFonts w:ascii="TimesNewRomanPS-BoldMT" w:hAnsi="TimesNewRomanPS-BoldMT" w:cs="TimesNewRomanPS-BoldMT"/>
          <w:bCs/>
          <w:sz w:val="24"/>
          <w:szCs w:val="24"/>
        </w:rPr>
        <w:t xml:space="preserve">’e, anneme, babama, kardeşlerime ve laboratuvar çalışlarındaki desteklerinden dolayı Libyalı ve Türk çalışma arkadaşlarıma ve son olarak da beni ekonomik olarak destekledikleri için Libya Hükümetine </w:t>
      </w:r>
      <w:r w:rsidR="00942556" w:rsidRPr="00906EF6">
        <w:rPr>
          <w:rFonts w:ascii="TimesNewRomanPS-BoldMT" w:hAnsi="TimesNewRomanPS-BoldMT" w:cs="TimesNewRomanPS-BoldMT"/>
          <w:bCs/>
          <w:sz w:val="24"/>
          <w:szCs w:val="24"/>
        </w:rPr>
        <w:t>teşekkürü borç bilirim.</w:t>
      </w:r>
    </w:p>
    <w:p w14:paraId="7D02B334" w14:textId="77777777" w:rsidR="00921682" w:rsidRDefault="00921682" w:rsidP="00921682">
      <w:pPr>
        <w:spacing w:after="0" w:line="240" w:lineRule="auto"/>
        <w:rPr>
          <w:rFonts w:ascii="Times New Roman" w:hAnsi="Times New Roman" w:cs="Times New Roman"/>
          <w:sz w:val="24"/>
          <w:szCs w:val="24"/>
        </w:rPr>
      </w:pPr>
      <w:r w:rsidRPr="00614738">
        <w:rPr>
          <w:rFonts w:ascii="Times New Roman" w:hAnsi="Times New Roman" w:cs="Times New Roman"/>
          <w:bCs/>
          <w:sz w:val="24"/>
          <w:szCs w:val="24"/>
        </w:rPr>
        <w:t>Iman  Daw AMHAMED</w:t>
      </w:r>
      <w:r w:rsidRPr="003A22E2">
        <w:rPr>
          <w:rFonts w:ascii="Times New Roman" w:hAnsi="Times New Roman" w:cs="Times New Roman"/>
          <w:sz w:val="24"/>
          <w:szCs w:val="24"/>
        </w:rPr>
        <w:t xml:space="preserve"> </w:t>
      </w:r>
    </w:p>
    <w:p w14:paraId="6BA1DA55" w14:textId="61EF2AD1" w:rsidR="00921682" w:rsidRPr="00F057B4" w:rsidRDefault="00921682" w:rsidP="00921682">
      <w:pPr>
        <w:spacing w:after="0" w:line="240" w:lineRule="auto"/>
        <w:rPr>
          <w:rFonts w:ascii="Times New Roman" w:hAnsi="Times New Roman" w:cs="Times New Roman"/>
          <w:sz w:val="24"/>
          <w:szCs w:val="24"/>
        </w:rPr>
      </w:pPr>
      <w:r w:rsidRPr="00F057B4">
        <w:rPr>
          <w:rFonts w:ascii="Times New Roman" w:hAnsi="Times New Roman" w:cs="Times New Roman"/>
          <w:sz w:val="24"/>
          <w:szCs w:val="24"/>
        </w:rPr>
        <w:t>Kastamonu</w:t>
      </w:r>
      <w:r w:rsidRPr="001E1888">
        <w:rPr>
          <w:rFonts w:ascii="Times New Roman" w:hAnsi="Times New Roman" w:cs="Times New Roman"/>
          <w:sz w:val="24"/>
          <w:szCs w:val="24"/>
        </w:rPr>
        <w:t xml:space="preserve">, </w:t>
      </w:r>
      <w:r>
        <w:rPr>
          <w:rFonts w:ascii="Times New Roman" w:hAnsi="Times New Roman" w:cs="Times New Roman"/>
          <w:sz w:val="24"/>
          <w:szCs w:val="24"/>
        </w:rPr>
        <w:t xml:space="preserve">Haziran </w:t>
      </w:r>
      <w:r w:rsidRPr="00EE0EB6">
        <w:rPr>
          <w:rFonts w:ascii="Times New Roman" w:hAnsi="Times New Roman" w:cs="Times New Roman"/>
          <w:color w:val="000000" w:themeColor="text1"/>
          <w:sz w:val="24"/>
          <w:szCs w:val="24"/>
        </w:rPr>
        <w:t>2018</w:t>
      </w:r>
    </w:p>
    <w:p w14:paraId="57A0F9F5" w14:textId="77777777" w:rsidR="000A2BA4" w:rsidRPr="00906EF6" w:rsidRDefault="000A2BA4" w:rsidP="000A2BA4">
      <w:pPr>
        <w:spacing w:after="0" w:line="240" w:lineRule="auto"/>
        <w:rPr>
          <w:rFonts w:ascii="Times New Roman" w:hAnsi="Times New Roman" w:cs="Times New Roman"/>
          <w:b/>
          <w:sz w:val="24"/>
          <w:szCs w:val="24"/>
        </w:rPr>
      </w:pPr>
    </w:p>
    <w:p w14:paraId="55A21A5F" w14:textId="77777777" w:rsidR="000A2BA4" w:rsidRPr="00906EF6" w:rsidRDefault="000A2BA4" w:rsidP="000A2BA4">
      <w:pPr>
        <w:spacing w:after="0" w:line="240" w:lineRule="auto"/>
        <w:jc w:val="both"/>
        <w:rPr>
          <w:rFonts w:ascii="Times New Roman" w:eastAsia="Calibri" w:hAnsi="Times New Roman" w:cs="Times New Roman"/>
          <w:b/>
          <w:color w:val="000000"/>
          <w:sz w:val="24"/>
          <w:szCs w:val="24"/>
          <w:lang w:eastAsia="zh-TW"/>
        </w:rPr>
      </w:pPr>
      <w:r w:rsidRPr="00906EF6">
        <w:rPr>
          <w:rFonts w:ascii="Times New Roman" w:hAnsi="Times New Roman" w:cs="Times New Roman"/>
          <w:sz w:val="24"/>
          <w:szCs w:val="24"/>
        </w:rPr>
        <w:br w:type="page"/>
      </w:r>
    </w:p>
    <w:p w14:paraId="4CEA9965" w14:textId="77777777" w:rsidR="00620ADA" w:rsidRPr="007E6232" w:rsidRDefault="00620ADA" w:rsidP="00620ADA">
      <w:pPr>
        <w:pStyle w:val="Balk1"/>
        <w:spacing w:before="0" w:after="720" w:line="360" w:lineRule="auto"/>
        <w:jc w:val="center"/>
        <w:rPr>
          <w:rFonts w:ascii="Times New Roman" w:hAnsi="Times New Roman" w:cs="Times New Roman"/>
          <w:sz w:val="24"/>
          <w:szCs w:val="24"/>
        </w:rPr>
      </w:pPr>
      <w:bookmarkStart w:id="7" w:name="_Toc321387063"/>
      <w:r w:rsidRPr="007E6232">
        <w:rPr>
          <w:rFonts w:ascii="Times New Roman" w:hAnsi="Times New Roman" w:cs="Times New Roman"/>
          <w:sz w:val="24"/>
          <w:szCs w:val="24"/>
        </w:rPr>
        <w:lastRenderedPageBreak/>
        <w:t>İÇİNDEKİLER</w:t>
      </w:r>
    </w:p>
    <w:p w14:paraId="5F0BA6BC" w14:textId="77777777" w:rsidR="00620ADA" w:rsidRPr="009406F9" w:rsidRDefault="00620ADA" w:rsidP="00620ADA">
      <w:pPr>
        <w:spacing w:after="0" w:line="240" w:lineRule="auto"/>
        <w:jc w:val="right"/>
        <w:rPr>
          <w:rFonts w:ascii="Times New Roman" w:eastAsia="Calibri" w:hAnsi="Times New Roman" w:cs="Times New Roman"/>
          <w:b/>
          <w:sz w:val="24"/>
          <w:szCs w:val="24"/>
        </w:rPr>
      </w:pPr>
      <w:r w:rsidRPr="009406F9">
        <w:rPr>
          <w:rFonts w:ascii="Times New Roman" w:eastAsia="Calibri" w:hAnsi="Times New Roman" w:cs="Times New Roman"/>
          <w:b/>
          <w:sz w:val="24"/>
          <w:szCs w:val="24"/>
        </w:rPr>
        <w:t>Sayfa</w:t>
      </w:r>
    </w:p>
    <w:p w14:paraId="5D085B7A" w14:textId="77777777" w:rsidR="00620ADA" w:rsidRPr="009406F9" w:rsidRDefault="00620ADA" w:rsidP="00F433C7">
      <w:pPr>
        <w:tabs>
          <w:tab w:val="left" w:leader="dot" w:pos="7513"/>
        </w:tabs>
        <w:spacing w:after="0" w:line="360" w:lineRule="auto"/>
        <w:rPr>
          <w:rFonts w:ascii="Times New Roman" w:eastAsia="Calibri" w:hAnsi="Times New Roman" w:cs="Times New Roman"/>
          <w:sz w:val="24"/>
          <w:szCs w:val="24"/>
        </w:rPr>
      </w:pPr>
      <w:r w:rsidRPr="009406F9">
        <w:rPr>
          <w:rFonts w:ascii="Times New Roman" w:eastAsia="Calibri" w:hAnsi="Times New Roman" w:cs="Times New Roman"/>
          <w:sz w:val="24"/>
          <w:szCs w:val="24"/>
        </w:rPr>
        <w:t>ÖZET</w:t>
      </w:r>
      <w:r w:rsidRPr="009406F9">
        <w:rPr>
          <w:rFonts w:ascii="Times New Roman" w:eastAsia="Calibri" w:hAnsi="Times New Roman" w:cs="Times New Roman"/>
          <w:sz w:val="24"/>
          <w:szCs w:val="24"/>
        </w:rPr>
        <w:tab/>
      </w:r>
      <w:r w:rsidRPr="009406F9">
        <w:rPr>
          <w:rFonts w:ascii="Times New Roman" w:eastAsia="Calibri" w:hAnsi="Times New Roman" w:cs="Times New Roman"/>
          <w:sz w:val="24"/>
          <w:szCs w:val="24"/>
        </w:rPr>
        <w:tab/>
        <w:t>iv</w:t>
      </w:r>
    </w:p>
    <w:p w14:paraId="24AA47B7" w14:textId="13482F91" w:rsidR="00620ADA" w:rsidRPr="009406F9" w:rsidRDefault="00620ADA" w:rsidP="00F433C7">
      <w:pPr>
        <w:tabs>
          <w:tab w:val="left" w:leader="dot" w:pos="7513"/>
        </w:tabs>
        <w:spacing w:after="0" w:line="360" w:lineRule="auto"/>
        <w:rPr>
          <w:rFonts w:ascii="Times New Roman" w:eastAsia="Calibri" w:hAnsi="Times New Roman" w:cs="Times New Roman"/>
          <w:sz w:val="24"/>
          <w:szCs w:val="24"/>
        </w:rPr>
      </w:pPr>
      <w:r w:rsidRPr="009406F9">
        <w:rPr>
          <w:rFonts w:ascii="Times New Roman" w:eastAsia="Calibri" w:hAnsi="Times New Roman" w:cs="Times New Roman"/>
          <w:sz w:val="24"/>
          <w:szCs w:val="24"/>
        </w:rPr>
        <w:t>ABSTRACT</w:t>
      </w:r>
      <w:r w:rsidRPr="009406F9">
        <w:rPr>
          <w:rFonts w:ascii="Times New Roman" w:eastAsia="Calibri" w:hAnsi="Times New Roman" w:cs="Times New Roman"/>
          <w:sz w:val="24"/>
          <w:szCs w:val="24"/>
        </w:rPr>
        <w:tab/>
      </w:r>
      <w:r w:rsidRPr="009406F9">
        <w:rPr>
          <w:rFonts w:ascii="Times New Roman" w:eastAsia="Calibri" w:hAnsi="Times New Roman" w:cs="Times New Roman"/>
          <w:sz w:val="24"/>
          <w:szCs w:val="24"/>
        </w:rPr>
        <w:tab/>
        <w:t>v</w:t>
      </w:r>
      <w:r w:rsidR="001D7F2F" w:rsidRPr="009406F9">
        <w:rPr>
          <w:rFonts w:ascii="Times New Roman" w:eastAsia="Calibri" w:hAnsi="Times New Roman" w:cs="Times New Roman"/>
          <w:sz w:val="24"/>
          <w:szCs w:val="24"/>
        </w:rPr>
        <w:t>i</w:t>
      </w:r>
    </w:p>
    <w:p w14:paraId="338DFCA4" w14:textId="26986EF0" w:rsidR="00620ADA" w:rsidRPr="009406F9" w:rsidRDefault="00620ADA" w:rsidP="00F433C7">
      <w:pPr>
        <w:tabs>
          <w:tab w:val="left" w:leader="dot" w:pos="7513"/>
        </w:tabs>
        <w:spacing w:after="0" w:line="360" w:lineRule="auto"/>
        <w:rPr>
          <w:rFonts w:ascii="Times New Roman" w:eastAsia="Calibri" w:hAnsi="Times New Roman" w:cs="Times New Roman"/>
          <w:sz w:val="24"/>
          <w:szCs w:val="24"/>
        </w:rPr>
      </w:pPr>
      <w:r w:rsidRPr="009406F9">
        <w:rPr>
          <w:rFonts w:ascii="Times New Roman" w:eastAsia="Calibri" w:hAnsi="Times New Roman" w:cs="Times New Roman"/>
          <w:sz w:val="24"/>
          <w:szCs w:val="24"/>
        </w:rPr>
        <w:t>TEŞEKKÜR</w:t>
      </w:r>
      <w:r w:rsidRPr="009406F9">
        <w:rPr>
          <w:rFonts w:ascii="Times New Roman" w:eastAsia="Calibri" w:hAnsi="Times New Roman" w:cs="Times New Roman"/>
          <w:sz w:val="24"/>
          <w:szCs w:val="24"/>
        </w:rPr>
        <w:tab/>
      </w:r>
      <w:r w:rsidRPr="009406F9">
        <w:rPr>
          <w:rFonts w:ascii="Times New Roman" w:eastAsia="Calibri" w:hAnsi="Times New Roman" w:cs="Times New Roman"/>
          <w:sz w:val="24"/>
          <w:szCs w:val="24"/>
        </w:rPr>
        <w:tab/>
        <w:t>v</w:t>
      </w:r>
      <w:r w:rsidR="00F84294" w:rsidRPr="009406F9">
        <w:rPr>
          <w:rFonts w:ascii="Times New Roman" w:eastAsia="Calibri" w:hAnsi="Times New Roman" w:cs="Times New Roman"/>
          <w:sz w:val="24"/>
          <w:szCs w:val="24"/>
        </w:rPr>
        <w:t>i</w:t>
      </w:r>
      <w:r w:rsidR="001D7F2F" w:rsidRPr="009406F9">
        <w:rPr>
          <w:rFonts w:ascii="Times New Roman" w:eastAsia="Calibri" w:hAnsi="Times New Roman" w:cs="Times New Roman"/>
          <w:sz w:val="24"/>
          <w:szCs w:val="24"/>
        </w:rPr>
        <w:t>ii</w:t>
      </w:r>
    </w:p>
    <w:p w14:paraId="6921EC27" w14:textId="66455890" w:rsidR="00620ADA" w:rsidRPr="009406F9" w:rsidRDefault="00620ADA" w:rsidP="00F433C7">
      <w:pPr>
        <w:tabs>
          <w:tab w:val="left" w:leader="dot" w:pos="7513"/>
        </w:tabs>
        <w:spacing w:after="0" w:line="360" w:lineRule="auto"/>
        <w:rPr>
          <w:rFonts w:ascii="Times New Roman" w:eastAsia="Calibri" w:hAnsi="Times New Roman" w:cs="Times New Roman"/>
          <w:sz w:val="24"/>
          <w:szCs w:val="24"/>
        </w:rPr>
      </w:pPr>
      <w:r w:rsidRPr="009406F9">
        <w:rPr>
          <w:rFonts w:ascii="Times New Roman" w:eastAsia="Calibri" w:hAnsi="Times New Roman" w:cs="Times New Roman"/>
          <w:sz w:val="24"/>
          <w:szCs w:val="24"/>
        </w:rPr>
        <w:t>İÇİNDEKİLER</w:t>
      </w:r>
      <w:r w:rsidRPr="009406F9">
        <w:rPr>
          <w:rFonts w:ascii="Times New Roman" w:eastAsia="Calibri" w:hAnsi="Times New Roman" w:cs="Times New Roman"/>
          <w:sz w:val="24"/>
          <w:szCs w:val="24"/>
        </w:rPr>
        <w:tab/>
      </w:r>
      <w:r w:rsidRPr="009406F9">
        <w:rPr>
          <w:rFonts w:ascii="Times New Roman" w:eastAsia="Calibri" w:hAnsi="Times New Roman" w:cs="Times New Roman"/>
          <w:sz w:val="24"/>
          <w:szCs w:val="24"/>
        </w:rPr>
        <w:tab/>
      </w:r>
      <w:r w:rsidR="001D7F2F" w:rsidRPr="009406F9">
        <w:rPr>
          <w:rFonts w:ascii="Times New Roman" w:eastAsia="Calibri" w:hAnsi="Times New Roman" w:cs="Times New Roman"/>
          <w:sz w:val="24"/>
          <w:szCs w:val="24"/>
        </w:rPr>
        <w:t>ix</w:t>
      </w:r>
    </w:p>
    <w:p w14:paraId="556D866F" w14:textId="2D8A9AEB" w:rsidR="00620ADA" w:rsidRPr="009406F9" w:rsidRDefault="00620ADA" w:rsidP="00F433C7">
      <w:pPr>
        <w:tabs>
          <w:tab w:val="left" w:leader="dot" w:pos="7513"/>
        </w:tabs>
        <w:spacing w:after="0" w:line="360" w:lineRule="auto"/>
        <w:rPr>
          <w:rFonts w:ascii="Times New Roman" w:eastAsia="Calibri" w:hAnsi="Times New Roman" w:cs="Times New Roman"/>
          <w:sz w:val="24"/>
          <w:szCs w:val="24"/>
        </w:rPr>
      </w:pPr>
      <w:r w:rsidRPr="009406F9">
        <w:rPr>
          <w:rFonts w:ascii="Times New Roman" w:eastAsia="Calibri" w:hAnsi="Times New Roman" w:cs="Times New Roman"/>
          <w:sz w:val="24"/>
          <w:szCs w:val="24"/>
        </w:rPr>
        <w:t xml:space="preserve">SİMGELER VE </w:t>
      </w:r>
      <w:r w:rsidR="005C45FD" w:rsidRPr="009406F9">
        <w:rPr>
          <w:rFonts w:ascii="Times New Roman" w:eastAsia="Calibri" w:hAnsi="Times New Roman" w:cs="Times New Roman"/>
          <w:sz w:val="24"/>
          <w:szCs w:val="24"/>
        </w:rPr>
        <w:t>KISALTMALAR DİZİNİ</w:t>
      </w:r>
      <w:r w:rsidR="005C45FD" w:rsidRPr="009406F9">
        <w:rPr>
          <w:rFonts w:ascii="Times New Roman" w:eastAsia="Calibri" w:hAnsi="Times New Roman" w:cs="Times New Roman"/>
          <w:sz w:val="24"/>
          <w:szCs w:val="24"/>
        </w:rPr>
        <w:tab/>
      </w:r>
      <w:r w:rsidR="005C45FD" w:rsidRPr="009406F9">
        <w:rPr>
          <w:rFonts w:ascii="Times New Roman" w:eastAsia="Calibri" w:hAnsi="Times New Roman" w:cs="Times New Roman"/>
          <w:sz w:val="24"/>
          <w:szCs w:val="24"/>
        </w:rPr>
        <w:tab/>
      </w:r>
      <w:r w:rsidR="001D7F2F" w:rsidRPr="009406F9">
        <w:rPr>
          <w:rFonts w:ascii="Times New Roman" w:eastAsia="Calibri" w:hAnsi="Times New Roman" w:cs="Times New Roman"/>
          <w:sz w:val="24"/>
          <w:szCs w:val="24"/>
        </w:rPr>
        <w:t>xi</w:t>
      </w:r>
    </w:p>
    <w:p w14:paraId="65CB2A3C" w14:textId="16F1B891" w:rsidR="00620ADA" w:rsidRPr="009406F9" w:rsidRDefault="00F15D73" w:rsidP="00F433C7">
      <w:pPr>
        <w:tabs>
          <w:tab w:val="left" w:leader="dot" w:pos="7513"/>
        </w:tabs>
        <w:spacing w:after="0" w:line="360" w:lineRule="auto"/>
        <w:rPr>
          <w:rFonts w:ascii="Times New Roman" w:eastAsia="Calibri" w:hAnsi="Times New Roman" w:cs="Times New Roman"/>
          <w:sz w:val="24"/>
          <w:szCs w:val="24"/>
        </w:rPr>
      </w:pPr>
      <w:r w:rsidRPr="009406F9">
        <w:rPr>
          <w:rFonts w:ascii="Times New Roman" w:eastAsia="Calibri" w:hAnsi="Times New Roman" w:cs="Times New Roman"/>
          <w:sz w:val="24"/>
          <w:szCs w:val="24"/>
        </w:rPr>
        <w:t>GRAFİKLER</w:t>
      </w:r>
      <w:r w:rsidR="00717C7E" w:rsidRPr="009406F9">
        <w:rPr>
          <w:rFonts w:ascii="Times New Roman" w:eastAsia="Calibri" w:hAnsi="Times New Roman" w:cs="Times New Roman"/>
          <w:sz w:val="24"/>
          <w:szCs w:val="24"/>
        </w:rPr>
        <w:t xml:space="preserve"> DİZİNİ</w:t>
      </w:r>
      <w:r w:rsidR="00717C7E" w:rsidRPr="009406F9">
        <w:rPr>
          <w:rFonts w:ascii="Times New Roman" w:eastAsia="Calibri" w:hAnsi="Times New Roman" w:cs="Times New Roman"/>
          <w:sz w:val="24"/>
          <w:szCs w:val="24"/>
        </w:rPr>
        <w:tab/>
      </w:r>
      <w:r w:rsidR="00717C7E" w:rsidRPr="009406F9">
        <w:rPr>
          <w:rFonts w:ascii="Times New Roman" w:eastAsia="Calibri" w:hAnsi="Times New Roman" w:cs="Times New Roman"/>
          <w:sz w:val="24"/>
          <w:szCs w:val="24"/>
        </w:rPr>
        <w:tab/>
        <w:t>x</w:t>
      </w:r>
      <w:r w:rsidR="009406F9" w:rsidRPr="009406F9">
        <w:rPr>
          <w:rFonts w:ascii="Times New Roman" w:eastAsia="Calibri" w:hAnsi="Times New Roman" w:cs="Times New Roman"/>
          <w:sz w:val="24"/>
          <w:szCs w:val="24"/>
        </w:rPr>
        <w:t>ii</w:t>
      </w:r>
    </w:p>
    <w:p w14:paraId="3E203ECD" w14:textId="0D02A100" w:rsidR="00620ADA" w:rsidRPr="009406F9" w:rsidRDefault="00BF679A" w:rsidP="00F433C7">
      <w:pPr>
        <w:tabs>
          <w:tab w:val="left" w:leader="dot" w:pos="7513"/>
        </w:tabs>
        <w:spacing w:after="0" w:line="360" w:lineRule="auto"/>
        <w:rPr>
          <w:rFonts w:ascii="Times New Roman" w:eastAsia="Calibri" w:hAnsi="Times New Roman" w:cs="Times New Roman"/>
          <w:sz w:val="24"/>
          <w:szCs w:val="24"/>
        </w:rPr>
      </w:pPr>
      <w:r w:rsidRPr="009406F9">
        <w:rPr>
          <w:rFonts w:ascii="Times New Roman" w:eastAsia="Calibri" w:hAnsi="Times New Roman" w:cs="Times New Roman"/>
          <w:sz w:val="24"/>
          <w:szCs w:val="24"/>
        </w:rPr>
        <w:t>TABLOLAR DİZİNİ</w:t>
      </w:r>
      <w:r w:rsidRPr="009406F9">
        <w:rPr>
          <w:rFonts w:ascii="Times New Roman" w:eastAsia="Calibri" w:hAnsi="Times New Roman" w:cs="Times New Roman"/>
          <w:sz w:val="24"/>
          <w:szCs w:val="24"/>
        </w:rPr>
        <w:tab/>
      </w:r>
      <w:r w:rsidRPr="009406F9">
        <w:rPr>
          <w:rFonts w:ascii="Times New Roman" w:eastAsia="Calibri" w:hAnsi="Times New Roman" w:cs="Times New Roman"/>
          <w:sz w:val="24"/>
          <w:szCs w:val="24"/>
        </w:rPr>
        <w:tab/>
        <w:t>x</w:t>
      </w:r>
      <w:r w:rsidR="00717C7E" w:rsidRPr="009406F9">
        <w:rPr>
          <w:rFonts w:ascii="Times New Roman" w:eastAsia="Calibri" w:hAnsi="Times New Roman" w:cs="Times New Roman"/>
          <w:sz w:val="24"/>
          <w:szCs w:val="24"/>
        </w:rPr>
        <w:t>i</w:t>
      </w:r>
      <w:r w:rsidR="009406F9" w:rsidRPr="009406F9">
        <w:rPr>
          <w:rFonts w:ascii="Times New Roman" w:eastAsia="Calibri" w:hAnsi="Times New Roman" w:cs="Times New Roman"/>
          <w:sz w:val="24"/>
          <w:szCs w:val="24"/>
        </w:rPr>
        <w:t>ii</w:t>
      </w:r>
    </w:p>
    <w:p w14:paraId="761613BD" w14:textId="77777777" w:rsidR="00620ADA" w:rsidRPr="009406F9" w:rsidRDefault="00620ADA" w:rsidP="00F433C7">
      <w:pPr>
        <w:tabs>
          <w:tab w:val="left" w:leader="dot" w:pos="7513"/>
        </w:tabs>
        <w:spacing w:after="0" w:line="360" w:lineRule="auto"/>
        <w:rPr>
          <w:rFonts w:ascii="Times New Roman" w:eastAsia="Calibri" w:hAnsi="Times New Roman" w:cs="Times New Roman"/>
          <w:sz w:val="24"/>
          <w:szCs w:val="24"/>
        </w:rPr>
      </w:pPr>
      <w:r w:rsidRPr="009406F9">
        <w:rPr>
          <w:rFonts w:ascii="Times New Roman" w:eastAsia="Calibri" w:hAnsi="Times New Roman" w:cs="Times New Roman"/>
          <w:sz w:val="24"/>
          <w:szCs w:val="24"/>
        </w:rPr>
        <w:t>1. GİRİŞ</w:t>
      </w:r>
      <w:r w:rsidRPr="009406F9">
        <w:rPr>
          <w:rFonts w:ascii="Times New Roman" w:eastAsia="Calibri" w:hAnsi="Times New Roman" w:cs="Times New Roman"/>
          <w:sz w:val="24"/>
          <w:szCs w:val="24"/>
        </w:rPr>
        <w:tab/>
      </w:r>
      <w:r w:rsidRPr="009406F9">
        <w:rPr>
          <w:rFonts w:ascii="Times New Roman" w:eastAsia="Calibri" w:hAnsi="Times New Roman" w:cs="Times New Roman"/>
          <w:sz w:val="24"/>
          <w:szCs w:val="24"/>
        </w:rPr>
        <w:tab/>
        <w:t>1</w:t>
      </w:r>
    </w:p>
    <w:p w14:paraId="48002EA0" w14:textId="71CFD2B3" w:rsidR="00620ADA" w:rsidRPr="009406F9" w:rsidRDefault="00DA0F11" w:rsidP="00F433C7">
      <w:pPr>
        <w:tabs>
          <w:tab w:val="left" w:leader="dot" w:pos="7513"/>
        </w:tabs>
        <w:spacing w:after="0" w:line="360" w:lineRule="auto"/>
        <w:ind w:left="284"/>
        <w:rPr>
          <w:rFonts w:ascii="Times New Roman" w:eastAsia="Calibri" w:hAnsi="Times New Roman" w:cs="Times New Roman"/>
          <w:sz w:val="24"/>
          <w:szCs w:val="24"/>
        </w:rPr>
      </w:pPr>
      <w:r w:rsidRPr="009406F9">
        <w:rPr>
          <w:rFonts w:ascii="Times New Roman" w:eastAsia="Calibri" w:hAnsi="Times New Roman" w:cs="Times New Roman"/>
          <w:sz w:val="24"/>
          <w:szCs w:val="24"/>
        </w:rPr>
        <w:t xml:space="preserve">1.1. </w:t>
      </w:r>
      <w:r w:rsidR="009406F9" w:rsidRPr="009406F9">
        <w:rPr>
          <w:rFonts w:ascii="Times New Roman" w:eastAsia="Calibri" w:hAnsi="Times New Roman" w:cs="Times New Roman"/>
          <w:sz w:val="24"/>
          <w:szCs w:val="24"/>
        </w:rPr>
        <w:t>Su Ürünleri Yetiştiriciliği</w:t>
      </w:r>
      <w:r w:rsidR="00620ADA" w:rsidRPr="009406F9">
        <w:rPr>
          <w:rFonts w:ascii="Times New Roman" w:eastAsia="Calibri" w:hAnsi="Times New Roman" w:cs="Times New Roman"/>
          <w:sz w:val="24"/>
          <w:szCs w:val="24"/>
        </w:rPr>
        <w:tab/>
      </w:r>
      <w:r w:rsidR="00620ADA" w:rsidRPr="009406F9">
        <w:rPr>
          <w:rFonts w:ascii="Times New Roman" w:eastAsia="Calibri" w:hAnsi="Times New Roman" w:cs="Times New Roman"/>
          <w:sz w:val="24"/>
          <w:szCs w:val="24"/>
        </w:rPr>
        <w:tab/>
      </w:r>
      <w:r w:rsidR="009406F9" w:rsidRPr="009406F9">
        <w:rPr>
          <w:rFonts w:ascii="Times New Roman" w:eastAsia="Calibri" w:hAnsi="Times New Roman" w:cs="Times New Roman"/>
          <w:sz w:val="24"/>
          <w:szCs w:val="24"/>
        </w:rPr>
        <w:t>1</w:t>
      </w:r>
    </w:p>
    <w:p w14:paraId="42A24924" w14:textId="69DAB93C" w:rsidR="00874777" w:rsidRPr="009406F9" w:rsidRDefault="00874777" w:rsidP="00874777">
      <w:pPr>
        <w:tabs>
          <w:tab w:val="left" w:leader="dot" w:pos="7513"/>
        </w:tabs>
        <w:spacing w:after="0" w:line="360" w:lineRule="auto"/>
        <w:ind w:left="284"/>
        <w:rPr>
          <w:rFonts w:ascii="Times New Roman" w:eastAsia="Calibri" w:hAnsi="Times New Roman" w:cs="Times New Roman"/>
          <w:sz w:val="24"/>
          <w:szCs w:val="24"/>
        </w:rPr>
      </w:pPr>
      <w:r w:rsidRPr="009406F9">
        <w:rPr>
          <w:rFonts w:ascii="Times New Roman" w:eastAsia="Calibri" w:hAnsi="Times New Roman" w:cs="Times New Roman"/>
          <w:sz w:val="24"/>
          <w:szCs w:val="24"/>
        </w:rPr>
        <w:t xml:space="preserve">1.2. </w:t>
      </w:r>
      <w:r w:rsidR="009406F9" w:rsidRPr="009406F9">
        <w:rPr>
          <w:rFonts w:ascii="Times New Roman" w:eastAsia="Calibri" w:hAnsi="Times New Roman" w:cs="Times New Roman"/>
          <w:sz w:val="24"/>
          <w:szCs w:val="24"/>
        </w:rPr>
        <w:t>Balıklarda Sindirim Enzimleri</w:t>
      </w:r>
      <w:r w:rsidRPr="009406F9">
        <w:rPr>
          <w:rFonts w:ascii="Times New Roman" w:eastAsia="Calibri" w:hAnsi="Times New Roman" w:cs="Times New Roman"/>
          <w:sz w:val="24"/>
          <w:szCs w:val="24"/>
        </w:rPr>
        <w:tab/>
      </w:r>
      <w:r w:rsidRPr="009406F9">
        <w:rPr>
          <w:rFonts w:ascii="Times New Roman" w:eastAsia="Calibri" w:hAnsi="Times New Roman" w:cs="Times New Roman"/>
          <w:sz w:val="24"/>
          <w:szCs w:val="24"/>
        </w:rPr>
        <w:tab/>
      </w:r>
      <w:r w:rsidR="009406F9" w:rsidRPr="009406F9">
        <w:rPr>
          <w:rFonts w:ascii="Times New Roman" w:eastAsia="Calibri" w:hAnsi="Times New Roman" w:cs="Times New Roman"/>
          <w:sz w:val="24"/>
          <w:szCs w:val="24"/>
        </w:rPr>
        <w:t>2</w:t>
      </w:r>
    </w:p>
    <w:p w14:paraId="66DCCDF5" w14:textId="3B2F2010" w:rsidR="00874777" w:rsidRPr="00C96952" w:rsidRDefault="00874777" w:rsidP="00874777">
      <w:pPr>
        <w:tabs>
          <w:tab w:val="left" w:leader="dot" w:pos="7513"/>
        </w:tabs>
        <w:spacing w:after="0" w:line="360" w:lineRule="auto"/>
        <w:ind w:left="284"/>
        <w:rPr>
          <w:rFonts w:ascii="Times New Roman" w:eastAsia="Calibri" w:hAnsi="Times New Roman" w:cs="Times New Roman"/>
          <w:sz w:val="24"/>
          <w:szCs w:val="24"/>
        </w:rPr>
      </w:pPr>
      <w:r w:rsidRPr="00C96952">
        <w:rPr>
          <w:rFonts w:ascii="Times New Roman" w:eastAsia="Calibri" w:hAnsi="Times New Roman" w:cs="Times New Roman"/>
          <w:sz w:val="24"/>
          <w:szCs w:val="24"/>
        </w:rPr>
        <w:t xml:space="preserve">     1.2.1</w:t>
      </w:r>
      <w:r w:rsidR="00C96952" w:rsidRPr="00C96952">
        <w:t xml:space="preserve"> </w:t>
      </w:r>
      <w:r w:rsidR="00C96952" w:rsidRPr="00C96952">
        <w:rPr>
          <w:rFonts w:ascii="Times New Roman" w:eastAsia="Calibri" w:hAnsi="Times New Roman" w:cs="Times New Roman"/>
          <w:sz w:val="24"/>
          <w:szCs w:val="24"/>
        </w:rPr>
        <w:t>Alfa-Amilaz</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sidR="00351578" w:rsidRPr="00C96952">
        <w:rPr>
          <w:rFonts w:ascii="Times New Roman" w:eastAsia="Calibri" w:hAnsi="Times New Roman" w:cs="Times New Roman"/>
          <w:sz w:val="24"/>
          <w:szCs w:val="24"/>
        </w:rPr>
        <w:t>3</w:t>
      </w:r>
    </w:p>
    <w:p w14:paraId="73DC9E3F" w14:textId="1C1105FD" w:rsidR="00874777" w:rsidRPr="00C96952" w:rsidRDefault="000D4B10" w:rsidP="00874777">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1.2.2. </w:t>
      </w:r>
      <w:r w:rsidR="00C96952" w:rsidRPr="00C96952">
        <w:rPr>
          <w:rFonts w:ascii="Times New Roman" w:eastAsia="Calibri" w:hAnsi="Times New Roman" w:cs="Times New Roman"/>
          <w:sz w:val="24"/>
          <w:szCs w:val="24"/>
        </w:rPr>
        <w:t>Pepsin</w:t>
      </w:r>
      <w:r w:rsidR="00874777" w:rsidRPr="00C96952">
        <w:rPr>
          <w:rFonts w:ascii="Times New Roman" w:eastAsia="Calibri" w:hAnsi="Times New Roman" w:cs="Times New Roman"/>
          <w:sz w:val="24"/>
          <w:szCs w:val="24"/>
        </w:rPr>
        <w:tab/>
      </w:r>
      <w:r w:rsidR="00874777" w:rsidRPr="00C96952">
        <w:rPr>
          <w:rFonts w:ascii="Times New Roman" w:eastAsia="Calibri" w:hAnsi="Times New Roman" w:cs="Times New Roman"/>
          <w:sz w:val="24"/>
          <w:szCs w:val="24"/>
        </w:rPr>
        <w:tab/>
      </w:r>
      <w:r w:rsidR="00351578" w:rsidRPr="00C96952">
        <w:rPr>
          <w:rFonts w:ascii="Times New Roman" w:eastAsia="Calibri" w:hAnsi="Times New Roman" w:cs="Times New Roman"/>
          <w:sz w:val="24"/>
          <w:szCs w:val="24"/>
        </w:rPr>
        <w:t>4</w:t>
      </w:r>
    </w:p>
    <w:p w14:paraId="11FF4CBD" w14:textId="355FFB99" w:rsidR="00874777" w:rsidRPr="00C96952" w:rsidRDefault="00874777" w:rsidP="00874777">
      <w:pPr>
        <w:tabs>
          <w:tab w:val="left" w:leader="dot" w:pos="7513"/>
        </w:tabs>
        <w:spacing w:after="0" w:line="360" w:lineRule="auto"/>
        <w:ind w:left="284"/>
        <w:rPr>
          <w:rFonts w:ascii="Times New Roman" w:eastAsia="Calibri" w:hAnsi="Times New Roman" w:cs="Times New Roman"/>
          <w:sz w:val="24"/>
          <w:szCs w:val="24"/>
        </w:rPr>
      </w:pPr>
      <w:r w:rsidRPr="00C96952">
        <w:rPr>
          <w:rFonts w:ascii="Times New Roman" w:eastAsia="Calibri" w:hAnsi="Times New Roman" w:cs="Times New Roman"/>
          <w:sz w:val="24"/>
          <w:szCs w:val="24"/>
        </w:rPr>
        <w:t xml:space="preserve">     1.2.3. </w:t>
      </w:r>
      <w:r w:rsidR="00C96952" w:rsidRPr="00C96952">
        <w:rPr>
          <w:rFonts w:ascii="Times New Roman" w:eastAsia="Calibri" w:hAnsi="Times New Roman" w:cs="Times New Roman"/>
          <w:sz w:val="24"/>
          <w:szCs w:val="24"/>
        </w:rPr>
        <w:t>Tripsin</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sidR="00C96952" w:rsidRPr="00C96952">
        <w:rPr>
          <w:rFonts w:ascii="Times New Roman" w:eastAsia="Calibri" w:hAnsi="Times New Roman" w:cs="Times New Roman"/>
          <w:sz w:val="24"/>
          <w:szCs w:val="24"/>
        </w:rPr>
        <w:t>5</w:t>
      </w:r>
    </w:p>
    <w:p w14:paraId="44B9DCA6" w14:textId="4C633CA4" w:rsidR="00C96952" w:rsidRPr="00C96952" w:rsidRDefault="00C96952" w:rsidP="00C96952">
      <w:pPr>
        <w:tabs>
          <w:tab w:val="left" w:leader="dot" w:pos="7513"/>
        </w:tabs>
        <w:spacing w:after="0" w:line="360" w:lineRule="auto"/>
        <w:ind w:left="284"/>
        <w:rPr>
          <w:rFonts w:ascii="Times New Roman" w:eastAsia="Calibri" w:hAnsi="Times New Roman" w:cs="Times New Roman"/>
          <w:sz w:val="24"/>
          <w:szCs w:val="24"/>
        </w:rPr>
      </w:pPr>
      <w:r w:rsidRPr="00C96952">
        <w:rPr>
          <w:rFonts w:ascii="Times New Roman" w:eastAsia="Calibri" w:hAnsi="Times New Roman" w:cs="Times New Roman"/>
          <w:sz w:val="24"/>
          <w:szCs w:val="24"/>
        </w:rPr>
        <w:t xml:space="preserve">     1.2.4. Kemotripsin</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t>6</w:t>
      </w:r>
    </w:p>
    <w:p w14:paraId="303FBB16" w14:textId="02A132E7" w:rsidR="00C96952" w:rsidRPr="00C96952" w:rsidRDefault="00C96952" w:rsidP="00C96952">
      <w:pPr>
        <w:tabs>
          <w:tab w:val="left" w:leader="dot" w:pos="7513"/>
        </w:tabs>
        <w:spacing w:after="0" w:line="360" w:lineRule="auto"/>
        <w:ind w:left="284"/>
        <w:rPr>
          <w:rFonts w:ascii="Times New Roman" w:eastAsia="Calibri" w:hAnsi="Times New Roman" w:cs="Times New Roman"/>
          <w:sz w:val="24"/>
          <w:szCs w:val="24"/>
        </w:rPr>
      </w:pPr>
      <w:r w:rsidRPr="00C96952">
        <w:rPr>
          <w:rFonts w:ascii="Times New Roman" w:eastAsia="Calibri" w:hAnsi="Times New Roman" w:cs="Times New Roman"/>
          <w:sz w:val="24"/>
          <w:szCs w:val="24"/>
        </w:rPr>
        <w:t xml:space="preserve">     1.2.5. Lipaz</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t>7</w:t>
      </w:r>
    </w:p>
    <w:p w14:paraId="4A09786E" w14:textId="5FCB7363" w:rsidR="00620ADA" w:rsidRDefault="006A3433" w:rsidP="00F433C7">
      <w:pPr>
        <w:tabs>
          <w:tab w:val="left" w:leader="dot" w:pos="7513"/>
        </w:tabs>
        <w:spacing w:after="0" w:line="360" w:lineRule="auto"/>
        <w:rPr>
          <w:rFonts w:ascii="Times New Roman" w:eastAsia="Calibri" w:hAnsi="Times New Roman" w:cs="Times New Roman"/>
          <w:sz w:val="24"/>
          <w:szCs w:val="24"/>
        </w:rPr>
      </w:pPr>
      <w:r w:rsidRPr="00707211">
        <w:rPr>
          <w:rFonts w:ascii="Times New Roman" w:eastAsia="Calibri" w:hAnsi="Times New Roman" w:cs="Times New Roman"/>
          <w:sz w:val="24"/>
          <w:szCs w:val="24"/>
        </w:rPr>
        <w:t xml:space="preserve">     </w:t>
      </w:r>
      <w:r w:rsidR="00620ADA" w:rsidRPr="00707211">
        <w:rPr>
          <w:rFonts w:ascii="Times New Roman" w:eastAsia="Calibri" w:hAnsi="Times New Roman" w:cs="Times New Roman"/>
          <w:sz w:val="24"/>
          <w:szCs w:val="24"/>
        </w:rPr>
        <w:t>1.</w:t>
      </w:r>
      <w:r w:rsidR="00874777" w:rsidRPr="00707211">
        <w:rPr>
          <w:rFonts w:ascii="Times New Roman" w:eastAsia="Calibri" w:hAnsi="Times New Roman" w:cs="Times New Roman"/>
          <w:sz w:val="24"/>
          <w:szCs w:val="24"/>
        </w:rPr>
        <w:t>3</w:t>
      </w:r>
      <w:r w:rsidRPr="00707211">
        <w:rPr>
          <w:rFonts w:ascii="Times New Roman" w:eastAsia="Calibri" w:hAnsi="Times New Roman" w:cs="Times New Roman"/>
          <w:sz w:val="24"/>
          <w:szCs w:val="24"/>
        </w:rPr>
        <w:t xml:space="preserve">. </w:t>
      </w:r>
      <w:r w:rsidR="00707211" w:rsidRPr="00707211">
        <w:rPr>
          <w:rFonts w:ascii="Times New Roman" w:eastAsia="Calibri" w:hAnsi="Times New Roman" w:cs="Times New Roman"/>
          <w:sz w:val="24"/>
          <w:szCs w:val="24"/>
        </w:rPr>
        <w:t>Balıklarda Antioksidan Sistem</w:t>
      </w:r>
      <w:r w:rsidR="00620ADA" w:rsidRPr="00707211">
        <w:rPr>
          <w:rFonts w:ascii="Times New Roman" w:eastAsia="Calibri" w:hAnsi="Times New Roman" w:cs="Times New Roman"/>
          <w:sz w:val="24"/>
          <w:szCs w:val="24"/>
        </w:rPr>
        <w:tab/>
      </w:r>
      <w:r w:rsidR="00620ADA" w:rsidRPr="00707211">
        <w:rPr>
          <w:rFonts w:ascii="Times New Roman" w:eastAsia="Calibri" w:hAnsi="Times New Roman" w:cs="Times New Roman"/>
          <w:sz w:val="24"/>
          <w:szCs w:val="24"/>
        </w:rPr>
        <w:tab/>
      </w:r>
      <w:r w:rsidR="00707211" w:rsidRPr="00707211">
        <w:rPr>
          <w:rFonts w:ascii="Times New Roman" w:eastAsia="Calibri" w:hAnsi="Times New Roman" w:cs="Times New Roman"/>
          <w:sz w:val="24"/>
          <w:szCs w:val="24"/>
        </w:rPr>
        <w:t>7</w:t>
      </w:r>
    </w:p>
    <w:p w14:paraId="409A6C11" w14:textId="2E22DED8" w:rsidR="00E40CE3" w:rsidRPr="00C96952" w:rsidRDefault="00E40CE3" w:rsidP="00E40CE3">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1</w:t>
      </w:r>
      <w:r w:rsidRPr="00C96952">
        <w:rPr>
          <w:rFonts w:ascii="Times New Roman" w:eastAsia="Calibri" w:hAnsi="Times New Roman" w:cs="Times New Roman"/>
          <w:sz w:val="24"/>
          <w:szCs w:val="24"/>
        </w:rPr>
        <w:t>.</w:t>
      </w:r>
      <w:r w:rsidR="001D4E3C">
        <w:rPr>
          <w:rFonts w:ascii="Times New Roman" w:eastAsia="Calibri" w:hAnsi="Times New Roman" w:cs="Times New Roman"/>
          <w:sz w:val="24"/>
          <w:szCs w:val="24"/>
        </w:rPr>
        <w:t>3</w:t>
      </w:r>
      <w:r w:rsidRPr="00C96952">
        <w:rPr>
          <w:rFonts w:ascii="Times New Roman" w:eastAsia="Calibri" w:hAnsi="Times New Roman" w:cs="Times New Roman"/>
          <w:sz w:val="24"/>
          <w:szCs w:val="24"/>
        </w:rPr>
        <w:t>.1</w:t>
      </w:r>
      <w:r w:rsidRPr="00C96952">
        <w:t xml:space="preserve"> </w:t>
      </w:r>
      <w:r w:rsidRPr="00E40CE3">
        <w:rPr>
          <w:rFonts w:ascii="Times New Roman" w:eastAsia="Calibri" w:hAnsi="Times New Roman" w:cs="Times New Roman"/>
          <w:sz w:val="24"/>
          <w:szCs w:val="24"/>
        </w:rPr>
        <w:t>Balıklarda Oksidatif Stres</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Pr>
          <w:rFonts w:ascii="Times New Roman" w:eastAsia="Calibri" w:hAnsi="Times New Roman" w:cs="Times New Roman"/>
          <w:sz w:val="24"/>
          <w:szCs w:val="24"/>
        </w:rPr>
        <w:t>8</w:t>
      </w:r>
    </w:p>
    <w:p w14:paraId="712E0538" w14:textId="642A4901" w:rsidR="00E40CE3" w:rsidRPr="00C96952" w:rsidRDefault="005C392F" w:rsidP="00E40CE3">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40CE3" w:rsidRPr="001D4E3C">
        <w:rPr>
          <w:rFonts w:ascii="Times New Roman" w:eastAsia="Calibri" w:hAnsi="Times New Roman" w:cs="Times New Roman"/>
          <w:sz w:val="24"/>
          <w:szCs w:val="24"/>
        </w:rPr>
        <w:t>1.3.1.1.</w:t>
      </w:r>
      <w:r w:rsidR="00E40CE3" w:rsidRPr="001D4E3C">
        <w:rPr>
          <w:rFonts w:ascii="Times New Roman" w:eastAsia="Calibri" w:hAnsi="Times New Roman" w:cs="Times New Roman"/>
          <w:i/>
          <w:sz w:val="24"/>
          <w:szCs w:val="24"/>
        </w:rPr>
        <w:t xml:space="preserve"> Süperoksit dismutaz (SOD)</w:t>
      </w:r>
      <w:r w:rsidR="00E40CE3" w:rsidRPr="00C96952">
        <w:rPr>
          <w:rFonts w:ascii="Times New Roman" w:eastAsia="Calibri" w:hAnsi="Times New Roman" w:cs="Times New Roman"/>
          <w:sz w:val="24"/>
          <w:szCs w:val="24"/>
        </w:rPr>
        <w:tab/>
      </w:r>
      <w:r w:rsidR="00E40CE3" w:rsidRPr="00C96952">
        <w:rPr>
          <w:rFonts w:ascii="Times New Roman" w:eastAsia="Calibri" w:hAnsi="Times New Roman" w:cs="Times New Roman"/>
          <w:sz w:val="24"/>
          <w:szCs w:val="24"/>
        </w:rPr>
        <w:tab/>
      </w:r>
      <w:r w:rsidR="00E40CE3">
        <w:rPr>
          <w:rFonts w:ascii="Times New Roman" w:eastAsia="Calibri" w:hAnsi="Times New Roman" w:cs="Times New Roman"/>
          <w:sz w:val="24"/>
          <w:szCs w:val="24"/>
        </w:rPr>
        <w:t>9</w:t>
      </w:r>
    </w:p>
    <w:p w14:paraId="0B7A900A" w14:textId="0B0BA06A" w:rsidR="00E40CE3" w:rsidRPr="00C96952" w:rsidRDefault="00E40CE3" w:rsidP="00E40CE3">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1D4E3C">
        <w:rPr>
          <w:rFonts w:ascii="Times New Roman" w:eastAsia="Calibri" w:hAnsi="Times New Roman" w:cs="Times New Roman"/>
          <w:sz w:val="24"/>
          <w:szCs w:val="24"/>
        </w:rPr>
        <w:t>1.3.1.2.</w:t>
      </w:r>
      <w:r w:rsidRPr="001D4E3C">
        <w:rPr>
          <w:rFonts w:ascii="Times New Roman" w:eastAsia="Calibri" w:hAnsi="Times New Roman" w:cs="Times New Roman"/>
          <w:i/>
          <w:sz w:val="24"/>
          <w:szCs w:val="24"/>
        </w:rPr>
        <w:t xml:space="preserve"> Katalaz (CAT)</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Pr>
          <w:rFonts w:ascii="Times New Roman" w:eastAsia="Calibri" w:hAnsi="Times New Roman" w:cs="Times New Roman"/>
          <w:sz w:val="24"/>
          <w:szCs w:val="24"/>
        </w:rPr>
        <w:t>9</w:t>
      </w:r>
    </w:p>
    <w:p w14:paraId="430B9F58" w14:textId="0365280D" w:rsidR="00E40CE3" w:rsidRDefault="00E40CE3" w:rsidP="00E40CE3">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1D4E3C">
        <w:rPr>
          <w:rFonts w:ascii="Times New Roman" w:eastAsia="Calibri" w:hAnsi="Times New Roman" w:cs="Times New Roman"/>
          <w:sz w:val="24"/>
          <w:szCs w:val="24"/>
        </w:rPr>
        <w:t>1.3.1.2</w:t>
      </w:r>
      <w:r w:rsidR="007E6232" w:rsidRPr="001D4E3C">
        <w:rPr>
          <w:rFonts w:ascii="Times New Roman" w:eastAsia="Calibri" w:hAnsi="Times New Roman" w:cs="Times New Roman"/>
          <w:sz w:val="24"/>
          <w:szCs w:val="24"/>
        </w:rPr>
        <w:t>.</w:t>
      </w:r>
      <w:r w:rsidR="007E6232" w:rsidRPr="001D4E3C">
        <w:rPr>
          <w:rFonts w:ascii="Times New Roman" w:eastAsia="Calibri" w:hAnsi="Times New Roman" w:cs="Times New Roman"/>
          <w:i/>
          <w:sz w:val="24"/>
          <w:szCs w:val="24"/>
        </w:rPr>
        <w:t xml:space="preserve"> </w:t>
      </w:r>
      <w:r w:rsidRPr="001D4E3C">
        <w:rPr>
          <w:rFonts w:ascii="Times New Roman" w:eastAsia="Calibri" w:hAnsi="Times New Roman" w:cs="Times New Roman"/>
          <w:i/>
          <w:sz w:val="24"/>
          <w:szCs w:val="24"/>
        </w:rPr>
        <w:t>GPx/GSSG redüktaz sistem</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Pr>
          <w:rFonts w:ascii="Times New Roman" w:eastAsia="Calibri" w:hAnsi="Times New Roman" w:cs="Times New Roman"/>
          <w:sz w:val="24"/>
          <w:szCs w:val="24"/>
        </w:rPr>
        <w:t>10</w:t>
      </w:r>
    </w:p>
    <w:p w14:paraId="593037E9" w14:textId="041F2CC7" w:rsidR="00E40CE3" w:rsidRDefault="00E40CE3" w:rsidP="00E40CE3">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1D4E3C">
        <w:rPr>
          <w:rFonts w:ascii="Times New Roman" w:eastAsia="Calibri" w:hAnsi="Times New Roman" w:cs="Times New Roman"/>
          <w:sz w:val="24"/>
          <w:szCs w:val="24"/>
        </w:rPr>
        <w:t>1.3.1.2</w:t>
      </w:r>
      <w:r w:rsidR="007E6232" w:rsidRPr="001D4E3C">
        <w:rPr>
          <w:rFonts w:ascii="Times New Roman" w:eastAsia="Calibri" w:hAnsi="Times New Roman" w:cs="Times New Roman"/>
          <w:sz w:val="24"/>
          <w:szCs w:val="24"/>
        </w:rPr>
        <w:t>.</w:t>
      </w:r>
      <w:r w:rsidR="007E6232" w:rsidRPr="001D4E3C">
        <w:rPr>
          <w:rFonts w:ascii="Times New Roman" w:eastAsia="Calibri" w:hAnsi="Times New Roman" w:cs="Times New Roman"/>
          <w:i/>
          <w:sz w:val="24"/>
          <w:szCs w:val="24"/>
        </w:rPr>
        <w:t xml:space="preserve"> </w:t>
      </w:r>
      <w:r w:rsidRPr="001D4E3C">
        <w:rPr>
          <w:rFonts w:ascii="Times New Roman" w:eastAsia="Calibri" w:hAnsi="Times New Roman" w:cs="Times New Roman"/>
          <w:i/>
          <w:sz w:val="24"/>
          <w:szCs w:val="24"/>
        </w:rPr>
        <w:t>Lipid peroksidasyonu</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Pr>
          <w:rFonts w:ascii="Times New Roman" w:eastAsia="Calibri" w:hAnsi="Times New Roman" w:cs="Times New Roman"/>
          <w:sz w:val="24"/>
          <w:szCs w:val="24"/>
        </w:rPr>
        <w:t>11</w:t>
      </w:r>
    </w:p>
    <w:p w14:paraId="32BB74F5" w14:textId="034A9D38" w:rsidR="00E40CE3" w:rsidRDefault="00E40CE3" w:rsidP="00E40CE3">
      <w:pPr>
        <w:tabs>
          <w:tab w:val="left" w:leader="dot" w:pos="7513"/>
        </w:tabs>
        <w:spacing w:after="0" w:line="360" w:lineRule="auto"/>
        <w:rPr>
          <w:rFonts w:ascii="Times New Roman" w:eastAsia="Calibri" w:hAnsi="Times New Roman" w:cs="Times New Roman"/>
          <w:sz w:val="24"/>
          <w:szCs w:val="24"/>
        </w:rPr>
      </w:pPr>
      <w:r w:rsidRPr="00707211">
        <w:rPr>
          <w:rFonts w:ascii="Times New Roman" w:eastAsia="Calibri" w:hAnsi="Times New Roman" w:cs="Times New Roman"/>
          <w:sz w:val="24"/>
          <w:szCs w:val="24"/>
        </w:rPr>
        <w:t xml:space="preserve">     1.</w:t>
      </w:r>
      <w:r w:rsidR="007E6232">
        <w:rPr>
          <w:rFonts w:ascii="Times New Roman" w:eastAsia="Calibri" w:hAnsi="Times New Roman" w:cs="Times New Roman"/>
          <w:sz w:val="24"/>
          <w:szCs w:val="24"/>
        </w:rPr>
        <w:t>4</w:t>
      </w:r>
      <w:r w:rsidRPr="00707211">
        <w:rPr>
          <w:rFonts w:ascii="Times New Roman" w:eastAsia="Calibri" w:hAnsi="Times New Roman" w:cs="Times New Roman"/>
          <w:sz w:val="24"/>
          <w:szCs w:val="24"/>
        </w:rPr>
        <w:t xml:space="preserve">. </w:t>
      </w:r>
      <w:r w:rsidRPr="00E40CE3">
        <w:rPr>
          <w:rFonts w:ascii="Times New Roman" w:eastAsia="Calibri" w:hAnsi="Times New Roman" w:cs="Times New Roman"/>
          <w:sz w:val="24"/>
          <w:szCs w:val="24"/>
        </w:rPr>
        <w:t>Balıklarda Bağışıklık Sistemi</w:t>
      </w:r>
      <w:r w:rsidRPr="00707211">
        <w:rPr>
          <w:rFonts w:ascii="Times New Roman" w:eastAsia="Calibri" w:hAnsi="Times New Roman" w:cs="Times New Roman"/>
          <w:sz w:val="24"/>
          <w:szCs w:val="24"/>
        </w:rPr>
        <w:tab/>
      </w:r>
      <w:r w:rsidRPr="00707211">
        <w:rPr>
          <w:rFonts w:ascii="Times New Roman" w:eastAsia="Calibri" w:hAnsi="Times New Roman" w:cs="Times New Roman"/>
          <w:sz w:val="24"/>
          <w:szCs w:val="24"/>
        </w:rPr>
        <w:tab/>
      </w:r>
      <w:r>
        <w:rPr>
          <w:rFonts w:ascii="Times New Roman" w:eastAsia="Calibri" w:hAnsi="Times New Roman" w:cs="Times New Roman"/>
          <w:sz w:val="24"/>
          <w:szCs w:val="24"/>
        </w:rPr>
        <w:t>12</w:t>
      </w:r>
    </w:p>
    <w:p w14:paraId="15C99602" w14:textId="6BDFD3F7" w:rsidR="00E40CE3" w:rsidRDefault="00E40CE3" w:rsidP="00E40CE3">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1</w:t>
      </w:r>
      <w:r w:rsidR="007E6232">
        <w:rPr>
          <w:rFonts w:ascii="Times New Roman" w:eastAsia="Calibri" w:hAnsi="Times New Roman" w:cs="Times New Roman"/>
          <w:sz w:val="24"/>
          <w:szCs w:val="24"/>
        </w:rPr>
        <w:t>.4</w:t>
      </w:r>
      <w:r w:rsidRPr="00C96952">
        <w:rPr>
          <w:rFonts w:ascii="Times New Roman" w:eastAsia="Calibri" w:hAnsi="Times New Roman" w:cs="Times New Roman"/>
          <w:sz w:val="24"/>
          <w:szCs w:val="24"/>
        </w:rPr>
        <w:t>.1</w:t>
      </w:r>
      <w:r w:rsidRPr="00C96952">
        <w:t xml:space="preserve"> </w:t>
      </w:r>
      <w:r w:rsidRPr="00E40CE3">
        <w:rPr>
          <w:rFonts w:ascii="Times New Roman" w:eastAsia="Calibri" w:hAnsi="Times New Roman" w:cs="Times New Roman"/>
          <w:sz w:val="24"/>
          <w:szCs w:val="24"/>
        </w:rPr>
        <w:t>Doğal (Nonspesifik) Bağışıklık</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Pr>
          <w:rFonts w:ascii="Times New Roman" w:eastAsia="Calibri" w:hAnsi="Times New Roman" w:cs="Times New Roman"/>
          <w:sz w:val="24"/>
          <w:szCs w:val="24"/>
        </w:rPr>
        <w:t>12</w:t>
      </w:r>
    </w:p>
    <w:p w14:paraId="64DBCE8B" w14:textId="17514592" w:rsidR="007E6232" w:rsidRDefault="007E6232" w:rsidP="007E6232">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1D4E3C">
        <w:rPr>
          <w:rFonts w:ascii="Times New Roman" w:eastAsia="Calibri" w:hAnsi="Times New Roman" w:cs="Times New Roman"/>
          <w:sz w:val="24"/>
          <w:szCs w:val="24"/>
        </w:rPr>
        <w:t>1.4.1.1.</w:t>
      </w:r>
      <w:r w:rsidRPr="001D4E3C">
        <w:rPr>
          <w:rFonts w:ascii="Times New Roman" w:eastAsia="Calibri" w:hAnsi="Times New Roman" w:cs="Times New Roman"/>
          <w:i/>
          <w:sz w:val="24"/>
          <w:szCs w:val="24"/>
        </w:rPr>
        <w:t xml:space="preserve"> Fiziksel parametreler</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Pr>
          <w:rFonts w:ascii="Times New Roman" w:eastAsia="Calibri" w:hAnsi="Times New Roman" w:cs="Times New Roman"/>
          <w:sz w:val="24"/>
          <w:szCs w:val="24"/>
        </w:rPr>
        <w:t>13</w:t>
      </w:r>
    </w:p>
    <w:p w14:paraId="14444788" w14:textId="067222DA" w:rsidR="007E6232" w:rsidRDefault="007E6232" w:rsidP="007E6232">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1D4E3C">
        <w:rPr>
          <w:rFonts w:ascii="Times New Roman" w:eastAsia="Calibri" w:hAnsi="Times New Roman" w:cs="Times New Roman"/>
          <w:sz w:val="24"/>
          <w:szCs w:val="24"/>
        </w:rPr>
        <w:t>1.4.1.2.</w:t>
      </w:r>
      <w:r w:rsidRPr="001D4E3C">
        <w:rPr>
          <w:rFonts w:ascii="Times New Roman" w:eastAsia="Calibri" w:hAnsi="Times New Roman" w:cs="Times New Roman"/>
          <w:i/>
          <w:sz w:val="24"/>
          <w:szCs w:val="24"/>
        </w:rPr>
        <w:t xml:space="preserve"> Hücresel parametreler</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Pr>
          <w:rFonts w:ascii="Times New Roman" w:eastAsia="Calibri" w:hAnsi="Times New Roman" w:cs="Times New Roman"/>
          <w:sz w:val="24"/>
          <w:szCs w:val="24"/>
        </w:rPr>
        <w:t>13</w:t>
      </w:r>
    </w:p>
    <w:p w14:paraId="4B4CC2F0" w14:textId="1A26F29C" w:rsidR="007E6232" w:rsidRDefault="007E6232" w:rsidP="007E6232">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1D4E3C">
        <w:rPr>
          <w:rFonts w:ascii="Times New Roman" w:eastAsia="Calibri" w:hAnsi="Times New Roman" w:cs="Times New Roman"/>
          <w:sz w:val="24"/>
          <w:szCs w:val="24"/>
        </w:rPr>
        <w:t>1.4.1.3.</w:t>
      </w:r>
      <w:r w:rsidRPr="001D4E3C">
        <w:rPr>
          <w:rFonts w:ascii="Times New Roman" w:eastAsia="Calibri" w:hAnsi="Times New Roman" w:cs="Times New Roman"/>
          <w:i/>
          <w:sz w:val="24"/>
          <w:szCs w:val="24"/>
        </w:rPr>
        <w:t xml:space="preserve"> Humoral parametreler</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sidR="00053002">
        <w:rPr>
          <w:rFonts w:ascii="Times New Roman" w:eastAsia="Calibri" w:hAnsi="Times New Roman" w:cs="Times New Roman"/>
          <w:sz w:val="24"/>
          <w:szCs w:val="24"/>
        </w:rPr>
        <w:t>14</w:t>
      </w:r>
    </w:p>
    <w:p w14:paraId="73B7FCFB" w14:textId="079457F3" w:rsidR="00053002" w:rsidRPr="00C96952" w:rsidRDefault="00053002" w:rsidP="00053002">
      <w:pPr>
        <w:tabs>
          <w:tab w:val="left" w:leader="dot" w:pos="7513"/>
        </w:tabs>
        <w:spacing w:after="0" w:line="360" w:lineRule="auto"/>
        <w:ind w:left="284"/>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E40CE3">
        <w:rPr>
          <w:rFonts w:ascii="Times New Roman" w:eastAsia="Calibri" w:hAnsi="Times New Roman" w:cs="Times New Roman"/>
          <w:sz w:val="24"/>
          <w:szCs w:val="24"/>
        </w:rPr>
        <w:t>1.</w:t>
      </w:r>
      <w:r>
        <w:rPr>
          <w:rFonts w:ascii="Times New Roman" w:eastAsia="Calibri" w:hAnsi="Times New Roman" w:cs="Times New Roman"/>
          <w:sz w:val="24"/>
          <w:szCs w:val="24"/>
        </w:rPr>
        <w:t xml:space="preserve">4.2. </w:t>
      </w:r>
      <w:r w:rsidRPr="00053002">
        <w:rPr>
          <w:rFonts w:ascii="Times New Roman" w:eastAsia="Calibri" w:hAnsi="Times New Roman" w:cs="Times New Roman"/>
          <w:sz w:val="24"/>
          <w:szCs w:val="24"/>
        </w:rPr>
        <w:t>Uyarlayıcı (Spesifik) Bağışıklık</w:t>
      </w:r>
      <w:r w:rsidRPr="00C96952">
        <w:rPr>
          <w:rFonts w:ascii="Times New Roman" w:eastAsia="Calibri" w:hAnsi="Times New Roman" w:cs="Times New Roman"/>
          <w:sz w:val="24"/>
          <w:szCs w:val="24"/>
        </w:rPr>
        <w:tab/>
      </w:r>
      <w:r w:rsidRPr="00C96952">
        <w:rPr>
          <w:rFonts w:ascii="Times New Roman" w:eastAsia="Calibri" w:hAnsi="Times New Roman" w:cs="Times New Roman"/>
          <w:sz w:val="24"/>
          <w:szCs w:val="24"/>
        </w:rPr>
        <w:tab/>
      </w:r>
      <w:r>
        <w:rPr>
          <w:rFonts w:ascii="Times New Roman" w:eastAsia="Calibri" w:hAnsi="Times New Roman" w:cs="Times New Roman"/>
          <w:sz w:val="24"/>
          <w:szCs w:val="24"/>
        </w:rPr>
        <w:t>16</w:t>
      </w:r>
    </w:p>
    <w:p w14:paraId="22036740" w14:textId="6BB231F7" w:rsidR="005C392F" w:rsidRDefault="005C392F" w:rsidP="005C392F">
      <w:pPr>
        <w:tabs>
          <w:tab w:val="left" w:leader="dot" w:pos="7513"/>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5C392F">
        <w:rPr>
          <w:rFonts w:ascii="Times New Roman" w:eastAsia="Calibri" w:hAnsi="Times New Roman" w:cs="Times New Roman"/>
          <w:sz w:val="24"/>
          <w:szCs w:val="24"/>
        </w:rPr>
        <w:t>1.5. Gökkuşağı Alabalığı (Oncorhynchus mykiss)</w:t>
      </w:r>
      <w:r>
        <w:rPr>
          <w:rFonts w:ascii="Times New Roman" w:eastAsia="Calibri" w:hAnsi="Times New Roman" w:cs="Times New Roman"/>
          <w:sz w:val="24"/>
          <w:szCs w:val="24"/>
        </w:rPr>
        <w:t xml:space="preserve"> </w:t>
      </w:r>
      <w:r w:rsidR="000C3088" w:rsidRPr="00C96952">
        <w:rPr>
          <w:rFonts w:ascii="Times New Roman" w:eastAsia="Calibri" w:hAnsi="Times New Roman" w:cs="Times New Roman"/>
          <w:sz w:val="24"/>
          <w:szCs w:val="24"/>
        </w:rPr>
        <w:tab/>
      </w:r>
      <w:r w:rsidR="000C3088">
        <w:rPr>
          <w:rFonts w:ascii="Times New Roman" w:eastAsia="Calibri" w:hAnsi="Times New Roman" w:cs="Times New Roman"/>
          <w:sz w:val="24"/>
          <w:szCs w:val="24"/>
        </w:rPr>
        <w:t xml:space="preserve">     </w:t>
      </w:r>
      <w:r>
        <w:rPr>
          <w:rFonts w:ascii="Times New Roman" w:eastAsia="Calibri" w:hAnsi="Times New Roman" w:cs="Times New Roman"/>
          <w:sz w:val="24"/>
          <w:szCs w:val="24"/>
        </w:rPr>
        <w:t>17</w:t>
      </w:r>
    </w:p>
    <w:p w14:paraId="1609D08D" w14:textId="471C5A4B" w:rsidR="005C392F" w:rsidRPr="005C392F" w:rsidRDefault="005C392F" w:rsidP="005C392F">
      <w:pPr>
        <w:tabs>
          <w:tab w:val="left" w:leader="dot" w:pos="7513"/>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5C392F">
        <w:rPr>
          <w:rFonts w:ascii="Times New Roman" w:eastAsia="Calibri" w:hAnsi="Times New Roman" w:cs="Times New Roman"/>
          <w:sz w:val="24"/>
          <w:szCs w:val="24"/>
        </w:rPr>
        <w:t xml:space="preserve">1.6. Chenopodium album </w:t>
      </w:r>
      <w:r w:rsidR="000C3088" w:rsidRPr="00C96952">
        <w:rPr>
          <w:rFonts w:ascii="Times New Roman" w:eastAsia="Calibri" w:hAnsi="Times New Roman" w:cs="Times New Roman"/>
          <w:sz w:val="24"/>
          <w:szCs w:val="24"/>
        </w:rPr>
        <w:tab/>
      </w:r>
      <w:r w:rsidR="000C3088">
        <w:rPr>
          <w:rFonts w:ascii="Times New Roman" w:eastAsia="Calibri" w:hAnsi="Times New Roman" w:cs="Times New Roman"/>
          <w:sz w:val="24"/>
          <w:szCs w:val="24"/>
        </w:rPr>
        <w:t xml:space="preserve">     </w:t>
      </w:r>
      <w:r>
        <w:rPr>
          <w:rFonts w:ascii="Times New Roman" w:eastAsia="Calibri" w:hAnsi="Times New Roman" w:cs="Times New Roman"/>
          <w:sz w:val="24"/>
          <w:szCs w:val="24"/>
        </w:rPr>
        <w:t>17</w:t>
      </w:r>
    </w:p>
    <w:p w14:paraId="43466434" w14:textId="77777777" w:rsidR="005C392F" w:rsidRDefault="005C392F" w:rsidP="00F433C7">
      <w:pPr>
        <w:tabs>
          <w:tab w:val="left" w:leader="dot" w:pos="7513"/>
        </w:tabs>
        <w:spacing w:after="0" w:line="360" w:lineRule="auto"/>
        <w:rPr>
          <w:rFonts w:ascii="Times New Roman" w:eastAsia="Calibri" w:hAnsi="Times New Roman" w:cs="Times New Roman"/>
          <w:sz w:val="24"/>
          <w:szCs w:val="24"/>
        </w:rPr>
      </w:pPr>
    </w:p>
    <w:p w14:paraId="2993FE97" w14:textId="26D81E3B" w:rsidR="005C392F" w:rsidRDefault="00620ADA" w:rsidP="005C392F">
      <w:pPr>
        <w:tabs>
          <w:tab w:val="left" w:leader="dot" w:pos="7513"/>
        </w:tabs>
        <w:spacing w:after="0" w:line="360" w:lineRule="auto"/>
        <w:rPr>
          <w:rFonts w:ascii="Times New Roman" w:eastAsia="Calibri" w:hAnsi="Times New Roman" w:cs="Times New Roman"/>
          <w:sz w:val="24"/>
          <w:szCs w:val="24"/>
        </w:rPr>
      </w:pPr>
      <w:r w:rsidRPr="005C392F">
        <w:rPr>
          <w:rFonts w:ascii="Times New Roman" w:eastAsia="Calibri" w:hAnsi="Times New Roman" w:cs="Times New Roman"/>
          <w:sz w:val="24"/>
          <w:szCs w:val="24"/>
        </w:rPr>
        <w:lastRenderedPageBreak/>
        <w:t xml:space="preserve">2. </w:t>
      </w:r>
      <w:r w:rsidR="004850AF" w:rsidRPr="005C392F">
        <w:rPr>
          <w:rFonts w:ascii="Times New Roman" w:eastAsia="Calibri" w:hAnsi="Times New Roman" w:cs="Times New Roman"/>
          <w:sz w:val="24"/>
          <w:szCs w:val="24"/>
        </w:rPr>
        <w:t>YAPILAN</w:t>
      </w:r>
      <w:r w:rsidR="00942556" w:rsidRPr="005C392F">
        <w:rPr>
          <w:rFonts w:ascii="Times New Roman" w:eastAsia="Calibri" w:hAnsi="Times New Roman" w:cs="Times New Roman"/>
          <w:sz w:val="24"/>
          <w:szCs w:val="24"/>
        </w:rPr>
        <w:t xml:space="preserve"> ÇALIŞMALAR</w:t>
      </w:r>
      <w:r w:rsidR="005C392F">
        <w:rPr>
          <w:rFonts w:ascii="Times New Roman" w:eastAsia="Calibri" w:hAnsi="Times New Roman" w:cs="Times New Roman"/>
          <w:sz w:val="24"/>
          <w:szCs w:val="24"/>
        </w:rPr>
        <w:t xml:space="preserve"> </w:t>
      </w:r>
      <w:r w:rsidR="000C3088" w:rsidRPr="00C96952">
        <w:rPr>
          <w:rFonts w:ascii="Times New Roman" w:eastAsia="Calibri" w:hAnsi="Times New Roman" w:cs="Times New Roman"/>
          <w:sz w:val="24"/>
          <w:szCs w:val="24"/>
        </w:rPr>
        <w:tab/>
      </w:r>
      <w:r w:rsidR="000C3088">
        <w:rPr>
          <w:rFonts w:ascii="Times New Roman" w:eastAsia="Calibri" w:hAnsi="Times New Roman" w:cs="Times New Roman"/>
          <w:sz w:val="24"/>
          <w:szCs w:val="24"/>
        </w:rPr>
        <w:t xml:space="preserve">     </w:t>
      </w:r>
      <w:r w:rsidR="005C392F">
        <w:rPr>
          <w:rFonts w:ascii="Times New Roman" w:eastAsia="Calibri" w:hAnsi="Times New Roman" w:cs="Times New Roman"/>
          <w:sz w:val="24"/>
          <w:szCs w:val="24"/>
        </w:rPr>
        <w:t>22</w:t>
      </w:r>
      <w:r w:rsidR="008C3A84" w:rsidRPr="005C392F">
        <w:rPr>
          <w:rFonts w:ascii="Times New Roman" w:eastAsia="Calibri" w:hAnsi="Times New Roman" w:cs="Times New Roman"/>
          <w:sz w:val="24"/>
          <w:szCs w:val="24"/>
        </w:rPr>
        <w:t xml:space="preserve"> </w:t>
      </w:r>
      <w:r w:rsidR="00255339" w:rsidRPr="005C392F">
        <w:rPr>
          <w:rFonts w:ascii="Times New Roman" w:eastAsia="Calibri" w:hAnsi="Times New Roman" w:cs="Times New Roman"/>
          <w:sz w:val="24"/>
          <w:szCs w:val="24"/>
        </w:rPr>
        <w:t xml:space="preserve"> </w:t>
      </w:r>
    </w:p>
    <w:p w14:paraId="1B29A476" w14:textId="2ECD1B77" w:rsidR="005C392F" w:rsidRDefault="005C392F" w:rsidP="000C3088">
      <w:pPr>
        <w:tabs>
          <w:tab w:val="left" w:leader="dot" w:pos="7513"/>
        </w:tabs>
        <w:spacing w:after="0" w:line="360" w:lineRule="auto"/>
        <w:ind w:firstLine="284"/>
        <w:rPr>
          <w:rFonts w:ascii="Times New Roman" w:eastAsia="Calibri" w:hAnsi="Times New Roman" w:cs="Times New Roman"/>
          <w:sz w:val="24"/>
          <w:szCs w:val="24"/>
        </w:rPr>
      </w:pPr>
      <w:r w:rsidRPr="005C392F">
        <w:rPr>
          <w:rFonts w:ascii="Times New Roman" w:eastAsia="Calibri" w:hAnsi="Times New Roman" w:cs="Times New Roman"/>
          <w:sz w:val="24"/>
          <w:szCs w:val="24"/>
        </w:rPr>
        <w:t>2.1. Bitkilerin Büyüme ve Vücut Kompozisyonu Üzerine Etkileri</w:t>
      </w:r>
      <w:r w:rsidR="000C3088">
        <w:rPr>
          <w:rFonts w:ascii="Times New Roman" w:eastAsia="Calibri" w:hAnsi="Times New Roman" w:cs="Times New Roman"/>
          <w:sz w:val="24"/>
          <w:szCs w:val="24"/>
        </w:rPr>
        <w:t xml:space="preserve"> </w:t>
      </w:r>
      <w:r w:rsidR="000C3088" w:rsidRPr="00C96952">
        <w:rPr>
          <w:rFonts w:ascii="Times New Roman" w:eastAsia="Calibri" w:hAnsi="Times New Roman" w:cs="Times New Roman"/>
          <w:sz w:val="24"/>
          <w:szCs w:val="24"/>
        </w:rPr>
        <w:tab/>
      </w:r>
      <w:r w:rsidR="000C3088">
        <w:rPr>
          <w:rFonts w:ascii="Times New Roman" w:eastAsia="Calibri" w:hAnsi="Times New Roman" w:cs="Times New Roman"/>
          <w:sz w:val="24"/>
          <w:szCs w:val="24"/>
        </w:rPr>
        <w:t xml:space="preserve">     </w:t>
      </w:r>
      <w:r>
        <w:rPr>
          <w:rFonts w:ascii="Times New Roman" w:eastAsia="Calibri" w:hAnsi="Times New Roman" w:cs="Times New Roman"/>
          <w:sz w:val="24"/>
          <w:szCs w:val="24"/>
        </w:rPr>
        <w:t>22</w:t>
      </w:r>
    </w:p>
    <w:p w14:paraId="5235C614" w14:textId="1B89B69B" w:rsidR="005C392F" w:rsidRDefault="005C392F" w:rsidP="000C3088">
      <w:pPr>
        <w:tabs>
          <w:tab w:val="left" w:leader="dot" w:pos="7513"/>
        </w:tabs>
        <w:spacing w:after="0" w:line="360" w:lineRule="auto"/>
        <w:ind w:firstLine="284"/>
        <w:rPr>
          <w:rFonts w:ascii="Times New Roman" w:eastAsia="Calibri" w:hAnsi="Times New Roman" w:cs="Times New Roman"/>
          <w:sz w:val="24"/>
          <w:szCs w:val="24"/>
        </w:rPr>
      </w:pPr>
      <w:r w:rsidRPr="005C392F">
        <w:rPr>
          <w:rFonts w:ascii="Times New Roman" w:eastAsia="Calibri" w:hAnsi="Times New Roman" w:cs="Times New Roman"/>
          <w:sz w:val="24"/>
          <w:szCs w:val="24"/>
        </w:rPr>
        <w:t>2.2. Çeşitli Bitkilerin Sindirim Enzim Aktiviteleri Üzerine Etkileri</w:t>
      </w:r>
      <w:r>
        <w:rPr>
          <w:rFonts w:ascii="Times New Roman" w:eastAsia="Calibri" w:hAnsi="Times New Roman" w:cs="Times New Roman"/>
          <w:sz w:val="24"/>
          <w:szCs w:val="24"/>
        </w:rPr>
        <w:t xml:space="preserve"> </w:t>
      </w:r>
      <w:r w:rsidR="000C3088" w:rsidRPr="00C96952">
        <w:rPr>
          <w:rFonts w:ascii="Times New Roman" w:eastAsia="Calibri" w:hAnsi="Times New Roman" w:cs="Times New Roman"/>
          <w:sz w:val="24"/>
          <w:szCs w:val="24"/>
        </w:rPr>
        <w:tab/>
      </w:r>
      <w:r w:rsidR="000C3088">
        <w:rPr>
          <w:rFonts w:ascii="Times New Roman" w:eastAsia="Calibri" w:hAnsi="Times New Roman" w:cs="Times New Roman"/>
          <w:sz w:val="24"/>
          <w:szCs w:val="24"/>
        </w:rPr>
        <w:t xml:space="preserve">     </w:t>
      </w:r>
      <w:r>
        <w:rPr>
          <w:rFonts w:ascii="Times New Roman" w:eastAsia="Calibri" w:hAnsi="Times New Roman" w:cs="Times New Roman"/>
          <w:sz w:val="24"/>
          <w:szCs w:val="24"/>
        </w:rPr>
        <w:t>26</w:t>
      </w:r>
    </w:p>
    <w:p w14:paraId="4C2588D3" w14:textId="46E8BC10" w:rsidR="005C392F" w:rsidRDefault="005C392F" w:rsidP="000C3088">
      <w:pPr>
        <w:tabs>
          <w:tab w:val="left" w:leader="dot" w:pos="7513"/>
        </w:tabs>
        <w:spacing w:after="0" w:line="360" w:lineRule="auto"/>
        <w:ind w:firstLine="284"/>
        <w:rPr>
          <w:rFonts w:ascii="Times New Roman" w:eastAsia="Calibri" w:hAnsi="Times New Roman" w:cs="Times New Roman"/>
          <w:sz w:val="24"/>
          <w:szCs w:val="24"/>
        </w:rPr>
      </w:pPr>
      <w:r w:rsidRPr="005C392F">
        <w:rPr>
          <w:rFonts w:ascii="Times New Roman" w:eastAsia="Calibri" w:hAnsi="Times New Roman" w:cs="Times New Roman"/>
          <w:sz w:val="24"/>
          <w:szCs w:val="24"/>
        </w:rPr>
        <w:t>2.3. Bitkilerin Antioksidan Durumuna Etkileri</w:t>
      </w:r>
      <w:r>
        <w:rPr>
          <w:rFonts w:ascii="Times New Roman" w:eastAsia="Calibri" w:hAnsi="Times New Roman" w:cs="Times New Roman"/>
          <w:sz w:val="24"/>
          <w:szCs w:val="24"/>
        </w:rPr>
        <w:t xml:space="preserve"> </w:t>
      </w:r>
      <w:r w:rsidR="000C3088" w:rsidRPr="00C96952">
        <w:rPr>
          <w:rFonts w:ascii="Times New Roman" w:eastAsia="Calibri" w:hAnsi="Times New Roman" w:cs="Times New Roman"/>
          <w:sz w:val="24"/>
          <w:szCs w:val="24"/>
        </w:rPr>
        <w:tab/>
      </w:r>
      <w:r w:rsidR="000C3088">
        <w:rPr>
          <w:rFonts w:ascii="Times New Roman" w:eastAsia="Calibri" w:hAnsi="Times New Roman" w:cs="Times New Roman"/>
          <w:sz w:val="24"/>
          <w:szCs w:val="24"/>
        </w:rPr>
        <w:t xml:space="preserve">     </w:t>
      </w:r>
      <w:r>
        <w:rPr>
          <w:rFonts w:ascii="Times New Roman" w:eastAsia="Calibri" w:hAnsi="Times New Roman" w:cs="Times New Roman"/>
          <w:sz w:val="24"/>
          <w:szCs w:val="24"/>
        </w:rPr>
        <w:t>30</w:t>
      </w:r>
    </w:p>
    <w:p w14:paraId="50CA66F9" w14:textId="1F0E187D" w:rsidR="005C392F" w:rsidRDefault="005C392F" w:rsidP="000C3088">
      <w:pPr>
        <w:tabs>
          <w:tab w:val="left" w:leader="dot" w:pos="7513"/>
        </w:tabs>
        <w:spacing w:after="0" w:line="360" w:lineRule="auto"/>
        <w:ind w:firstLine="284"/>
        <w:rPr>
          <w:rFonts w:ascii="Times New Roman" w:eastAsia="Calibri" w:hAnsi="Times New Roman" w:cs="Times New Roman"/>
          <w:sz w:val="24"/>
          <w:szCs w:val="24"/>
        </w:rPr>
      </w:pPr>
      <w:r w:rsidRPr="005C392F">
        <w:rPr>
          <w:rFonts w:ascii="Times New Roman" w:eastAsia="Calibri" w:hAnsi="Times New Roman" w:cs="Times New Roman"/>
          <w:sz w:val="24"/>
          <w:szCs w:val="24"/>
        </w:rPr>
        <w:t>2.4. Bitkilerin Bağışıklık Durumuna Etkileri</w:t>
      </w:r>
      <w:r>
        <w:rPr>
          <w:rFonts w:ascii="Times New Roman" w:eastAsia="Calibri" w:hAnsi="Times New Roman" w:cs="Times New Roman"/>
          <w:sz w:val="24"/>
          <w:szCs w:val="24"/>
        </w:rPr>
        <w:t xml:space="preserve"> </w:t>
      </w:r>
      <w:r w:rsidR="000C3088" w:rsidRPr="00C96952">
        <w:rPr>
          <w:rFonts w:ascii="Times New Roman" w:eastAsia="Calibri" w:hAnsi="Times New Roman" w:cs="Times New Roman"/>
          <w:sz w:val="24"/>
          <w:szCs w:val="24"/>
        </w:rPr>
        <w:tab/>
      </w:r>
      <w:r w:rsidR="000C3088">
        <w:rPr>
          <w:rFonts w:ascii="Times New Roman" w:eastAsia="Calibri" w:hAnsi="Times New Roman" w:cs="Times New Roman"/>
          <w:sz w:val="24"/>
          <w:szCs w:val="24"/>
        </w:rPr>
        <w:t xml:space="preserve">     </w:t>
      </w:r>
      <w:r>
        <w:rPr>
          <w:rFonts w:ascii="Times New Roman" w:eastAsia="Calibri" w:hAnsi="Times New Roman" w:cs="Times New Roman"/>
          <w:sz w:val="24"/>
          <w:szCs w:val="24"/>
        </w:rPr>
        <w:t>34</w:t>
      </w:r>
    </w:p>
    <w:p w14:paraId="071CE794" w14:textId="199EEF1B" w:rsidR="005C392F" w:rsidRDefault="005C392F" w:rsidP="005C392F">
      <w:pPr>
        <w:tabs>
          <w:tab w:val="left" w:leader="dot" w:pos="7513"/>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3. YÖNTEM </w:t>
      </w:r>
      <w:r w:rsidR="000C3088">
        <w:rPr>
          <w:rFonts w:ascii="Times New Roman" w:eastAsia="Calibri" w:hAnsi="Times New Roman" w:cs="Times New Roman"/>
          <w:sz w:val="24"/>
          <w:szCs w:val="24"/>
        </w:rPr>
        <w:tab/>
        <w:t xml:space="preserve">     37</w:t>
      </w:r>
    </w:p>
    <w:p w14:paraId="1A6B0DC5" w14:textId="66C45CB6" w:rsidR="005C392F" w:rsidRDefault="005C392F" w:rsidP="000C3088">
      <w:pPr>
        <w:tabs>
          <w:tab w:val="left" w:leader="dot" w:pos="7513"/>
        </w:tabs>
        <w:spacing w:after="0" w:line="360" w:lineRule="auto"/>
        <w:ind w:firstLine="284"/>
        <w:rPr>
          <w:rFonts w:ascii="Times New Roman" w:eastAsia="Calibri" w:hAnsi="Times New Roman" w:cs="Times New Roman"/>
          <w:sz w:val="24"/>
          <w:szCs w:val="24"/>
        </w:rPr>
      </w:pPr>
      <w:r w:rsidRPr="005C392F">
        <w:rPr>
          <w:rFonts w:ascii="Times New Roman" w:eastAsia="Calibri" w:hAnsi="Times New Roman" w:cs="Times New Roman"/>
          <w:sz w:val="24"/>
          <w:szCs w:val="24"/>
        </w:rPr>
        <w:t>3.1. Yem Karışımı ve Hazırlanması</w:t>
      </w:r>
      <w:r w:rsidR="00583221">
        <w:rPr>
          <w:rFonts w:ascii="Times New Roman" w:eastAsia="Calibri" w:hAnsi="Times New Roman" w:cs="Times New Roman"/>
          <w:sz w:val="24"/>
          <w:szCs w:val="24"/>
        </w:rPr>
        <w:t xml:space="preserve"> </w:t>
      </w:r>
      <w:r w:rsidR="000C3088">
        <w:rPr>
          <w:rFonts w:ascii="Times New Roman" w:eastAsia="Calibri" w:hAnsi="Times New Roman" w:cs="Times New Roman"/>
          <w:sz w:val="24"/>
          <w:szCs w:val="24"/>
        </w:rPr>
        <w:tab/>
        <w:t xml:space="preserve">     37</w:t>
      </w:r>
    </w:p>
    <w:p w14:paraId="55319059" w14:textId="11382950" w:rsidR="005C392F" w:rsidRPr="005C392F" w:rsidRDefault="000C3088" w:rsidP="000C3088">
      <w:pPr>
        <w:tabs>
          <w:tab w:val="left" w:leader="dot" w:pos="7513"/>
        </w:tabs>
        <w:spacing w:after="0" w:line="360" w:lineRule="auto"/>
        <w:ind w:firstLine="284"/>
        <w:rPr>
          <w:rFonts w:ascii="Times New Roman" w:eastAsia="Calibri" w:hAnsi="Times New Roman" w:cs="Times New Roman"/>
          <w:sz w:val="24"/>
          <w:szCs w:val="24"/>
        </w:rPr>
      </w:pPr>
      <w:r w:rsidRPr="000C3088">
        <w:rPr>
          <w:rFonts w:ascii="Times New Roman" w:eastAsia="Calibri" w:hAnsi="Times New Roman" w:cs="Times New Roman"/>
          <w:sz w:val="24"/>
          <w:szCs w:val="24"/>
        </w:rPr>
        <w:t>3.2. Balık ve Çalışmanın Tasarlanması</w:t>
      </w:r>
      <w:r w:rsidR="00583221">
        <w:rPr>
          <w:rFonts w:ascii="Times New Roman" w:eastAsia="Calibri" w:hAnsi="Times New Roman" w:cs="Times New Roman"/>
          <w:sz w:val="24"/>
          <w:szCs w:val="24"/>
        </w:rPr>
        <w:t xml:space="preserve"> </w:t>
      </w:r>
      <w:r w:rsidR="00583221">
        <w:rPr>
          <w:rFonts w:ascii="Times New Roman" w:eastAsia="Calibri" w:hAnsi="Times New Roman" w:cs="Times New Roman"/>
          <w:sz w:val="24"/>
          <w:szCs w:val="24"/>
        </w:rPr>
        <w:tab/>
        <w:t xml:space="preserve">     38</w:t>
      </w:r>
    </w:p>
    <w:p w14:paraId="0A345D77" w14:textId="0BB85D9E" w:rsidR="005C392F" w:rsidRDefault="00583221" w:rsidP="00583221">
      <w:pPr>
        <w:tabs>
          <w:tab w:val="left" w:leader="dot" w:pos="7513"/>
        </w:tabs>
        <w:spacing w:after="0" w:line="360" w:lineRule="auto"/>
        <w:ind w:firstLine="284"/>
        <w:rPr>
          <w:rFonts w:ascii="Times New Roman" w:eastAsia="Calibri" w:hAnsi="Times New Roman" w:cs="Times New Roman"/>
          <w:sz w:val="24"/>
          <w:szCs w:val="24"/>
        </w:rPr>
      </w:pPr>
      <w:r w:rsidRPr="00583221">
        <w:rPr>
          <w:rFonts w:ascii="Times New Roman" w:eastAsia="Calibri" w:hAnsi="Times New Roman" w:cs="Times New Roman"/>
          <w:sz w:val="24"/>
          <w:szCs w:val="24"/>
        </w:rPr>
        <w:t>3.3. Büyüme Parametrelerinin Ölçülmesi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38</w:t>
      </w:r>
    </w:p>
    <w:p w14:paraId="3AEC35CA" w14:textId="6405CF2F" w:rsidR="00583221" w:rsidRDefault="00583221" w:rsidP="00583221">
      <w:pPr>
        <w:tabs>
          <w:tab w:val="left" w:leader="dot" w:pos="7513"/>
        </w:tabs>
        <w:spacing w:after="0" w:line="360" w:lineRule="auto"/>
        <w:ind w:firstLine="284"/>
        <w:rPr>
          <w:rFonts w:ascii="Times New Roman" w:eastAsia="Calibri" w:hAnsi="Times New Roman" w:cs="Times New Roman"/>
          <w:sz w:val="24"/>
          <w:szCs w:val="24"/>
        </w:rPr>
      </w:pPr>
      <w:r w:rsidRPr="00583221">
        <w:rPr>
          <w:rFonts w:ascii="Times New Roman" w:eastAsia="Calibri" w:hAnsi="Times New Roman" w:cs="Times New Roman"/>
          <w:sz w:val="24"/>
          <w:szCs w:val="24"/>
        </w:rPr>
        <w:t>3.4. Vücut Kompozsiyonu</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39</w:t>
      </w:r>
    </w:p>
    <w:p w14:paraId="4DEA2194" w14:textId="1E504B0F"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3.4.1. Nem İçeriği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39</w:t>
      </w:r>
    </w:p>
    <w:p w14:paraId="095C4A6E" w14:textId="5DBB2B55"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3.4.2. Ham Protein</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39</w:t>
      </w:r>
    </w:p>
    <w:p w14:paraId="707A564F" w14:textId="7163B74A"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3.4.3. Ham Yağ (Dietil Eter Ekstraktı)</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39</w:t>
      </w:r>
    </w:p>
    <w:p w14:paraId="197B7C82" w14:textId="646B0560"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3.4.4. Kül İçeriği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40</w:t>
      </w:r>
    </w:p>
    <w:p w14:paraId="78BA204B" w14:textId="21A7AF2C" w:rsidR="00583221" w:rsidRDefault="00583221" w:rsidP="00583221">
      <w:pPr>
        <w:tabs>
          <w:tab w:val="left" w:leader="dot" w:pos="7513"/>
        </w:tabs>
        <w:spacing w:after="0" w:line="360" w:lineRule="auto"/>
        <w:ind w:firstLine="284"/>
        <w:rPr>
          <w:rFonts w:ascii="Times New Roman" w:eastAsia="Calibri" w:hAnsi="Times New Roman" w:cs="Times New Roman"/>
          <w:sz w:val="24"/>
          <w:szCs w:val="24"/>
        </w:rPr>
      </w:pPr>
      <w:r w:rsidRPr="00583221">
        <w:rPr>
          <w:rFonts w:ascii="Times New Roman" w:eastAsia="Calibri" w:hAnsi="Times New Roman" w:cs="Times New Roman"/>
          <w:sz w:val="24"/>
          <w:szCs w:val="24"/>
        </w:rPr>
        <w:t>3.5. Sindirim Enzimi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40</w:t>
      </w:r>
    </w:p>
    <w:p w14:paraId="38F7EAAD" w14:textId="69F0F398"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3.5.1. Midesel Pepsin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40</w:t>
      </w:r>
    </w:p>
    <w:p w14:paraId="5BBDEF2D" w14:textId="64AC0061"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3.5.2. Bağırsak Tripsin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41</w:t>
      </w:r>
    </w:p>
    <w:p w14:paraId="34F4CD98" w14:textId="04E97A05"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3.5.3. Bağırsak Amilaz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41</w:t>
      </w:r>
    </w:p>
    <w:p w14:paraId="31241BA5" w14:textId="27FEDED6"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3.5.4. Bağırsak Lipaz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42</w:t>
      </w:r>
    </w:p>
    <w:p w14:paraId="77B7866A" w14:textId="7CDD0575" w:rsidR="00583221" w:rsidRDefault="00583221" w:rsidP="00583221">
      <w:pPr>
        <w:tabs>
          <w:tab w:val="left" w:leader="dot" w:pos="7513"/>
        </w:tabs>
        <w:spacing w:after="0" w:line="360" w:lineRule="auto"/>
        <w:ind w:firstLine="284"/>
        <w:rPr>
          <w:rFonts w:ascii="Times New Roman" w:eastAsia="Calibri" w:hAnsi="Times New Roman" w:cs="Times New Roman"/>
          <w:sz w:val="24"/>
          <w:szCs w:val="24"/>
        </w:rPr>
      </w:pPr>
      <w:r w:rsidRPr="00583221">
        <w:rPr>
          <w:rFonts w:ascii="Times New Roman" w:eastAsia="Calibri" w:hAnsi="Times New Roman" w:cs="Times New Roman"/>
          <w:sz w:val="24"/>
          <w:szCs w:val="24"/>
        </w:rPr>
        <w:t>3.6. Antioksidan Analizi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42</w:t>
      </w:r>
    </w:p>
    <w:p w14:paraId="46274BC5" w14:textId="574790CF"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3.6.1. Karaciğer Katalaz Aktivitesi (CAT)</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42</w:t>
      </w:r>
    </w:p>
    <w:p w14:paraId="6F8B2E37" w14:textId="6257463F"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3.6.2. Karaciğer Süperoksit Dismutaz Aktivitesi (SOD)</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44</w:t>
      </w:r>
    </w:p>
    <w:p w14:paraId="492ECA42" w14:textId="3417EC32"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3.6.3. Karaciğer Glutatyon Peroksidaz Aktivitesi (GPx)</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44</w:t>
      </w:r>
    </w:p>
    <w:p w14:paraId="14CD0ADD" w14:textId="583A9EED" w:rsidR="00583221" w:rsidRDefault="00583221" w:rsidP="00583221">
      <w:pPr>
        <w:tabs>
          <w:tab w:val="left" w:leader="dot" w:pos="7513"/>
        </w:tabs>
        <w:spacing w:after="0" w:line="360" w:lineRule="auto"/>
        <w:ind w:firstLine="709"/>
        <w:rPr>
          <w:rFonts w:ascii="Times New Roman" w:eastAsia="Calibri" w:hAnsi="Times New Roman" w:cs="Times New Roman"/>
          <w:sz w:val="24"/>
          <w:szCs w:val="24"/>
        </w:rPr>
      </w:pPr>
      <w:r w:rsidRPr="00583221">
        <w:rPr>
          <w:rFonts w:ascii="Times New Roman" w:eastAsia="Calibri" w:hAnsi="Times New Roman" w:cs="Times New Roman"/>
          <w:sz w:val="24"/>
          <w:szCs w:val="24"/>
        </w:rPr>
        <w:t>3.6.4. Karaciğer Glukoz-6-Fosfat Dehidrojenaz Aktivitesi (G6PDH)</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45</w:t>
      </w:r>
    </w:p>
    <w:p w14:paraId="5BEFCB34" w14:textId="578BED74" w:rsidR="00583221" w:rsidRDefault="00C379C8" w:rsidP="00583221">
      <w:pPr>
        <w:tabs>
          <w:tab w:val="left" w:leader="dot" w:pos="7513"/>
        </w:tabs>
        <w:spacing w:after="0" w:line="360" w:lineRule="auto"/>
        <w:ind w:firstLine="709"/>
        <w:rPr>
          <w:rFonts w:ascii="Times New Roman" w:eastAsia="Calibri" w:hAnsi="Times New Roman" w:cs="Times New Roman"/>
          <w:sz w:val="24"/>
          <w:szCs w:val="24"/>
        </w:rPr>
      </w:pPr>
      <w:r w:rsidRPr="00C379C8">
        <w:rPr>
          <w:rFonts w:ascii="Times New Roman" w:eastAsia="Calibri" w:hAnsi="Times New Roman" w:cs="Times New Roman"/>
          <w:sz w:val="24"/>
          <w:szCs w:val="24"/>
        </w:rPr>
        <w:t>3.6.5. Kas Lipid Peroksidaz Aktivitesi (Malondialdehyde, MDA)</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47</w:t>
      </w:r>
    </w:p>
    <w:p w14:paraId="2E214DF0" w14:textId="460EEE5A" w:rsidR="00C379C8" w:rsidRDefault="00C379C8" w:rsidP="00C379C8">
      <w:pPr>
        <w:tabs>
          <w:tab w:val="left" w:leader="dot" w:pos="7513"/>
        </w:tabs>
        <w:spacing w:after="0" w:line="360" w:lineRule="auto"/>
        <w:ind w:firstLine="284"/>
        <w:rPr>
          <w:rFonts w:ascii="Times New Roman" w:eastAsia="Calibri" w:hAnsi="Times New Roman" w:cs="Times New Roman"/>
          <w:sz w:val="24"/>
          <w:szCs w:val="24"/>
        </w:rPr>
      </w:pPr>
      <w:r w:rsidRPr="00C379C8">
        <w:rPr>
          <w:rFonts w:ascii="Times New Roman" w:eastAsia="Calibri" w:hAnsi="Times New Roman" w:cs="Times New Roman"/>
          <w:sz w:val="24"/>
          <w:szCs w:val="24"/>
        </w:rPr>
        <w:t>3.7. İmmünolojik Tahliller</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47</w:t>
      </w:r>
    </w:p>
    <w:p w14:paraId="45DAD0BB" w14:textId="69D5831C" w:rsidR="00C379C8" w:rsidRDefault="00C379C8" w:rsidP="00C379C8">
      <w:pPr>
        <w:tabs>
          <w:tab w:val="left" w:leader="dot" w:pos="7513"/>
        </w:tabs>
        <w:spacing w:after="0" w:line="360" w:lineRule="auto"/>
        <w:ind w:firstLine="709"/>
        <w:rPr>
          <w:rFonts w:ascii="Times New Roman" w:eastAsia="Calibri" w:hAnsi="Times New Roman" w:cs="Times New Roman"/>
          <w:sz w:val="24"/>
          <w:szCs w:val="24"/>
        </w:rPr>
      </w:pPr>
      <w:r w:rsidRPr="00C379C8">
        <w:rPr>
          <w:rFonts w:ascii="Times New Roman" w:eastAsia="Calibri" w:hAnsi="Times New Roman" w:cs="Times New Roman"/>
          <w:sz w:val="24"/>
          <w:szCs w:val="24"/>
        </w:rPr>
        <w:t>3.7.1. Kan Solunum Patlama (NBT) Seviyesinin Tahlili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48</w:t>
      </w:r>
    </w:p>
    <w:p w14:paraId="69A5159E" w14:textId="384AB194" w:rsidR="00583221" w:rsidRDefault="00C379C8" w:rsidP="00C379C8">
      <w:pPr>
        <w:tabs>
          <w:tab w:val="left" w:leader="dot" w:pos="7513"/>
        </w:tabs>
        <w:spacing w:after="0" w:line="360" w:lineRule="auto"/>
        <w:ind w:firstLine="709"/>
        <w:rPr>
          <w:rFonts w:ascii="Times New Roman" w:eastAsia="Calibri" w:hAnsi="Times New Roman" w:cs="Times New Roman"/>
          <w:sz w:val="24"/>
          <w:szCs w:val="24"/>
        </w:rPr>
      </w:pPr>
      <w:r w:rsidRPr="00C379C8">
        <w:rPr>
          <w:rFonts w:ascii="Times New Roman" w:eastAsia="Calibri" w:hAnsi="Times New Roman" w:cs="Times New Roman"/>
          <w:sz w:val="24"/>
          <w:szCs w:val="24"/>
        </w:rPr>
        <w:t>3.7.2. Serum Myeloperoksidaz (MPO) İçeriği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48</w:t>
      </w:r>
    </w:p>
    <w:p w14:paraId="248B3D61" w14:textId="73E82F40" w:rsidR="00C379C8" w:rsidRDefault="00C379C8" w:rsidP="00C379C8">
      <w:pPr>
        <w:tabs>
          <w:tab w:val="left" w:leader="dot" w:pos="7513"/>
        </w:tabs>
        <w:spacing w:after="0" w:line="360" w:lineRule="auto"/>
        <w:ind w:firstLine="709"/>
        <w:rPr>
          <w:rFonts w:ascii="Times New Roman" w:eastAsia="Calibri" w:hAnsi="Times New Roman" w:cs="Times New Roman"/>
          <w:sz w:val="24"/>
          <w:szCs w:val="24"/>
        </w:rPr>
      </w:pPr>
      <w:r w:rsidRPr="00C379C8">
        <w:rPr>
          <w:rFonts w:ascii="Times New Roman" w:eastAsia="Calibri" w:hAnsi="Times New Roman" w:cs="Times New Roman"/>
          <w:sz w:val="24"/>
          <w:szCs w:val="24"/>
        </w:rPr>
        <w:t>3.7.3. Serum Lizozim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49</w:t>
      </w:r>
    </w:p>
    <w:p w14:paraId="2D69A057" w14:textId="31EC8757" w:rsidR="00C379C8" w:rsidRDefault="00C379C8" w:rsidP="00997B58">
      <w:pPr>
        <w:tabs>
          <w:tab w:val="left" w:leader="dot" w:pos="7513"/>
        </w:tabs>
        <w:spacing w:after="0" w:line="360" w:lineRule="auto"/>
        <w:ind w:firstLine="284"/>
        <w:rPr>
          <w:rFonts w:ascii="Times New Roman" w:eastAsia="Calibri" w:hAnsi="Times New Roman" w:cs="Times New Roman"/>
          <w:sz w:val="24"/>
          <w:szCs w:val="24"/>
        </w:rPr>
      </w:pPr>
      <w:r w:rsidRPr="00C379C8">
        <w:rPr>
          <w:rFonts w:ascii="Times New Roman" w:eastAsia="Calibri" w:hAnsi="Times New Roman" w:cs="Times New Roman"/>
          <w:sz w:val="24"/>
          <w:szCs w:val="24"/>
        </w:rPr>
        <w:t>3.8. Hematolojik Parametrelerin Değerlendirilmesi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49</w:t>
      </w:r>
    </w:p>
    <w:p w14:paraId="5A10D6B1" w14:textId="27496739" w:rsidR="00C379C8" w:rsidRDefault="00C379C8" w:rsidP="00C379C8">
      <w:pPr>
        <w:tabs>
          <w:tab w:val="left" w:leader="dot" w:pos="7513"/>
        </w:tabs>
        <w:spacing w:after="0" w:line="360" w:lineRule="auto"/>
        <w:ind w:firstLine="709"/>
        <w:rPr>
          <w:rFonts w:ascii="Times New Roman" w:eastAsia="Calibri" w:hAnsi="Times New Roman" w:cs="Times New Roman"/>
          <w:sz w:val="24"/>
          <w:szCs w:val="24"/>
        </w:rPr>
      </w:pPr>
      <w:r w:rsidRPr="00C379C8">
        <w:rPr>
          <w:rFonts w:ascii="Times New Roman" w:eastAsia="Calibri" w:hAnsi="Times New Roman" w:cs="Times New Roman"/>
          <w:sz w:val="24"/>
          <w:szCs w:val="24"/>
        </w:rPr>
        <w:t>3.8.1. Kırmızı Kan Hücreleri (RBC) Sayımı</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49</w:t>
      </w:r>
    </w:p>
    <w:p w14:paraId="4609BBB1" w14:textId="3E920E46" w:rsidR="00997B58" w:rsidRDefault="00997B58" w:rsidP="00C379C8">
      <w:pPr>
        <w:tabs>
          <w:tab w:val="left" w:leader="dot" w:pos="7513"/>
        </w:tabs>
        <w:spacing w:after="0" w:line="360" w:lineRule="auto"/>
        <w:ind w:firstLine="709"/>
        <w:rPr>
          <w:rFonts w:ascii="Times New Roman" w:eastAsia="Calibri" w:hAnsi="Times New Roman" w:cs="Times New Roman"/>
          <w:sz w:val="24"/>
          <w:szCs w:val="24"/>
        </w:rPr>
      </w:pPr>
      <w:r w:rsidRPr="00997B58">
        <w:rPr>
          <w:rFonts w:ascii="Times New Roman" w:eastAsia="Calibri" w:hAnsi="Times New Roman" w:cs="Times New Roman"/>
          <w:sz w:val="24"/>
          <w:szCs w:val="24"/>
        </w:rPr>
        <w:t>3.8.2. Hemoglobin (Hb) İçeriğinin Belirlenmesi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50</w:t>
      </w:r>
    </w:p>
    <w:p w14:paraId="043A67CE" w14:textId="0081984D" w:rsidR="00997B58" w:rsidRDefault="00997B58" w:rsidP="00C379C8">
      <w:pPr>
        <w:tabs>
          <w:tab w:val="left" w:leader="dot" w:pos="7513"/>
        </w:tabs>
        <w:spacing w:after="0" w:line="360" w:lineRule="auto"/>
        <w:ind w:firstLine="709"/>
        <w:rPr>
          <w:rFonts w:ascii="Times New Roman" w:eastAsia="Calibri" w:hAnsi="Times New Roman" w:cs="Times New Roman"/>
          <w:sz w:val="24"/>
          <w:szCs w:val="24"/>
        </w:rPr>
      </w:pPr>
      <w:r w:rsidRPr="00997B58">
        <w:rPr>
          <w:rFonts w:ascii="Times New Roman" w:eastAsia="Calibri" w:hAnsi="Times New Roman" w:cs="Times New Roman"/>
          <w:sz w:val="24"/>
          <w:szCs w:val="24"/>
        </w:rPr>
        <w:t>3.8.3. Hematokrit Tayini (Hct)</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50</w:t>
      </w:r>
    </w:p>
    <w:p w14:paraId="06BC6F88" w14:textId="669865B2" w:rsidR="00997B58" w:rsidRDefault="00997B58" w:rsidP="00C379C8">
      <w:pPr>
        <w:tabs>
          <w:tab w:val="left" w:leader="dot" w:pos="7513"/>
        </w:tabs>
        <w:spacing w:after="0" w:line="360" w:lineRule="auto"/>
        <w:ind w:firstLine="709"/>
        <w:rPr>
          <w:rFonts w:ascii="Times New Roman" w:eastAsia="Calibri" w:hAnsi="Times New Roman" w:cs="Times New Roman"/>
          <w:sz w:val="24"/>
          <w:szCs w:val="24"/>
        </w:rPr>
      </w:pPr>
      <w:r w:rsidRPr="00997B58">
        <w:rPr>
          <w:rFonts w:ascii="Times New Roman" w:eastAsia="Calibri" w:hAnsi="Times New Roman" w:cs="Times New Roman"/>
          <w:sz w:val="24"/>
          <w:szCs w:val="24"/>
        </w:rPr>
        <w:lastRenderedPageBreak/>
        <w:t>3.8.4. Kırmızı Kan Hücresi Endekslerinin Belirlenmesi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50</w:t>
      </w:r>
    </w:p>
    <w:p w14:paraId="7F8258FE" w14:textId="3D9CCF8F" w:rsidR="00997B58" w:rsidRDefault="00997B58" w:rsidP="000D4B10">
      <w:pPr>
        <w:tabs>
          <w:tab w:val="left" w:leader="dot" w:pos="7513"/>
        </w:tabs>
        <w:spacing w:after="0" w:line="360" w:lineRule="auto"/>
        <w:ind w:firstLine="284"/>
        <w:rPr>
          <w:rFonts w:ascii="Times New Roman" w:eastAsia="Calibri" w:hAnsi="Times New Roman" w:cs="Times New Roman"/>
          <w:sz w:val="24"/>
          <w:szCs w:val="24"/>
        </w:rPr>
      </w:pPr>
      <w:r w:rsidRPr="00997B58">
        <w:rPr>
          <w:rFonts w:ascii="Times New Roman" w:eastAsia="Calibri" w:hAnsi="Times New Roman" w:cs="Times New Roman"/>
          <w:sz w:val="24"/>
          <w:szCs w:val="24"/>
        </w:rPr>
        <w:t>3.9. İstatistiksel Analiz</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51</w:t>
      </w:r>
    </w:p>
    <w:p w14:paraId="70E3BB17" w14:textId="01DBCB7D" w:rsidR="00997B58" w:rsidRDefault="00997B58" w:rsidP="00997B58">
      <w:pPr>
        <w:tabs>
          <w:tab w:val="left" w:leader="dot" w:pos="7513"/>
        </w:tabs>
        <w:spacing w:after="0" w:line="360" w:lineRule="auto"/>
        <w:rPr>
          <w:rFonts w:ascii="Times New Roman" w:eastAsia="Calibri" w:hAnsi="Times New Roman" w:cs="Times New Roman"/>
          <w:sz w:val="24"/>
          <w:szCs w:val="24"/>
        </w:rPr>
      </w:pPr>
      <w:r w:rsidRPr="00997B58">
        <w:rPr>
          <w:rFonts w:ascii="Times New Roman" w:eastAsia="Calibri" w:hAnsi="Times New Roman" w:cs="Times New Roman"/>
          <w:sz w:val="24"/>
          <w:szCs w:val="24"/>
        </w:rPr>
        <w:t xml:space="preserve">4. </w:t>
      </w:r>
      <w:r>
        <w:rPr>
          <w:rFonts w:ascii="Times New Roman" w:eastAsia="Calibri" w:hAnsi="Times New Roman" w:cs="Times New Roman"/>
          <w:sz w:val="24"/>
          <w:szCs w:val="24"/>
        </w:rPr>
        <w:t xml:space="preserve">BULGULAR </w:t>
      </w:r>
      <w:r>
        <w:rPr>
          <w:rFonts w:ascii="Times New Roman" w:eastAsia="Calibri" w:hAnsi="Times New Roman" w:cs="Times New Roman"/>
          <w:sz w:val="24"/>
          <w:szCs w:val="24"/>
        </w:rPr>
        <w:tab/>
        <w:t xml:space="preserve">     52</w:t>
      </w:r>
    </w:p>
    <w:p w14:paraId="681A2066" w14:textId="2ADCD21F" w:rsidR="00997B58" w:rsidRDefault="00997B58" w:rsidP="00997B58">
      <w:pPr>
        <w:tabs>
          <w:tab w:val="left" w:leader="dot" w:pos="7513"/>
        </w:tabs>
        <w:spacing w:after="0" w:line="360" w:lineRule="auto"/>
        <w:ind w:firstLine="284"/>
        <w:rPr>
          <w:rFonts w:ascii="Times New Roman" w:eastAsia="Calibri" w:hAnsi="Times New Roman" w:cs="Times New Roman"/>
          <w:sz w:val="24"/>
          <w:szCs w:val="24"/>
        </w:rPr>
      </w:pPr>
      <w:r w:rsidRPr="00997B58">
        <w:rPr>
          <w:rFonts w:ascii="Times New Roman" w:eastAsia="Calibri" w:hAnsi="Times New Roman" w:cs="Times New Roman"/>
          <w:sz w:val="24"/>
          <w:szCs w:val="24"/>
        </w:rPr>
        <w:t>4.1. Büyüme</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52</w:t>
      </w:r>
    </w:p>
    <w:p w14:paraId="7475AA61" w14:textId="1591EED9" w:rsidR="00997B58" w:rsidRDefault="00997B58" w:rsidP="00997B58">
      <w:pPr>
        <w:tabs>
          <w:tab w:val="left" w:leader="dot" w:pos="7513"/>
        </w:tabs>
        <w:spacing w:after="0" w:line="360" w:lineRule="auto"/>
        <w:ind w:firstLine="284"/>
        <w:rPr>
          <w:rFonts w:ascii="Times New Roman" w:eastAsia="Calibri" w:hAnsi="Times New Roman" w:cs="Times New Roman"/>
          <w:sz w:val="24"/>
          <w:szCs w:val="24"/>
        </w:rPr>
      </w:pPr>
      <w:r w:rsidRPr="00997B58">
        <w:rPr>
          <w:rFonts w:ascii="Times New Roman" w:eastAsia="Calibri" w:hAnsi="Times New Roman" w:cs="Times New Roman"/>
          <w:sz w:val="24"/>
          <w:szCs w:val="24"/>
        </w:rPr>
        <w:t>4.2. Vücut Kompozisyonu</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53</w:t>
      </w:r>
    </w:p>
    <w:p w14:paraId="1A84BCD9" w14:textId="2A77F5EB" w:rsidR="00997B58" w:rsidRDefault="00997B58" w:rsidP="00997B58">
      <w:pPr>
        <w:tabs>
          <w:tab w:val="left" w:leader="dot" w:pos="7513"/>
        </w:tabs>
        <w:spacing w:after="0" w:line="360" w:lineRule="auto"/>
        <w:ind w:firstLine="284"/>
        <w:rPr>
          <w:rFonts w:ascii="Times New Roman" w:eastAsia="Calibri" w:hAnsi="Times New Roman" w:cs="Times New Roman"/>
          <w:sz w:val="24"/>
          <w:szCs w:val="24"/>
        </w:rPr>
      </w:pPr>
      <w:r w:rsidRPr="00997B58">
        <w:rPr>
          <w:rFonts w:ascii="Times New Roman" w:eastAsia="Calibri" w:hAnsi="Times New Roman" w:cs="Times New Roman"/>
          <w:sz w:val="24"/>
          <w:szCs w:val="24"/>
        </w:rPr>
        <w:t>4.3. Sindirim Enzim Aktiviteleri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54</w:t>
      </w:r>
    </w:p>
    <w:p w14:paraId="5721F4E9" w14:textId="2711FC1D" w:rsidR="00997B58"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4.3.1. Mide Pepsin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54</w:t>
      </w:r>
    </w:p>
    <w:p w14:paraId="780199CE" w14:textId="2783C18B"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4.3.2. Bağırsak Tripsin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55</w:t>
      </w:r>
    </w:p>
    <w:p w14:paraId="04A4BB87" w14:textId="0493D92C"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Pr>
          <w:rFonts w:ascii="Times New Roman" w:eastAsia="Calibri" w:hAnsi="Times New Roman" w:cs="Times New Roman"/>
          <w:sz w:val="24"/>
          <w:szCs w:val="24"/>
        </w:rPr>
        <w:t xml:space="preserve">4.3.3. </w:t>
      </w:r>
      <w:r w:rsidRPr="00FE4E76">
        <w:rPr>
          <w:rFonts w:ascii="Times New Roman" w:eastAsia="Calibri" w:hAnsi="Times New Roman" w:cs="Times New Roman"/>
          <w:sz w:val="24"/>
          <w:szCs w:val="24"/>
        </w:rPr>
        <w:t>Bağırsak Amilaz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56</w:t>
      </w:r>
    </w:p>
    <w:p w14:paraId="22702943" w14:textId="71E16211"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4.3.4. Bağırsak Lipaz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56</w:t>
      </w:r>
    </w:p>
    <w:p w14:paraId="6E7C1332" w14:textId="0F81403E" w:rsidR="00FE4E76" w:rsidRDefault="00FE4E76" w:rsidP="00FE4E76">
      <w:pPr>
        <w:tabs>
          <w:tab w:val="left" w:leader="dot" w:pos="7513"/>
        </w:tabs>
        <w:spacing w:after="0" w:line="360" w:lineRule="auto"/>
        <w:ind w:firstLine="284"/>
        <w:rPr>
          <w:rFonts w:ascii="Times New Roman" w:eastAsia="Calibri" w:hAnsi="Times New Roman" w:cs="Times New Roman"/>
          <w:sz w:val="24"/>
          <w:szCs w:val="24"/>
        </w:rPr>
      </w:pPr>
      <w:r w:rsidRPr="00FE4E76">
        <w:rPr>
          <w:rFonts w:ascii="Times New Roman" w:eastAsia="Calibri" w:hAnsi="Times New Roman" w:cs="Times New Roman"/>
          <w:sz w:val="24"/>
          <w:szCs w:val="24"/>
        </w:rPr>
        <w:t>4.4. Antioksidan Aktivite</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57</w:t>
      </w:r>
    </w:p>
    <w:p w14:paraId="6C8A54B3" w14:textId="6FE93D10"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4.4.1. Katalaz (CAT)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57</w:t>
      </w:r>
    </w:p>
    <w:p w14:paraId="61D88978" w14:textId="1BABF2A2"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4.4.2. Süperoksit Dismutaz (SOD)</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59</w:t>
      </w:r>
    </w:p>
    <w:p w14:paraId="2E87F710" w14:textId="51CB06B4"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4.4.3. Glutatyon Peroksidaz (GPx)</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60</w:t>
      </w:r>
    </w:p>
    <w:p w14:paraId="74CD15C2" w14:textId="2E8CC5AA"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4.4.4. Glukoz-6-Fosfat Dehidrogenaz (G6PDH)</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62</w:t>
      </w:r>
    </w:p>
    <w:p w14:paraId="6987E45F" w14:textId="3A58B9C2"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4.4.5. Lipid Peroksidasyonu (MDA)</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63</w:t>
      </w:r>
    </w:p>
    <w:p w14:paraId="78DB0A3C" w14:textId="14BE1DD5" w:rsidR="00FE4E76" w:rsidRDefault="00FE4E76" w:rsidP="00FE4E76">
      <w:pPr>
        <w:tabs>
          <w:tab w:val="left" w:leader="dot" w:pos="7513"/>
        </w:tabs>
        <w:spacing w:after="0" w:line="360" w:lineRule="auto"/>
        <w:ind w:firstLine="284"/>
        <w:rPr>
          <w:rFonts w:ascii="Times New Roman" w:eastAsia="Calibri" w:hAnsi="Times New Roman" w:cs="Times New Roman"/>
          <w:sz w:val="24"/>
          <w:szCs w:val="24"/>
        </w:rPr>
      </w:pPr>
      <w:r w:rsidRPr="00FE4E76">
        <w:rPr>
          <w:rFonts w:ascii="Times New Roman" w:eastAsia="Calibri" w:hAnsi="Times New Roman" w:cs="Times New Roman"/>
          <w:sz w:val="24"/>
          <w:szCs w:val="24"/>
        </w:rPr>
        <w:t>4.5. Bağışıklık Parametreleri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64</w:t>
      </w:r>
    </w:p>
    <w:p w14:paraId="5C8B1F50" w14:textId="08B5BA6F"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4.5.1. Solunum Patlaması (NBT)</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64</w:t>
      </w:r>
    </w:p>
    <w:p w14:paraId="3EBDE301" w14:textId="331C2D55"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4.5.2. Myeloperoksidaz Aktivitesi (MPO)</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65</w:t>
      </w:r>
    </w:p>
    <w:p w14:paraId="5B03F3C3" w14:textId="3972F79F"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4.5.3. Serum Lizozim Aktivitesi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66</w:t>
      </w:r>
    </w:p>
    <w:p w14:paraId="0A926F93" w14:textId="5106C0DF" w:rsidR="00FE4E76" w:rsidRDefault="00FE4E76" w:rsidP="00FE4E76">
      <w:pPr>
        <w:tabs>
          <w:tab w:val="left" w:leader="dot" w:pos="7513"/>
        </w:tabs>
        <w:spacing w:after="0" w:line="360" w:lineRule="auto"/>
        <w:ind w:firstLine="284"/>
        <w:rPr>
          <w:rFonts w:ascii="Times New Roman" w:eastAsia="Calibri" w:hAnsi="Times New Roman" w:cs="Times New Roman"/>
          <w:sz w:val="24"/>
          <w:szCs w:val="24"/>
        </w:rPr>
      </w:pPr>
      <w:r w:rsidRPr="00FE4E76">
        <w:rPr>
          <w:rFonts w:ascii="Times New Roman" w:eastAsia="Calibri" w:hAnsi="Times New Roman" w:cs="Times New Roman"/>
          <w:sz w:val="24"/>
          <w:szCs w:val="24"/>
        </w:rPr>
        <w:t>4.6. Hematolojik Parametreler</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67</w:t>
      </w:r>
    </w:p>
    <w:p w14:paraId="0B220681" w14:textId="64391B11"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sidRPr="00FE4E76">
        <w:rPr>
          <w:rFonts w:ascii="Times New Roman" w:eastAsia="Calibri" w:hAnsi="Times New Roman" w:cs="Times New Roman"/>
          <w:sz w:val="24"/>
          <w:szCs w:val="24"/>
        </w:rPr>
        <w:t>4.6.1. Kırmızı Kan Hücresi Sayısı (RBC)</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67</w:t>
      </w:r>
    </w:p>
    <w:p w14:paraId="7DD05767" w14:textId="7487D110" w:rsidR="00FE4E76" w:rsidRDefault="00C72862" w:rsidP="00FE4E76">
      <w:pPr>
        <w:tabs>
          <w:tab w:val="left" w:leader="dot" w:pos="7513"/>
        </w:tabs>
        <w:spacing w:after="0" w:line="360" w:lineRule="auto"/>
        <w:ind w:firstLine="709"/>
        <w:rPr>
          <w:rFonts w:ascii="Times New Roman" w:eastAsia="Calibri" w:hAnsi="Times New Roman" w:cs="Times New Roman"/>
          <w:sz w:val="24"/>
          <w:szCs w:val="24"/>
        </w:rPr>
      </w:pPr>
      <w:r>
        <w:rPr>
          <w:rFonts w:ascii="Times New Roman" w:eastAsia="Calibri" w:hAnsi="Times New Roman" w:cs="Times New Roman"/>
          <w:sz w:val="24"/>
          <w:szCs w:val="24"/>
        </w:rPr>
        <w:t xml:space="preserve">4.6.2. Hemoglobin </w:t>
      </w:r>
      <w:r w:rsidR="00FE4E76" w:rsidRPr="00FE4E76">
        <w:rPr>
          <w:rFonts w:ascii="Times New Roman" w:eastAsia="Calibri" w:hAnsi="Times New Roman" w:cs="Times New Roman"/>
          <w:sz w:val="24"/>
          <w:szCs w:val="24"/>
        </w:rPr>
        <w:t>İçeriği (Hb)</w:t>
      </w:r>
      <w:r w:rsidR="00FE4E76">
        <w:rPr>
          <w:rFonts w:ascii="Times New Roman" w:eastAsia="Calibri" w:hAnsi="Times New Roman" w:cs="Times New Roman"/>
          <w:sz w:val="24"/>
          <w:szCs w:val="24"/>
        </w:rPr>
        <w:t xml:space="preserve"> </w:t>
      </w:r>
      <w:r w:rsidR="00FE4E76">
        <w:rPr>
          <w:rFonts w:ascii="Times New Roman" w:eastAsia="Calibri" w:hAnsi="Times New Roman" w:cs="Times New Roman"/>
          <w:sz w:val="24"/>
          <w:szCs w:val="24"/>
        </w:rPr>
        <w:tab/>
        <w:t xml:space="preserve">     67</w:t>
      </w:r>
    </w:p>
    <w:p w14:paraId="12092326" w14:textId="73D49A59" w:rsidR="00FE4E76" w:rsidRDefault="00FE4E76" w:rsidP="00FE4E76">
      <w:pPr>
        <w:tabs>
          <w:tab w:val="left" w:leader="dot" w:pos="7513"/>
        </w:tabs>
        <w:spacing w:after="0" w:line="360" w:lineRule="auto"/>
        <w:ind w:firstLine="709"/>
        <w:rPr>
          <w:rFonts w:ascii="Times New Roman" w:eastAsia="Calibri" w:hAnsi="Times New Roman" w:cs="Times New Roman"/>
          <w:sz w:val="24"/>
          <w:szCs w:val="24"/>
        </w:rPr>
      </w:pPr>
      <w:r>
        <w:rPr>
          <w:rFonts w:ascii="Times New Roman" w:eastAsia="Calibri" w:hAnsi="Times New Roman" w:cs="Times New Roman"/>
          <w:sz w:val="24"/>
          <w:szCs w:val="24"/>
        </w:rPr>
        <w:t xml:space="preserve">4.6.3. Haematokrit (Hct) </w:t>
      </w:r>
      <w:r>
        <w:rPr>
          <w:rFonts w:ascii="Times New Roman" w:eastAsia="Calibri" w:hAnsi="Times New Roman" w:cs="Times New Roman"/>
          <w:sz w:val="24"/>
          <w:szCs w:val="24"/>
        </w:rPr>
        <w:tab/>
        <w:t xml:space="preserve">     67</w:t>
      </w:r>
    </w:p>
    <w:p w14:paraId="3E324457" w14:textId="1DEFFD49" w:rsidR="00FE4E76" w:rsidRDefault="00261AD1" w:rsidP="00FE4E76">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4.6.4. Kırmızı Kan Hücresi</w:t>
      </w:r>
      <w:r>
        <w:rPr>
          <w:rFonts w:ascii="Times New Roman" w:eastAsia="Calibri" w:hAnsi="Times New Roman" w:cs="Times New Roman"/>
          <w:sz w:val="24"/>
          <w:szCs w:val="24"/>
        </w:rPr>
        <w:t xml:space="preserve"> Endeksleri </w:t>
      </w:r>
      <w:r>
        <w:rPr>
          <w:rFonts w:ascii="Times New Roman" w:eastAsia="Calibri" w:hAnsi="Times New Roman" w:cs="Times New Roman"/>
          <w:sz w:val="24"/>
          <w:szCs w:val="24"/>
        </w:rPr>
        <w:tab/>
        <w:t xml:space="preserve">     68</w:t>
      </w:r>
    </w:p>
    <w:p w14:paraId="1AD495D7" w14:textId="72157864" w:rsidR="00261AD1" w:rsidRDefault="00261AD1" w:rsidP="00261AD1">
      <w:pPr>
        <w:tabs>
          <w:tab w:val="left" w:leader="dot" w:pos="7513"/>
        </w:tabs>
        <w:spacing w:after="0" w:line="360" w:lineRule="auto"/>
        <w:rPr>
          <w:rFonts w:ascii="Times New Roman" w:eastAsia="Calibri" w:hAnsi="Times New Roman" w:cs="Times New Roman"/>
          <w:sz w:val="24"/>
          <w:szCs w:val="24"/>
        </w:rPr>
      </w:pPr>
      <w:r w:rsidRPr="00261AD1">
        <w:rPr>
          <w:rFonts w:ascii="Times New Roman" w:eastAsia="Calibri" w:hAnsi="Times New Roman" w:cs="Times New Roman"/>
          <w:sz w:val="24"/>
          <w:szCs w:val="24"/>
        </w:rPr>
        <w:t>5. SONUÇ VE ÖNERİLER</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69</w:t>
      </w:r>
    </w:p>
    <w:p w14:paraId="3CB89787" w14:textId="1CA24B3A" w:rsidR="00261AD1" w:rsidRDefault="00261AD1" w:rsidP="00261AD1">
      <w:pPr>
        <w:tabs>
          <w:tab w:val="left" w:leader="dot" w:pos="7513"/>
        </w:tabs>
        <w:spacing w:after="0" w:line="360" w:lineRule="auto"/>
        <w:ind w:firstLine="284"/>
        <w:rPr>
          <w:rFonts w:ascii="Times New Roman" w:eastAsia="Calibri" w:hAnsi="Times New Roman" w:cs="Times New Roman"/>
          <w:sz w:val="24"/>
          <w:szCs w:val="24"/>
        </w:rPr>
      </w:pPr>
      <w:r w:rsidRPr="00261AD1">
        <w:rPr>
          <w:rFonts w:ascii="Times New Roman" w:eastAsia="Calibri" w:hAnsi="Times New Roman" w:cs="Times New Roman"/>
          <w:sz w:val="24"/>
          <w:szCs w:val="24"/>
        </w:rPr>
        <w:t>5.1. Büyüme</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69</w:t>
      </w:r>
    </w:p>
    <w:p w14:paraId="192CAAE4" w14:textId="4BBFB29B" w:rsidR="00261AD1" w:rsidRDefault="00261AD1" w:rsidP="00261AD1">
      <w:pPr>
        <w:tabs>
          <w:tab w:val="left" w:leader="dot" w:pos="7513"/>
        </w:tabs>
        <w:spacing w:after="0" w:line="360" w:lineRule="auto"/>
        <w:ind w:firstLine="284"/>
        <w:rPr>
          <w:rFonts w:ascii="Times New Roman" w:eastAsia="Calibri" w:hAnsi="Times New Roman" w:cs="Times New Roman"/>
          <w:sz w:val="24"/>
          <w:szCs w:val="24"/>
        </w:rPr>
      </w:pPr>
      <w:r w:rsidRPr="00261AD1">
        <w:rPr>
          <w:rFonts w:ascii="Times New Roman" w:eastAsia="Calibri" w:hAnsi="Times New Roman" w:cs="Times New Roman"/>
          <w:sz w:val="24"/>
          <w:szCs w:val="24"/>
        </w:rPr>
        <w:t>5.2. Sindirim Enzimleri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71</w:t>
      </w:r>
    </w:p>
    <w:p w14:paraId="1433BF46" w14:textId="3717F297"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5.2.1. Pepsin</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72</w:t>
      </w:r>
    </w:p>
    <w:p w14:paraId="2CC26020" w14:textId="6F8D467F"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5.2.2. Tripsin</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72</w:t>
      </w:r>
    </w:p>
    <w:p w14:paraId="19D67990" w14:textId="07EA7497"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5.2.3. Amilaz</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74</w:t>
      </w:r>
    </w:p>
    <w:p w14:paraId="48876AEB" w14:textId="273C50B7"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5.2.4. Lipaz</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75</w:t>
      </w:r>
    </w:p>
    <w:p w14:paraId="4FF15160" w14:textId="0149FE60" w:rsidR="00261AD1" w:rsidRDefault="00261AD1" w:rsidP="00261AD1">
      <w:pPr>
        <w:tabs>
          <w:tab w:val="left" w:leader="dot" w:pos="7513"/>
        </w:tabs>
        <w:spacing w:after="0" w:line="360" w:lineRule="auto"/>
        <w:ind w:firstLine="284"/>
        <w:rPr>
          <w:rFonts w:ascii="Times New Roman" w:eastAsia="Calibri" w:hAnsi="Times New Roman" w:cs="Times New Roman"/>
          <w:sz w:val="24"/>
          <w:szCs w:val="24"/>
        </w:rPr>
      </w:pPr>
      <w:r w:rsidRPr="00261AD1">
        <w:rPr>
          <w:rFonts w:ascii="Times New Roman" w:eastAsia="Calibri" w:hAnsi="Times New Roman" w:cs="Times New Roman"/>
          <w:sz w:val="24"/>
          <w:szCs w:val="24"/>
        </w:rPr>
        <w:t>5.3. Antioksidan Parametreleri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76</w:t>
      </w:r>
    </w:p>
    <w:p w14:paraId="0EB05AA1" w14:textId="0DA9DB2B"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lastRenderedPageBreak/>
        <w:t>5.3.1. Katalaz (CAT)</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76</w:t>
      </w:r>
    </w:p>
    <w:p w14:paraId="4849C9AD" w14:textId="001B78C7"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5.3.2. Süperoksit Dismutaz (SOD)</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77</w:t>
      </w:r>
    </w:p>
    <w:p w14:paraId="38F5282F" w14:textId="72D03A8D"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5.3.3. Glutatyon Perooksidaz (GPx)</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78</w:t>
      </w:r>
    </w:p>
    <w:p w14:paraId="39632377" w14:textId="3BFF6D6D"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5.3.4. Glukoz-6-Fosfat Dehidrogenaz (G6PDH)</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78</w:t>
      </w:r>
    </w:p>
    <w:p w14:paraId="5115B375" w14:textId="72152FE5"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5.3.5. Lipid Peroxide (Malondialdehyde, MDA)</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79</w:t>
      </w:r>
    </w:p>
    <w:p w14:paraId="31DB67C4" w14:textId="5A8A225B" w:rsidR="00261AD1" w:rsidRDefault="00261AD1" w:rsidP="00261AD1">
      <w:pPr>
        <w:tabs>
          <w:tab w:val="left" w:leader="dot" w:pos="7513"/>
        </w:tabs>
        <w:spacing w:after="0" w:line="360" w:lineRule="auto"/>
        <w:ind w:firstLine="284"/>
        <w:rPr>
          <w:rFonts w:ascii="Times New Roman" w:eastAsia="Calibri" w:hAnsi="Times New Roman" w:cs="Times New Roman"/>
          <w:sz w:val="24"/>
          <w:szCs w:val="24"/>
        </w:rPr>
      </w:pPr>
      <w:r w:rsidRPr="00261AD1">
        <w:rPr>
          <w:rFonts w:ascii="Times New Roman" w:eastAsia="Calibri" w:hAnsi="Times New Roman" w:cs="Times New Roman"/>
          <w:sz w:val="24"/>
          <w:szCs w:val="24"/>
        </w:rPr>
        <w:t>5.4. İmmünolojik Parametreler</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79</w:t>
      </w:r>
    </w:p>
    <w:p w14:paraId="0054D075" w14:textId="23810026"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5.4.1. Kan Solunum Patlaması (NBT)</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80</w:t>
      </w:r>
    </w:p>
    <w:p w14:paraId="26EF686E" w14:textId="44DF1C42"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5.4.2. Serum Myeloperoksidaz (MPO)</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81</w:t>
      </w:r>
    </w:p>
    <w:p w14:paraId="3E4BF415" w14:textId="363A76B9"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5.4.3. Serum Lizozim</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82</w:t>
      </w:r>
    </w:p>
    <w:p w14:paraId="7BE95B04" w14:textId="69B0E593" w:rsidR="00261AD1" w:rsidRDefault="00261AD1" w:rsidP="00C72862">
      <w:pPr>
        <w:tabs>
          <w:tab w:val="left" w:leader="dot" w:pos="7513"/>
        </w:tabs>
        <w:spacing w:after="0" w:line="360" w:lineRule="auto"/>
        <w:ind w:firstLine="284"/>
        <w:rPr>
          <w:rFonts w:ascii="Times New Roman" w:eastAsia="Calibri" w:hAnsi="Times New Roman" w:cs="Times New Roman"/>
          <w:sz w:val="24"/>
          <w:szCs w:val="24"/>
        </w:rPr>
      </w:pPr>
      <w:r w:rsidRPr="00261AD1">
        <w:rPr>
          <w:rFonts w:ascii="Times New Roman" w:eastAsia="Calibri" w:hAnsi="Times New Roman" w:cs="Times New Roman"/>
          <w:sz w:val="24"/>
          <w:szCs w:val="24"/>
        </w:rPr>
        <w:t>5.5. Hematolojik Parametreler</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83</w:t>
      </w:r>
    </w:p>
    <w:p w14:paraId="42642619" w14:textId="2E14F934"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5.5.1. Kırmızı Kan Hücresi Sayısı (RBC)</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83</w:t>
      </w:r>
    </w:p>
    <w:p w14:paraId="75A9063F" w14:textId="10382338" w:rsidR="00261AD1" w:rsidRDefault="00261AD1" w:rsidP="00261AD1">
      <w:pPr>
        <w:tabs>
          <w:tab w:val="left" w:leader="dot" w:pos="7513"/>
        </w:tabs>
        <w:spacing w:after="0" w:line="360" w:lineRule="auto"/>
        <w:ind w:firstLine="709"/>
        <w:rPr>
          <w:rFonts w:ascii="Times New Roman" w:eastAsia="Calibri" w:hAnsi="Times New Roman" w:cs="Times New Roman"/>
          <w:sz w:val="24"/>
          <w:szCs w:val="24"/>
        </w:rPr>
      </w:pPr>
      <w:r w:rsidRPr="00261AD1">
        <w:rPr>
          <w:rFonts w:ascii="Times New Roman" w:eastAsia="Calibri" w:hAnsi="Times New Roman" w:cs="Times New Roman"/>
          <w:sz w:val="24"/>
          <w:szCs w:val="24"/>
        </w:rPr>
        <w:t>5.5.2. Hemoglobin İçeriği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w:t>
      </w:r>
      <w:r w:rsidR="00C72862">
        <w:rPr>
          <w:rFonts w:ascii="Times New Roman" w:eastAsia="Calibri" w:hAnsi="Times New Roman" w:cs="Times New Roman"/>
          <w:sz w:val="24"/>
          <w:szCs w:val="24"/>
        </w:rPr>
        <w:t>84</w:t>
      </w:r>
    </w:p>
    <w:p w14:paraId="54ABC83A" w14:textId="4E1A302E" w:rsidR="00C72862" w:rsidRDefault="00C72862" w:rsidP="00261AD1">
      <w:pPr>
        <w:tabs>
          <w:tab w:val="left" w:leader="dot" w:pos="7513"/>
        </w:tabs>
        <w:spacing w:after="0" w:line="360" w:lineRule="auto"/>
        <w:ind w:firstLine="709"/>
        <w:rPr>
          <w:rFonts w:ascii="Times New Roman" w:eastAsia="Calibri" w:hAnsi="Times New Roman" w:cs="Times New Roman"/>
          <w:sz w:val="24"/>
          <w:szCs w:val="24"/>
        </w:rPr>
      </w:pPr>
      <w:r w:rsidRPr="00C72862">
        <w:rPr>
          <w:rFonts w:ascii="Times New Roman" w:eastAsia="Calibri" w:hAnsi="Times New Roman" w:cs="Times New Roman"/>
          <w:sz w:val="24"/>
          <w:szCs w:val="24"/>
        </w:rPr>
        <w:t>5.5.3. Haematocrit (Hct)</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85</w:t>
      </w:r>
    </w:p>
    <w:p w14:paraId="5DB733B8" w14:textId="6771D51B" w:rsidR="00C72862" w:rsidRDefault="00C72862" w:rsidP="00C72862">
      <w:pPr>
        <w:tabs>
          <w:tab w:val="left" w:leader="dot" w:pos="7513"/>
        </w:tabs>
        <w:spacing w:after="0" w:line="360" w:lineRule="auto"/>
        <w:ind w:firstLine="709"/>
        <w:rPr>
          <w:rFonts w:ascii="Times New Roman" w:eastAsia="Calibri" w:hAnsi="Times New Roman" w:cs="Times New Roman"/>
          <w:sz w:val="24"/>
          <w:szCs w:val="24"/>
        </w:rPr>
      </w:pPr>
      <w:r w:rsidRPr="00C72862">
        <w:rPr>
          <w:rFonts w:ascii="Times New Roman" w:eastAsia="Calibri" w:hAnsi="Times New Roman" w:cs="Times New Roman"/>
          <w:sz w:val="24"/>
          <w:szCs w:val="24"/>
        </w:rPr>
        <w:t>5.5.4. Kırmızı Kan Hücre İndeksi</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85</w:t>
      </w:r>
    </w:p>
    <w:p w14:paraId="15095689" w14:textId="11EEC15A" w:rsidR="00C72862" w:rsidRPr="00C72862" w:rsidRDefault="00C72862" w:rsidP="00C72862">
      <w:pPr>
        <w:tabs>
          <w:tab w:val="left" w:leader="dot" w:pos="7513"/>
        </w:tabs>
        <w:spacing w:after="0" w:line="360" w:lineRule="auto"/>
        <w:rPr>
          <w:rFonts w:ascii="Times New Roman" w:eastAsia="Calibri" w:hAnsi="Times New Roman" w:cs="Times New Roman"/>
          <w:sz w:val="24"/>
          <w:szCs w:val="24"/>
        </w:rPr>
      </w:pPr>
      <w:r w:rsidRPr="00C72862">
        <w:rPr>
          <w:rFonts w:ascii="Times New Roman" w:eastAsia="Calibri" w:hAnsi="Times New Roman" w:cs="Times New Roman"/>
          <w:sz w:val="24"/>
          <w:szCs w:val="24"/>
        </w:rPr>
        <w:t>KAYNAKLAR</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87</w:t>
      </w:r>
    </w:p>
    <w:p w14:paraId="16CF11C4" w14:textId="77777777" w:rsidR="00997B58" w:rsidRPr="00261AD1" w:rsidRDefault="00997B58" w:rsidP="00261AD1">
      <w:pPr>
        <w:rPr>
          <w:rFonts w:ascii="Times New Roman" w:eastAsia="Calibri" w:hAnsi="Times New Roman" w:cs="Times New Roman"/>
          <w:sz w:val="24"/>
          <w:szCs w:val="24"/>
        </w:rPr>
      </w:pPr>
    </w:p>
    <w:p w14:paraId="43D37D1C" w14:textId="77777777" w:rsidR="00997B58" w:rsidRPr="00583221" w:rsidRDefault="00997B58" w:rsidP="00C379C8">
      <w:pPr>
        <w:tabs>
          <w:tab w:val="left" w:leader="dot" w:pos="7513"/>
        </w:tabs>
        <w:spacing w:after="0" w:line="360" w:lineRule="auto"/>
        <w:ind w:firstLine="709"/>
        <w:rPr>
          <w:rFonts w:ascii="Times New Roman" w:eastAsia="Calibri" w:hAnsi="Times New Roman" w:cs="Times New Roman"/>
          <w:sz w:val="24"/>
          <w:szCs w:val="24"/>
        </w:rPr>
      </w:pPr>
    </w:p>
    <w:p w14:paraId="77837FA7" w14:textId="4DB43F4E" w:rsidR="00583221" w:rsidRDefault="00583221" w:rsidP="00583221">
      <w:pPr>
        <w:tabs>
          <w:tab w:val="left" w:leader="dot" w:pos="7513"/>
        </w:tabs>
        <w:spacing w:after="0" w:line="360" w:lineRule="auto"/>
        <w:ind w:firstLine="284"/>
        <w:rPr>
          <w:rFonts w:ascii="Times New Roman" w:eastAsia="Calibri" w:hAnsi="Times New Roman" w:cs="Times New Roman"/>
          <w:sz w:val="24"/>
          <w:szCs w:val="24"/>
        </w:rPr>
      </w:pPr>
    </w:p>
    <w:p w14:paraId="16ED7199" w14:textId="26599B35" w:rsidR="00583221" w:rsidRDefault="00583221" w:rsidP="00583221">
      <w:pPr>
        <w:tabs>
          <w:tab w:val="left" w:leader="dot" w:pos="7513"/>
        </w:tabs>
        <w:spacing w:after="0" w:line="360" w:lineRule="auto"/>
        <w:ind w:firstLine="284"/>
        <w:rPr>
          <w:rFonts w:ascii="Times New Roman" w:eastAsia="Calibri" w:hAnsi="Times New Roman" w:cs="Times New Roman"/>
          <w:sz w:val="24"/>
          <w:szCs w:val="24"/>
        </w:rPr>
      </w:pPr>
    </w:p>
    <w:p w14:paraId="56A401F7" w14:textId="78BD7D26"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18771205" w14:textId="22FB8BD4"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2730068E" w14:textId="5900AE9A"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0A373F70" w14:textId="608934AF"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0AB70222" w14:textId="09C0E61E"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4848C565" w14:textId="6F0F4A76"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38A87127" w14:textId="05104A85"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5D0772C8" w14:textId="68269A86"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11A930A7" w14:textId="43E6B786"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051B6E18" w14:textId="77777777" w:rsidR="000D4B10" w:rsidRDefault="000D4B10" w:rsidP="00583221">
      <w:pPr>
        <w:tabs>
          <w:tab w:val="left" w:leader="dot" w:pos="7513"/>
        </w:tabs>
        <w:spacing w:after="0" w:line="360" w:lineRule="auto"/>
        <w:ind w:firstLine="284"/>
        <w:rPr>
          <w:rFonts w:ascii="Times New Roman" w:eastAsia="Calibri" w:hAnsi="Times New Roman" w:cs="Times New Roman"/>
          <w:sz w:val="24"/>
          <w:szCs w:val="24"/>
        </w:rPr>
      </w:pPr>
    </w:p>
    <w:p w14:paraId="4E3ED909" w14:textId="218AEB3C" w:rsidR="00583221" w:rsidRDefault="00583221" w:rsidP="00583221">
      <w:pPr>
        <w:tabs>
          <w:tab w:val="left" w:leader="dot" w:pos="7513"/>
        </w:tabs>
        <w:spacing w:after="0" w:line="360" w:lineRule="auto"/>
        <w:ind w:firstLine="284"/>
        <w:rPr>
          <w:rFonts w:ascii="Times New Roman" w:eastAsia="Calibri" w:hAnsi="Times New Roman" w:cs="Times New Roman"/>
          <w:sz w:val="24"/>
          <w:szCs w:val="24"/>
        </w:rPr>
      </w:pPr>
    </w:p>
    <w:p w14:paraId="215970FB" w14:textId="77777777" w:rsidR="000A2BA4" w:rsidRPr="00906EF6" w:rsidRDefault="000A2BA4" w:rsidP="00A903C8">
      <w:pPr>
        <w:pStyle w:val="Balk1"/>
        <w:spacing w:before="0" w:after="720" w:line="360" w:lineRule="auto"/>
        <w:jc w:val="center"/>
        <w:rPr>
          <w:rFonts w:ascii="Times New Roman" w:hAnsi="Times New Roman" w:cs="Times New Roman"/>
          <w:sz w:val="24"/>
          <w:szCs w:val="24"/>
        </w:rPr>
      </w:pPr>
      <w:r w:rsidRPr="00906EF6">
        <w:rPr>
          <w:rFonts w:ascii="Times New Roman" w:hAnsi="Times New Roman" w:cs="Times New Roman"/>
          <w:sz w:val="24"/>
          <w:szCs w:val="24"/>
        </w:rPr>
        <w:lastRenderedPageBreak/>
        <w:t>SİMGELER ve KISALTMALAR DİZİNİ</w:t>
      </w:r>
      <w:bookmarkEnd w:id="7"/>
    </w:p>
    <w:p w14:paraId="2DAD965C" w14:textId="271FEB8D" w:rsidR="00620ADA" w:rsidRPr="00906EF6" w:rsidRDefault="00DF5C46" w:rsidP="00620ADA">
      <w:pPr>
        <w:pStyle w:val="AralkYok1"/>
        <w:tabs>
          <w:tab w:val="left" w:pos="1701"/>
          <w:tab w:val="left" w:pos="2268"/>
          <w:tab w:val="left" w:pos="2835"/>
        </w:tabs>
        <w:spacing w:before="0" w:beforeAutospacing="0" w:after="0" w:afterAutospacing="0" w:line="240" w:lineRule="atLeast"/>
        <w:ind w:left="567"/>
        <w:rPr>
          <w:rFonts w:ascii="Times New Roman" w:hAnsi="Times New Roman"/>
        </w:rPr>
      </w:pPr>
      <w:r w:rsidRPr="00906EF6">
        <w:rPr>
          <w:rFonts w:ascii="Times New Roman" w:hAnsi="Times New Roman"/>
        </w:rPr>
        <w:t xml:space="preserve">C                              </w:t>
      </w:r>
      <w:r w:rsidR="00620ADA" w:rsidRPr="00906EF6">
        <w:rPr>
          <w:rFonts w:ascii="Times New Roman" w:hAnsi="Times New Roman"/>
        </w:rPr>
        <w:t xml:space="preserve">Santigrat </w:t>
      </w:r>
    </w:p>
    <w:p w14:paraId="466084E2" w14:textId="3D641171" w:rsidR="00A80E25" w:rsidRPr="00906EF6" w:rsidRDefault="00A80E25"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CAT</w:t>
      </w:r>
      <w:r w:rsidRPr="00906EF6">
        <w:rPr>
          <w:rFonts w:ascii="Times New Roman" w:hAnsi="Times New Roman"/>
        </w:rPr>
        <w:tab/>
      </w:r>
      <w:r w:rsidRPr="00906EF6">
        <w:rPr>
          <w:rFonts w:ascii="Times New Roman" w:hAnsi="Times New Roman"/>
        </w:rPr>
        <w:tab/>
        <w:t xml:space="preserve">     Katalaz</w:t>
      </w:r>
    </w:p>
    <w:p w14:paraId="23CFF443" w14:textId="552D4FF0" w:rsidR="00B55F3B" w:rsidRPr="00906EF6" w:rsidRDefault="00B55F3B"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Dk                            Dakika</w:t>
      </w:r>
    </w:p>
    <w:p w14:paraId="07C46025" w14:textId="66B9E6D2" w:rsidR="00517429" w:rsidRPr="00906EF6" w:rsidRDefault="00517429" w:rsidP="00DF5C46">
      <w:pPr>
        <w:pStyle w:val="AralkYok1"/>
        <w:tabs>
          <w:tab w:val="left" w:pos="1701"/>
          <w:tab w:val="left" w:pos="2552"/>
        </w:tabs>
        <w:spacing w:before="0" w:beforeAutospacing="0" w:after="0" w:afterAutospacing="0" w:line="240" w:lineRule="atLeast"/>
        <w:ind w:left="567"/>
        <w:rPr>
          <w:rFonts w:ascii="Times New Roman" w:hAnsi="Times New Roman"/>
        </w:rPr>
      </w:pPr>
      <w:r w:rsidRPr="00906EF6">
        <w:rPr>
          <w:rFonts w:ascii="Times New Roman" w:hAnsi="Times New Roman"/>
        </w:rPr>
        <w:t>DNA                         Deoksiribonükleikasit</w:t>
      </w:r>
    </w:p>
    <w:p w14:paraId="2B6B739D" w14:textId="77777777" w:rsidR="00717C7E" w:rsidRPr="00906EF6" w:rsidRDefault="00717C7E" w:rsidP="00717C7E">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 xml:space="preserve">EDTA                      Etilen-diamin-tetra-asetat </w:t>
      </w:r>
    </w:p>
    <w:p w14:paraId="2E250624" w14:textId="607F1E90" w:rsidR="00620ADA" w:rsidRPr="00906EF6" w:rsidRDefault="00DF5C46" w:rsidP="00DF5C46">
      <w:pPr>
        <w:pStyle w:val="AralkYok1"/>
        <w:tabs>
          <w:tab w:val="left" w:pos="1701"/>
          <w:tab w:val="left" w:pos="2552"/>
        </w:tabs>
        <w:spacing w:before="0" w:beforeAutospacing="0" w:after="0" w:afterAutospacing="0" w:line="240" w:lineRule="atLeast"/>
        <w:ind w:left="567"/>
        <w:rPr>
          <w:rFonts w:ascii="Times New Roman" w:hAnsi="Times New Roman"/>
        </w:rPr>
      </w:pPr>
      <w:r w:rsidRPr="00906EF6">
        <w:rPr>
          <w:rFonts w:ascii="Times New Roman" w:hAnsi="Times New Roman"/>
        </w:rPr>
        <w:t>FAO</w:t>
      </w:r>
      <w:r w:rsidR="00620ADA" w:rsidRPr="00906EF6">
        <w:rPr>
          <w:rFonts w:ascii="Times New Roman" w:hAnsi="Times New Roman"/>
        </w:rPr>
        <w:t xml:space="preserve">                        </w:t>
      </w:r>
      <w:r w:rsidRPr="00906EF6">
        <w:rPr>
          <w:rFonts w:ascii="Times New Roman" w:hAnsi="Times New Roman"/>
        </w:rPr>
        <w:t xml:space="preserve"> Food and Agriculture Organization</w:t>
      </w:r>
    </w:p>
    <w:p w14:paraId="301E9417" w14:textId="77777777" w:rsidR="00B55F3B" w:rsidRPr="00906EF6" w:rsidRDefault="00B55F3B" w:rsidP="00B55F3B">
      <w:pPr>
        <w:pStyle w:val="AralkYok1"/>
        <w:tabs>
          <w:tab w:val="left" w:pos="1701"/>
          <w:tab w:val="left" w:pos="2268"/>
          <w:tab w:val="left" w:pos="2410"/>
          <w:tab w:val="left" w:pos="2552"/>
        </w:tabs>
        <w:spacing w:before="0" w:beforeAutospacing="0" w:after="0" w:afterAutospacing="0" w:line="240" w:lineRule="atLeast"/>
        <w:ind w:left="567"/>
        <w:rPr>
          <w:rFonts w:ascii="Times New Roman" w:hAnsi="Times New Roman"/>
        </w:rPr>
      </w:pPr>
      <w:r w:rsidRPr="00906EF6">
        <w:rPr>
          <w:rFonts w:ascii="Times New Roman" w:hAnsi="Times New Roman"/>
        </w:rPr>
        <w:t>g                               Gram</w:t>
      </w:r>
    </w:p>
    <w:p w14:paraId="2BB5FC65" w14:textId="2834560D" w:rsidR="00620ADA" w:rsidRPr="00906EF6" w:rsidRDefault="00A80E25" w:rsidP="00620ADA">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 xml:space="preserve">Gr +                         </w:t>
      </w:r>
      <w:r w:rsidR="00DF5C46" w:rsidRPr="00906EF6">
        <w:rPr>
          <w:rFonts w:ascii="Times New Roman" w:hAnsi="Times New Roman"/>
        </w:rPr>
        <w:t xml:space="preserve">Gram </w:t>
      </w:r>
      <w:r w:rsidRPr="00906EF6">
        <w:rPr>
          <w:rFonts w:ascii="Times New Roman" w:hAnsi="Times New Roman"/>
        </w:rPr>
        <w:t>Pozitif</w:t>
      </w:r>
    </w:p>
    <w:p w14:paraId="4CA69A53" w14:textId="70F21D18" w:rsidR="00A80E25" w:rsidRPr="00906EF6" w:rsidRDefault="00A80E25"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G6PDH                    Glukoz 6-Fostat Dehidrogenaz</w:t>
      </w:r>
    </w:p>
    <w:p w14:paraId="52505898" w14:textId="707F2D2B" w:rsidR="00A80E25" w:rsidRPr="00906EF6" w:rsidRDefault="00A80E25"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GR                           Glutatyon Redüktaz</w:t>
      </w:r>
    </w:p>
    <w:p w14:paraId="59F4BD2F" w14:textId="5E346197" w:rsidR="00A80E25" w:rsidRPr="00906EF6" w:rsidRDefault="00A80E25"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GPX                         Glutatyon Peroksidaz</w:t>
      </w:r>
    </w:p>
    <w:p w14:paraId="23CA6CC6" w14:textId="15E6CCED" w:rsidR="00A80E25" w:rsidRPr="00906EF6" w:rsidRDefault="00A80E25"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GSH                         Glutatyon</w:t>
      </w:r>
    </w:p>
    <w:p w14:paraId="13531FFA" w14:textId="25575E53" w:rsidR="00A80E25" w:rsidRPr="00906EF6" w:rsidRDefault="00A80E25"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 xml:space="preserve">GST                         Glutatyon </w:t>
      </w:r>
      <w:r w:rsidRPr="00906EF6">
        <w:rPr>
          <w:rFonts w:ascii="Times New Roman" w:hAnsi="Times New Roman"/>
          <w:i/>
        </w:rPr>
        <w:t>S</w:t>
      </w:r>
      <w:r w:rsidRPr="00906EF6">
        <w:rPr>
          <w:rFonts w:ascii="Times New Roman" w:hAnsi="Times New Roman"/>
        </w:rPr>
        <w:t xml:space="preserve"> Transferaz</w:t>
      </w:r>
    </w:p>
    <w:p w14:paraId="41BC314E" w14:textId="18F60393" w:rsidR="00717C7E" w:rsidRPr="00906EF6" w:rsidRDefault="00717C7E"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HCT</w:t>
      </w:r>
      <w:r w:rsidRPr="00906EF6">
        <w:rPr>
          <w:rFonts w:ascii="Times New Roman" w:hAnsi="Times New Roman"/>
        </w:rPr>
        <w:tab/>
      </w:r>
      <w:r w:rsidRPr="00906EF6">
        <w:rPr>
          <w:rFonts w:ascii="Times New Roman" w:hAnsi="Times New Roman"/>
        </w:rPr>
        <w:tab/>
        <w:t xml:space="preserve">     Hematokrit</w:t>
      </w:r>
    </w:p>
    <w:p w14:paraId="23E8118D" w14:textId="29AF510A" w:rsidR="00717C7E" w:rsidRPr="00906EF6" w:rsidRDefault="00717C7E"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HGB</w:t>
      </w:r>
      <w:r w:rsidRPr="00906EF6">
        <w:rPr>
          <w:rFonts w:ascii="Times New Roman" w:hAnsi="Times New Roman"/>
        </w:rPr>
        <w:tab/>
      </w:r>
      <w:r w:rsidRPr="00906EF6">
        <w:rPr>
          <w:rFonts w:ascii="Times New Roman" w:hAnsi="Times New Roman"/>
        </w:rPr>
        <w:tab/>
        <w:t xml:space="preserve">     Hemoglobin</w:t>
      </w:r>
    </w:p>
    <w:p w14:paraId="578D9F0F" w14:textId="05B3B7BB" w:rsidR="00717C7E" w:rsidRPr="00906EF6" w:rsidRDefault="00717C7E" w:rsidP="00717C7E">
      <w:pPr>
        <w:pStyle w:val="AralkYok1"/>
        <w:tabs>
          <w:tab w:val="left" w:pos="1701"/>
          <w:tab w:val="left" w:pos="2268"/>
        </w:tabs>
        <w:spacing w:before="0" w:beforeAutospacing="0" w:after="0" w:afterAutospacing="0" w:line="240" w:lineRule="atLeast"/>
        <w:rPr>
          <w:rFonts w:ascii="Times New Roman" w:hAnsi="Times New Roman"/>
        </w:rPr>
      </w:pPr>
      <w:r w:rsidRPr="00906EF6">
        <w:rPr>
          <w:rFonts w:ascii="Times New Roman" w:hAnsi="Times New Roman"/>
        </w:rPr>
        <w:t xml:space="preserve">         H</w:t>
      </w:r>
      <w:r w:rsidRPr="00906EF6">
        <w:rPr>
          <w:rFonts w:ascii="Times New Roman" w:hAnsi="Times New Roman"/>
          <w:vertAlign w:val="subscript"/>
        </w:rPr>
        <w:t>2</w:t>
      </w:r>
      <w:r w:rsidRPr="00906EF6">
        <w:rPr>
          <w:rFonts w:ascii="Times New Roman" w:hAnsi="Times New Roman"/>
        </w:rPr>
        <w:t>O</w:t>
      </w:r>
      <w:r w:rsidRPr="00906EF6">
        <w:rPr>
          <w:rFonts w:ascii="Times New Roman" w:hAnsi="Times New Roman"/>
          <w:vertAlign w:val="subscript"/>
        </w:rPr>
        <w:t xml:space="preserve">2                                   </w:t>
      </w:r>
      <w:r w:rsidR="00560095">
        <w:rPr>
          <w:rFonts w:ascii="Times New Roman" w:hAnsi="Times New Roman"/>
          <w:vertAlign w:val="subscript"/>
        </w:rPr>
        <w:t xml:space="preserve"> </w:t>
      </w:r>
      <w:r w:rsidRPr="00906EF6">
        <w:rPr>
          <w:rFonts w:ascii="Times New Roman" w:hAnsi="Times New Roman"/>
          <w:vertAlign w:val="subscript"/>
        </w:rPr>
        <w:t xml:space="preserve"> </w:t>
      </w:r>
      <w:r w:rsidRPr="00906EF6">
        <w:rPr>
          <w:rFonts w:ascii="Times New Roman" w:hAnsi="Times New Roman"/>
        </w:rPr>
        <w:t>Hidrojen Peroksit</w:t>
      </w:r>
    </w:p>
    <w:p w14:paraId="7FA0872E" w14:textId="77777777" w:rsidR="00620ADA" w:rsidRPr="00906EF6" w:rsidRDefault="00620ADA" w:rsidP="00620ADA">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kg                             Kilogram</w:t>
      </w:r>
    </w:p>
    <w:p w14:paraId="543F070A" w14:textId="77777777" w:rsidR="00B55F3B" w:rsidRPr="00906EF6" w:rsidRDefault="00B55F3B" w:rsidP="00B55F3B">
      <w:pPr>
        <w:tabs>
          <w:tab w:val="left" w:pos="2552"/>
        </w:tabs>
        <w:spacing w:after="0" w:line="240" w:lineRule="atLeast"/>
        <w:ind w:left="567"/>
        <w:jc w:val="both"/>
        <w:rPr>
          <w:rFonts w:ascii="Times New Roman" w:hAnsi="Times New Roman" w:cs="Times New Roman"/>
          <w:iCs/>
          <w:color w:val="000000"/>
          <w:sz w:val="24"/>
          <w:szCs w:val="24"/>
        </w:rPr>
      </w:pPr>
      <w:r w:rsidRPr="00906EF6">
        <w:rPr>
          <w:rFonts w:ascii="Times New Roman" w:hAnsi="Times New Roman" w:cs="Times New Roman"/>
          <w:iCs/>
          <w:color w:val="000000"/>
          <w:spacing w:val="1"/>
          <w:sz w:val="24"/>
          <w:szCs w:val="24"/>
        </w:rPr>
        <w:t>l</w:t>
      </w:r>
      <w:r w:rsidRPr="00906EF6">
        <w:rPr>
          <w:rFonts w:ascii="Times New Roman" w:hAnsi="Times New Roman" w:cs="Times New Roman"/>
          <w:iCs/>
          <w:color w:val="000000"/>
          <w:sz w:val="24"/>
          <w:szCs w:val="24"/>
        </w:rPr>
        <w:t xml:space="preserve">                                Litre</w:t>
      </w:r>
    </w:p>
    <w:p w14:paraId="5CB2A36C" w14:textId="23DBBAF1" w:rsidR="00717C7E" w:rsidRPr="00906EF6" w:rsidRDefault="00717C7E" w:rsidP="00717C7E">
      <w:pPr>
        <w:spacing w:after="0" w:line="240" w:lineRule="auto"/>
        <w:ind w:firstLine="567"/>
        <w:jc w:val="both"/>
        <w:rPr>
          <w:rFonts w:ascii="Times New Roman" w:hAnsi="Times New Roman" w:cs="Times New Roman"/>
          <w:sz w:val="24"/>
          <w:szCs w:val="24"/>
        </w:rPr>
      </w:pPr>
      <w:r w:rsidRPr="00906EF6">
        <w:rPr>
          <w:rFonts w:ascii="Times New Roman" w:hAnsi="Times New Roman" w:cs="Times New Roman"/>
          <w:iCs/>
          <w:color w:val="000000"/>
          <w:sz w:val="24"/>
          <w:szCs w:val="24"/>
        </w:rPr>
        <w:t xml:space="preserve">MCH                       </w:t>
      </w:r>
      <w:r w:rsidR="00560095">
        <w:rPr>
          <w:rFonts w:ascii="Times New Roman" w:hAnsi="Times New Roman" w:cs="Times New Roman"/>
          <w:iCs/>
          <w:color w:val="000000"/>
          <w:sz w:val="24"/>
          <w:szCs w:val="24"/>
        </w:rPr>
        <w:t xml:space="preserve"> </w:t>
      </w:r>
      <w:r w:rsidRPr="00906EF6">
        <w:rPr>
          <w:rFonts w:ascii="Times New Roman" w:hAnsi="Times New Roman" w:cs="Times New Roman"/>
          <w:sz w:val="24"/>
          <w:szCs w:val="24"/>
        </w:rPr>
        <w:t>Eritrosit başına düşen ortalama hemoglobin</w:t>
      </w:r>
    </w:p>
    <w:p w14:paraId="1515D1D7" w14:textId="6D07D11D" w:rsidR="00717C7E" w:rsidRPr="00906EF6" w:rsidRDefault="00717C7E" w:rsidP="00717C7E">
      <w:pPr>
        <w:spacing w:after="0" w:line="240" w:lineRule="auto"/>
        <w:ind w:firstLine="567"/>
        <w:jc w:val="both"/>
        <w:rPr>
          <w:rFonts w:ascii="Times New Roman" w:hAnsi="Times New Roman" w:cs="Times New Roman"/>
          <w:iCs/>
          <w:color w:val="000000"/>
          <w:sz w:val="24"/>
          <w:szCs w:val="24"/>
        </w:rPr>
      </w:pPr>
      <w:r w:rsidRPr="00906EF6">
        <w:rPr>
          <w:rFonts w:ascii="Times New Roman" w:hAnsi="Times New Roman" w:cs="Times New Roman"/>
          <w:iCs/>
          <w:color w:val="000000"/>
          <w:sz w:val="24"/>
          <w:szCs w:val="24"/>
        </w:rPr>
        <w:t xml:space="preserve">MCHC                      </w:t>
      </w:r>
      <w:r w:rsidR="00560095">
        <w:rPr>
          <w:rFonts w:ascii="Times New Roman" w:hAnsi="Times New Roman" w:cs="Times New Roman"/>
          <w:iCs/>
          <w:color w:val="000000"/>
          <w:sz w:val="24"/>
          <w:szCs w:val="24"/>
        </w:rPr>
        <w:t xml:space="preserve"> </w:t>
      </w:r>
      <w:r w:rsidRPr="00906EF6">
        <w:rPr>
          <w:rFonts w:ascii="Times New Roman" w:hAnsi="Times New Roman" w:cs="Times New Roman"/>
          <w:iCs/>
          <w:color w:val="000000"/>
          <w:sz w:val="24"/>
          <w:szCs w:val="24"/>
        </w:rPr>
        <w:t>Eritrosit başına düşen ortalama hemoglobin konsantrasyonu</w:t>
      </w:r>
    </w:p>
    <w:p w14:paraId="3E7F7565" w14:textId="47DEAC5E" w:rsidR="00717C7E" w:rsidRPr="00906EF6" w:rsidRDefault="00717C7E" w:rsidP="00717C7E">
      <w:pPr>
        <w:tabs>
          <w:tab w:val="left" w:pos="2552"/>
        </w:tabs>
        <w:spacing w:after="0" w:line="240" w:lineRule="auto"/>
        <w:ind w:left="567"/>
        <w:jc w:val="both"/>
        <w:rPr>
          <w:rFonts w:ascii="Times New Roman" w:hAnsi="Times New Roman" w:cs="Times New Roman"/>
          <w:color w:val="000000"/>
          <w:sz w:val="24"/>
          <w:szCs w:val="24"/>
        </w:rPr>
      </w:pPr>
      <w:r w:rsidRPr="00906EF6">
        <w:rPr>
          <w:rFonts w:ascii="Times New Roman" w:hAnsi="Times New Roman" w:cs="Times New Roman"/>
          <w:iCs/>
          <w:color w:val="000000"/>
          <w:sz w:val="24"/>
          <w:szCs w:val="24"/>
        </w:rPr>
        <w:t xml:space="preserve">MCV                       </w:t>
      </w:r>
      <w:r w:rsidR="00560095">
        <w:rPr>
          <w:rFonts w:ascii="Times New Roman" w:hAnsi="Times New Roman" w:cs="Times New Roman"/>
          <w:iCs/>
          <w:color w:val="000000"/>
          <w:sz w:val="24"/>
          <w:szCs w:val="24"/>
        </w:rPr>
        <w:t xml:space="preserve"> </w:t>
      </w:r>
      <w:r w:rsidRPr="00906EF6">
        <w:rPr>
          <w:rFonts w:ascii="Times New Roman" w:hAnsi="Times New Roman" w:cs="Times New Roman"/>
          <w:sz w:val="24"/>
          <w:szCs w:val="24"/>
        </w:rPr>
        <w:t>Ortalama eritrosit hacmi</w:t>
      </w:r>
    </w:p>
    <w:p w14:paraId="02B75C3A" w14:textId="7C4ECC38" w:rsidR="00A80E25" w:rsidRPr="00906EF6" w:rsidRDefault="00A80E25" w:rsidP="00620ADA">
      <w:pPr>
        <w:pStyle w:val="AralkYok1"/>
        <w:tabs>
          <w:tab w:val="left" w:pos="1701"/>
          <w:tab w:val="left" w:pos="2268"/>
          <w:tab w:val="left" w:pos="2835"/>
        </w:tabs>
        <w:spacing w:before="0" w:beforeAutospacing="0" w:after="0" w:afterAutospacing="0" w:line="240" w:lineRule="atLeast"/>
        <w:ind w:left="567"/>
        <w:rPr>
          <w:rFonts w:ascii="Times New Roman" w:hAnsi="Times New Roman"/>
        </w:rPr>
      </w:pPr>
      <w:r w:rsidRPr="00906EF6">
        <w:rPr>
          <w:rFonts w:ascii="Times New Roman" w:hAnsi="Times New Roman"/>
        </w:rPr>
        <w:t>MDA                        Malondialdehit</w:t>
      </w:r>
    </w:p>
    <w:p w14:paraId="4C6EDD68" w14:textId="1AEFF5DA" w:rsidR="00620ADA" w:rsidRPr="00906EF6" w:rsidRDefault="00DF5C46" w:rsidP="00620ADA">
      <w:pPr>
        <w:pStyle w:val="AralkYok1"/>
        <w:tabs>
          <w:tab w:val="left" w:pos="1701"/>
          <w:tab w:val="left" w:pos="2268"/>
          <w:tab w:val="left" w:pos="2835"/>
        </w:tabs>
        <w:spacing w:before="0" w:beforeAutospacing="0" w:after="0" w:afterAutospacing="0" w:line="240" w:lineRule="atLeast"/>
        <w:ind w:left="567"/>
        <w:rPr>
          <w:rFonts w:ascii="Times New Roman" w:hAnsi="Times New Roman"/>
        </w:rPr>
      </w:pPr>
      <w:r w:rsidRPr="00906EF6">
        <w:rPr>
          <w:rFonts w:ascii="Times New Roman" w:hAnsi="Times New Roman"/>
        </w:rPr>
        <w:t>mg                            Miligram</w:t>
      </w:r>
    </w:p>
    <w:p w14:paraId="38A43A9E" w14:textId="0502B889" w:rsidR="00620ADA" w:rsidRPr="00906EF6" w:rsidRDefault="00DF5C46" w:rsidP="00DF5C46">
      <w:pPr>
        <w:pStyle w:val="AralkYok1"/>
        <w:tabs>
          <w:tab w:val="left" w:pos="1701"/>
          <w:tab w:val="left" w:pos="2268"/>
        </w:tabs>
        <w:spacing w:before="0" w:beforeAutospacing="0" w:after="0" w:afterAutospacing="0" w:line="240" w:lineRule="atLeast"/>
        <w:rPr>
          <w:rFonts w:ascii="Times New Roman" w:hAnsi="Times New Roman"/>
        </w:rPr>
      </w:pPr>
      <w:r w:rsidRPr="00906EF6">
        <w:rPr>
          <w:rFonts w:ascii="Times New Roman" w:hAnsi="Times New Roman"/>
        </w:rPr>
        <w:t xml:space="preserve">          </w:t>
      </w:r>
      <w:r w:rsidR="00620ADA" w:rsidRPr="00906EF6">
        <w:rPr>
          <w:rFonts w:ascii="Times New Roman" w:hAnsi="Times New Roman"/>
        </w:rPr>
        <w:t xml:space="preserve">ml               </w:t>
      </w:r>
      <w:r w:rsidRPr="00906EF6">
        <w:rPr>
          <w:rFonts w:ascii="Times New Roman" w:hAnsi="Times New Roman"/>
        </w:rPr>
        <w:t xml:space="preserve">             Mililitre</w:t>
      </w:r>
      <w:r w:rsidR="00A80E25" w:rsidRPr="00906EF6">
        <w:rPr>
          <w:rFonts w:ascii="Times New Roman" w:hAnsi="Times New Roman"/>
        </w:rPr>
        <w:t xml:space="preserve"> </w:t>
      </w:r>
    </w:p>
    <w:p w14:paraId="2A198EB8" w14:textId="642BE913" w:rsidR="00A80E25" w:rsidRPr="00906EF6" w:rsidRDefault="00A80E25" w:rsidP="00DF5C46">
      <w:pPr>
        <w:pStyle w:val="AralkYok1"/>
        <w:tabs>
          <w:tab w:val="left" w:pos="1701"/>
          <w:tab w:val="left" w:pos="2268"/>
        </w:tabs>
        <w:spacing w:before="0" w:beforeAutospacing="0" w:after="0" w:afterAutospacing="0" w:line="240" w:lineRule="atLeast"/>
        <w:rPr>
          <w:rFonts w:ascii="Times New Roman" w:hAnsi="Times New Roman"/>
        </w:rPr>
      </w:pPr>
      <w:r w:rsidRPr="00906EF6">
        <w:rPr>
          <w:rFonts w:ascii="Times New Roman" w:hAnsi="Times New Roman"/>
        </w:rPr>
        <w:t xml:space="preserve">          POD                        Peroksidaz</w:t>
      </w:r>
    </w:p>
    <w:p w14:paraId="7A798C55" w14:textId="3C85898B" w:rsidR="00A80E25" w:rsidRPr="00906EF6" w:rsidRDefault="00A80E25" w:rsidP="00375E77">
      <w:pPr>
        <w:pStyle w:val="AralkYok1"/>
        <w:tabs>
          <w:tab w:val="left" w:pos="1701"/>
          <w:tab w:val="left" w:pos="2268"/>
        </w:tabs>
        <w:spacing w:before="0" w:beforeAutospacing="0" w:after="0" w:afterAutospacing="0" w:line="240" w:lineRule="atLeast"/>
        <w:rPr>
          <w:rFonts w:ascii="Times New Roman" w:hAnsi="Times New Roman"/>
        </w:rPr>
      </w:pPr>
      <w:r w:rsidRPr="00906EF6">
        <w:rPr>
          <w:rFonts w:ascii="Times New Roman" w:hAnsi="Times New Roman"/>
        </w:rPr>
        <w:t xml:space="preserve">          </w:t>
      </w:r>
      <w:r w:rsidRPr="00906EF6">
        <w:rPr>
          <w:rFonts w:ascii="Times New Roman" w:hAnsi="Times New Roman"/>
          <w:vertAlign w:val="superscript"/>
        </w:rPr>
        <w:t>.</w:t>
      </w:r>
      <w:r w:rsidRPr="00906EF6">
        <w:rPr>
          <w:rFonts w:ascii="Times New Roman" w:hAnsi="Times New Roman"/>
        </w:rPr>
        <w:t>OH                          Hidroksil</w:t>
      </w:r>
    </w:p>
    <w:p w14:paraId="6F4FDD49" w14:textId="45601FBD" w:rsidR="00A80E25" w:rsidRPr="00906EF6" w:rsidRDefault="00A80E25" w:rsidP="00A80E25">
      <w:pPr>
        <w:pStyle w:val="AralkYok1"/>
        <w:tabs>
          <w:tab w:val="left" w:pos="567"/>
          <w:tab w:val="left" w:pos="1701"/>
          <w:tab w:val="left" w:pos="2268"/>
        </w:tabs>
        <w:spacing w:before="0" w:beforeAutospacing="0" w:after="0" w:afterAutospacing="0" w:line="240" w:lineRule="atLeast"/>
        <w:rPr>
          <w:rFonts w:ascii="Times New Roman" w:hAnsi="Times New Roman"/>
        </w:rPr>
      </w:pPr>
      <w:r w:rsidRPr="00906EF6">
        <w:rPr>
          <w:rFonts w:ascii="Times New Roman" w:hAnsi="Times New Roman"/>
        </w:rPr>
        <w:t xml:space="preserve">          O</w:t>
      </w:r>
      <w:r w:rsidRPr="00906EF6">
        <w:rPr>
          <w:rFonts w:ascii="Times New Roman" w:hAnsi="Times New Roman"/>
          <w:vertAlign w:val="subscript"/>
        </w:rPr>
        <w:t xml:space="preserve">2                                          </w:t>
      </w:r>
      <w:r w:rsidRPr="00906EF6">
        <w:rPr>
          <w:rFonts w:ascii="Times New Roman" w:hAnsi="Times New Roman"/>
        </w:rPr>
        <w:t>Oksijen</w:t>
      </w:r>
    </w:p>
    <w:p w14:paraId="2C3B2BA7" w14:textId="7D3159D6" w:rsidR="00A80E25" w:rsidRPr="00906EF6" w:rsidRDefault="00A80E25" w:rsidP="00A80E25">
      <w:pPr>
        <w:pStyle w:val="AralkYok1"/>
        <w:tabs>
          <w:tab w:val="left" w:pos="1701"/>
          <w:tab w:val="left" w:pos="2268"/>
          <w:tab w:val="left" w:pos="2552"/>
        </w:tabs>
        <w:spacing w:before="0" w:beforeAutospacing="0" w:after="0" w:afterAutospacing="0" w:line="240" w:lineRule="atLeast"/>
        <w:rPr>
          <w:rFonts w:ascii="Times New Roman" w:hAnsi="Times New Roman"/>
        </w:rPr>
      </w:pPr>
      <w:r w:rsidRPr="00906EF6">
        <w:rPr>
          <w:rFonts w:ascii="Times New Roman" w:hAnsi="Times New Roman"/>
        </w:rPr>
        <w:t xml:space="preserve">         </w:t>
      </w:r>
      <w:r w:rsidR="00517429" w:rsidRPr="00906EF6">
        <w:rPr>
          <w:rFonts w:ascii="Times New Roman" w:hAnsi="Times New Roman"/>
        </w:rPr>
        <w:t xml:space="preserve"> </w:t>
      </w:r>
      <w:r w:rsidRPr="00906EF6">
        <w:rPr>
          <w:rFonts w:ascii="Times New Roman" w:hAnsi="Times New Roman"/>
        </w:rPr>
        <w:t>OH</w:t>
      </w:r>
      <w:r w:rsidRPr="00906EF6">
        <w:rPr>
          <w:rFonts w:ascii="Times New Roman" w:hAnsi="Times New Roman"/>
          <w:vertAlign w:val="superscript"/>
        </w:rPr>
        <w:t>-</w:t>
      </w:r>
      <w:r w:rsidRPr="00906EF6">
        <w:rPr>
          <w:rFonts w:ascii="Times New Roman" w:hAnsi="Times New Roman"/>
        </w:rPr>
        <w:t xml:space="preserve">                          Hidroksit</w:t>
      </w:r>
    </w:p>
    <w:p w14:paraId="0756238D" w14:textId="29D77652" w:rsidR="00717C7E" w:rsidRPr="00906EF6" w:rsidRDefault="00517429" w:rsidP="00A80E25">
      <w:pPr>
        <w:pStyle w:val="AralkYok1"/>
        <w:tabs>
          <w:tab w:val="left" w:pos="1701"/>
          <w:tab w:val="left" w:pos="2268"/>
          <w:tab w:val="left" w:pos="2552"/>
        </w:tabs>
        <w:spacing w:before="0" w:beforeAutospacing="0" w:after="0" w:afterAutospacing="0" w:line="240" w:lineRule="atLeast"/>
        <w:rPr>
          <w:rFonts w:ascii="Times New Roman" w:hAnsi="Times New Roman"/>
        </w:rPr>
      </w:pPr>
      <w:r w:rsidRPr="00906EF6">
        <w:rPr>
          <w:rFonts w:ascii="Times New Roman" w:hAnsi="Times New Roman"/>
        </w:rPr>
        <w:t xml:space="preserve">          </w:t>
      </w:r>
      <w:r w:rsidR="00717C7E" w:rsidRPr="00906EF6">
        <w:rPr>
          <w:rFonts w:ascii="Times New Roman" w:hAnsi="Times New Roman"/>
        </w:rPr>
        <w:t>RBC</w:t>
      </w:r>
      <w:r w:rsidR="00717C7E" w:rsidRPr="00906EF6">
        <w:rPr>
          <w:rFonts w:ascii="Times New Roman" w:hAnsi="Times New Roman"/>
        </w:rPr>
        <w:tab/>
      </w:r>
      <w:r w:rsidR="00717C7E" w:rsidRPr="00906EF6">
        <w:rPr>
          <w:rFonts w:ascii="Times New Roman" w:hAnsi="Times New Roman"/>
        </w:rPr>
        <w:tab/>
      </w:r>
      <w:r w:rsidR="00717C7E" w:rsidRPr="00906EF6">
        <w:rPr>
          <w:rFonts w:ascii="Times New Roman" w:hAnsi="Times New Roman"/>
        </w:rPr>
        <w:tab/>
        <w:t>Kırmızı Kan Hücresi</w:t>
      </w:r>
    </w:p>
    <w:p w14:paraId="76089923" w14:textId="5F3FB389" w:rsidR="00517429" w:rsidRPr="00906EF6" w:rsidRDefault="00717C7E" w:rsidP="00A80E25">
      <w:pPr>
        <w:pStyle w:val="AralkYok1"/>
        <w:tabs>
          <w:tab w:val="left" w:pos="1701"/>
          <w:tab w:val="left" w:pos="2268"/>
          <w:tab w:val="left" w:pos="2552"/>
        </w:tabs>
        <w:spacing w:before="0" w:beforeAutospacing="0" w:after="0" w:afterAutospacing="0" w:line="240" w:lineRule="atLeast"/>
        <w:rPr>
          <w:rFonts w:ascii="Times New Roman" w:hAnsi="Times New Roman"/>
        </w:rPr>
      </w:pPr>
      <w:r w:rsidRPr="00906EF6">
        <w:rPr>
          <w:rFonts w:ascii="Times New Roman" w:hAnsi="Times New Roman"/>
        </w:rPr>
        <w:t xml:space="preserve">          </w:t>
      </w:r>
      <w:r w:rsidR="00517429" w:rsidRPr="00906EF6">
        <w:rPr>
          <w:rFonts w:ascii="Times New Roman" w:hAnsi="Times New Roman"/>
        </w:rPr>
        <w:t>ROS                         Reaktif Oksijen Türleri</w:t>
      </w:r>
    </w:p>
    <w:p w14:paraId="25A46076" w14:textId="5AF54A7A" w:rsidR="00517429" w:rsidRPr="00906EF6" w:rsidRDefault="00517429" w:rsidP="00A80E25">
      <w:pPr>
        <w:pStyle w:val="AralkYok1"/>
        <w:tabs>
          <w:tab w:val="left" w:pos="1701"/>
          <w:tab w:val="left" w:pos="2268"/>
          <w:tab w:val="left" w:pos="2552"/>
        </w:tabs>
        <w:spacing w:before="0" w:beforeAutospacing="0" w:after="0" w:afterAutospacing="0" w:line="240" w:lineRule="atLeast"/>
        <w:rPr>
          <w:rFonts w:ascii="Times New Roman" w:hAnsi="Times New Roman"/>
        </w:rPr>
      </w:pPr>
      <w:r w:rsidRPr="00906EF6">
        <w:rPr>
          <w:rFonts w:ascii="Times New Roman" w:hAnsi="Times New Roman"/>
        </w:rPr>
        <w:t xml:space="preserve">          SOD                        Süperoksit Dismutaz</w:t>
      </w:r>
    </w:p>
    <w:p w14:paraId="168697C9" w14:textId="69DFA863" w:rsidR="00B55F3B" w:rsidRPr="00906EF6" w:rsidRDefault="00A80E25"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TAS                         Toplam Antioksidan Durum</w:t>
      </w:r>
    </w:p>
    <w:p w14:paraId="77D4B91B" w14:textId="6112D4FD" w:rsidR="00A80E25" w:rsidRPr="00906EF6" w:rsidRDefault="00A80E25"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TOS                         Toplam Oksidan Durum</w:t>
      </w:r>
    </w:p>
    <w:p w14:paraId="3A99AD3D" w14:textId="77777777" w:rsidR="00B55F3B" w:rsidRPr="00906EF6" w:rsidRDefault="00B55F3B"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 xml:space="preserve">TUİK                       Türkiye İstatistik Kurumu </w:t>
      </w:r>
    </w:p>
    <w:p w14:paraId="32C16E96" w14:textId="77777777" w:rsidR="00717C7E" w:rsidRPr="00906EF6" w:rsidRDefault="00717C7E" w:rsidP="00717C7E">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U                              Unite</w:t>
      </w:r>
    </w:p>
    <w:p w14:paraId="007277B0" w14:textId="0C48884A" w:rsidR="00B55F3B" w:rsidRPr="00906EF6" w:rsidRDefault="00B55F3B"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 xml:space="preserve">µl                             Mikrolitre </w:t>
      </w:r>
    </w:p>
    <w:p w14:paraId="55A12997" w14:textId="72F1EF14" w:rsidR="00A80E25" w:rsidRPr="00906EF6" w:rsidRDefault="00A80E25" w:rsidP="00B55F3B">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rPr>
        <w:t>µg                            Mikrogram</w:t>
      </w:r>
    </w:p>
    <w:p w14:paraId="769D2352" w14:textId="15AC59BA" w:rsidR="00620ADA" w:rsidRPr="00906EF6" w:rsidRDefault="00620ADA" w:rsidP="00620ADA">
      <w:pPr>
        <w:pStyle w:val="AralkYok1"/>
        <w:tabs>
          <w:tab w:val="left" w:pos="1701"/>
          <w:tab w:val="left" w:pos="2268"/>
        </w:tabs>
        <w:spacing w:before="0" w:beforeAutospacing="0" w:after="0" w:afterAutospacing="0" w:line="240" w:lineRule="atLeast"/>
        <w:ind w:left="567"/>
        <w:rPr>
          <w:rFonts w:ascii="Times New Roman" w:hAnsi="Times New Roman"/>
        </w:rPr>
      </w:pPr>
      <w:r w:rsidRPr="00906EF6">
        <w:rPr>
          <w:rFonts w:ascii="Times New Roman" w:hAnsi="Times New Roman"/>
          <w:vertAlign w:val="superscript"/>
        </w:rPr>
        <w:t>o</w:t>
      </w:r>
      <w:r w:rsidR="00A80E25" w:rsidRPr="00906EF6">
        <w:rPr>
          <w:rFonts w:ascii="Times New Roman" w:hAnsi="Times New Roman"/>
        </w:rPr>
        <w:t xml:space="preserve">                               </w:t>
      </w:r>
      <w:r w:rsidRPr="00906EF6">
        <w:rPr>
          <w:rFonts w:ascii="Times New Roman" w:hAnsi="Times New Roman"/>
        </w:rPr>
        <w:t>Derece</w:t>
      </w:r>
    </w:p>
    <w:p w14:paraId="0560F4A2" w14:textId="559DA79D" w:rsidR="00620ADA" w:rsidRPr="00906EF6" w:rsidRDefault="00620ADA" w:rsidP="00A80E25">
      <w:pPr>
        <w:pStyle w:val="AralkYok1"/>
        <w:tabs>
          <w:tab w:val="left" w:pos="1701"/>
          <w:tab w:val="left" w:pos="2268"/>
          <w:tab w:val="left" w:pos="2552"/>
        </w:tabs>
        <w:spacing w:before="0" w:beforeAutospacing="0" w:after="0" w:afterAutospacing="0" w:line="240" w:lineRule="atLeast"/>
        <w:ind w:left="567"/>
        <w:rPr>
          <w:rFonts w:ascii="Times New Roman" w:hAnsi="Times New Roman"/>
        </w:rPr>
      </w:pPr>
      <w:r w:rsidRPr="00906EF6">
        <w:rPr>
          <w:rFonts w:ascii="Times New Roman" w:hAnsi="Times New Roman"/>
        </w:rPr>
        <w:t>%                             Yüzde</w:t>
      </w:r>
    </w:p>
    <w:p w14:paraId="7F4FFFD5" w14:textId="7F6DCB1B" w:rsidR="000A2BA4" w:rsidRPr="00906EF6" w:rsidRDefault="000A2BA4" w:rsidP="00A903C8">
      <w:pPr>
        <w:pStyle w:val="AralkYok1"/>
        <w:tabs>
          <w:tab w:val="left" w:pos="1701"/>
          <w:tab w:val="left" w:pos="2268"/>
        </w:tabs>
        <w:spacing w:before="0" w:beforeAutospacing="0" w:after="0" w:afterAutospacing="0"/>
        <w:ind w:left="567"/>
        <w:rPr>
          <w:rFonts w:ascii="Times New Roman" w:hAnsi="Times New Roman"/>
        </w:rPr>
      </w:pPr>
    </w:p>
    <w:p w14:paraId="608B1C38" w14:textId="2AD56231" w:rsidR="00833222" w:rsidRPr="00906EF6" w:rsidRDefault="000A2BA4" w:rsidP="00F433C7">
      <w:pPr>
        <w:spacing w:after="0" w:line="240" w:lineRule="auto"/>
        <w:jc w:val="center"/>
        <w:rPr>
          <w:rFonts w:ascii="Times New Roman" w:hAnsi="Times New Roman" w:cs="Times New Roman"/>
          <w:b/>
          <w:sz w:val="24"/>
          <w:szCs w:val="24"/>
        </w:rPr>
      </w:pPr>
      <w:r w:rsidRPr="00906EF6">
        <w:rPr>
          <w:rFonts w:ascii="Times New Roman" w:hAnsi="Times New Roman" w:cs="Times New Roman"/>
          <w:sz w:val="24"/>
          <w:szCs w:val="24"/>
        </w:rPr>
        <w:br w:type="page"/>
      </w:r>
      <w:bookmarkStart w:id="8" w:name="_Toc321387064"/>
    </w:p>
    <w:p w14:paraId="1ED6226D" w14:textId="340E4F51" w:rsidR="000A2BA4" w:rsidRPr="003C6ADB" w:rsidRDefault="00833222" w:rsidP="00F433C7">
      <w:pPr>
        <w:spacing w:after="0" w:line="240" w:lineRule="auto"/>
        <w:jc w:val="center"/>
        <w:rPr>
          <w:rFonts w:ascii="Times New Roman" w:hAnsi="Times New Roman" w:cs="Times New Roman"/>
          <w:b/>
          <w:sz w:val="24"/>
          <w:szCs w:val="24"/>
        </w:rPr>
      </w:pPr>
      <w:r w:rsidRPr="003C6ADB">
        <w:rPr>
          <w:rFonts w:ascii="Times New Roman" w:hAnsi="Times New Roman" w:cs="Times New Roman"/>
          <w:b/>
          <w:sz w:val="24"/>
          <w:szCs w:val="24"/>
        </w:rPr>
        <w:lastRenderedPageBreak/>
        <w:t>GRAFİKLER</w:t>
      </w:r>
      <w:r w:rsidR="000A2BA4" w:rsidRPr="003C6ADB">
        <w:rPr>
          <w:rFonts w:ascii="Times New Roman" w:hAnsi="Times New Roman" w:cs="Times New Roman"/>
          <w:b/>
          <w:sz w:val="24"/>
          <w:szCs w:val="24"/>
        </w:rPr>
        <w:t xml:space="preserve"> DİZİNİ</w:t>
      </w:r>
      <w:bookmarkEnd w:id="8"/>
    </w:p>
    <w:p w14:paraId="7AA97B36" w14:textId="77777777" w:rsidR="00F433C7" w:rsidRPr="003C6ADB" w:rsidRDefault="00F433C7" w:rsidP="00F433C7">
      <w:pPr>
        <w:spacing w:after="0" w:line="240" w:lineRule="auto"/>
        <w:jc w:val="center"/>
        <w:rPr>
          <w:rFonts w:ascii="Times New Roman" w:hAnsi="Times New Roman" w:cs="Times New Roman"/>
          <w:b/>
          <w:sz w:val="24"/>
          <w:szCs w:val="24"/>
        </w:rPr>
      </w:pPr>
    </w:p>
    <w:p w14:paraId="52E8B104" w14:textId="77777777" w:rsidR="00F433C7" w:rsidRPr="003C6ADB" w:rsidRDefault="00F433C7" w:rsidP="00F433C7">
      <w:pPr>
        <w:spacing w:after="0" w:line="240" w:lineRule="auto"/>
        <w:jc w:val="center"/>
        <w:rPr>
          <w:rFonts w:ascii="Times New Roman" w:hAnsi="Times New Roman" w:cs="Times New Roman"/>
          <w:b/>
          <w:sz w:val="24"/>
          <w:szCs w:val="24"/>
        </w:rPr>
      </w:pPr>
    </w:p>
    <w:p w14:paraId="17F38146" w14:textId="77777777" w:rsidR="000A2BA4" w:rsidRPr="003C6ADB" w:rsidRDefault="000A2BA4" w:rsidP="000A2BA4">
      <w:pPr>
        <w:spacing w:after="0" w:line="240" w:lineRule="auto"/>
        <w:jc w:val="right"/>
        <w:rPr>
          <w:rFonts w:ascii="Times New Roman" w:hAnsi="Times New Roman" w:cs="Times New Roman"/>
          <w:b/>
          <w:sz w:val="24"/>
          <w:szCs w:val="24"/>
        </w:rPr>
      </w:pPr>
      <w:r w:rsidRPr="003C6ADB">
        <w:rPr>
          <w:rFonts w:ascii="Times New Roman" w:hAnsi="Times New Roman" w:cs="Times New Roman"/>
          <w:b/>
          <w:sz w:val="24"/>
          <w:szCs w:val="24"/>
        </w:rPr>
        <w:t>Sayfa</w:t>
      </w:r>
    </w:p>
    <w:p w14:paraId="16E58018" w14:textId="53BBB7DC" w:rsidR="00BC1437" w:rsidRPr="003C6ADB" w:rsidRDefault="00667D2F" w:rsidP="003C6ADB">
      <w:pPr>
        <w:tabs>
          <w:tab w:val="left" w:leader="dot" w:pos="7513"/>
        </w:tabs>
        <w:spacing w:after="0" w:line="240" w:lineRule="auto"/>
        <w:rPr>
          <w:rFonts w:ascii="Times New Roman" w:eastAsia="Calibri" w:hAnsi="Times New Roman" w:cs="Times New Roman"/>
          <w:sz w:val="24"/>
          <w:szCs w:val="24"/>
        </w:rPr>
      </w:pPr>
      <w:r w:rsidRPr="003C6ADB">
        <w:rPr>
          <w:rFonts w:ascii="Times New Roman" w:hAnsi="Times New Roman" w:cs="Times New Roman"/>
          <w:sz w:val="24"/>
          <w:szCs w:val="24"/>
        </w:rPr>
        <w:t xml:space="preserve">Grafik </w:t>
      </w:r>
      <w:r w:rsidR="00BC1437" w:rsidRPr="003C6ADB">
        <w:rPr>
          <w:rFonts w:ascii="Times New Roman" w:hAnsi="Times New Roman" w:cs="Times New Roman"/>
          <w:sz w:val="24"/>
          <w:szCs w:val="24"/>
        </w:rPr>
        <w:t>4.1</w:t>
      </w:r>
      <w:r w:rsidR="003B2B53" w:rsidRPr="003C6ADB">
        <w:rPr>
          <w:rFonts w:ascii="Times New Roman" w:hAnsi="Times New Roman" w:cs="Times New Roman"/>
          <w:sz w:val="24"/>
          <w:szCs w:val="24"/>
        </w:rPr>
        <w:t>.</w:t>
      </w:r>
      <w:r w:rsidR="00942A3B" w:rsidRPr="003C6ADB">
        <w:rPr>
          <w:rFonts w:ascii="Times New Roman" w:hAnsi="Times New Roman" w:cs="Times New Roman"/>
          <w:sz w:val="24"/>
          <w:szCs w:val="24"/>
        </w:rPr>
        <w:t xml:space="preserve"> </w:t>
      </w:r>
      <w:r w:rsidR="003C6ADB" w:rsidRPr="003C6ADB">
        <w:rPr>
          <w:rFonts w:ascii="Times New Roman" w:hAnsi="Times New Roman" w:cs="Times New Roman"/>
          <w:sz w:val="24"/>
          <w:szCs w:val="24"/>
        </w:rPr>
        <w:t>C. album  ile beslenen alaba</w:t>
      </w:r>
      <w:r w:rsidR="003C6ADB">
        <w:rPr>
          <w:rFonts w:ascii="Times New Roman" w:hAnsi="Times New Roman" w:cs="Times New Roman"/>
          <w:sz w:val="24"/>
          <w:szCs w:val="24"/>
        </w:rPr>
        <w:t>lıklarda mide pepsin aktivitesi</w:t>
      </w:r>
      <w:r w:rsidR="00BC1437" w:rsidRPr="003C6ADB">
        <w:rPr>
          <w:rFonts w:ascii="Times New Roman" w:eastAsia="Calibri" w:hAnsi="Times New Roman" w:cs="Times New Roman"/>
          <w:sz w:val="24"/>
          <w:szCs w:val="24"/>
        </w:rPr>
        <w:tab/>
      </w:r>
      <w:r w:rsidR="00BC1437" w:rsidRPr="003C6ADB">
        <w:rPr>
          <w:rFonts w:ascii="Times New Roman" w:eastAsia="Calibri" w:hAnsi="Times New Roman" w:cs="Times New Roman"/>
          <w:sz w:val="24"/>
          <w:szCs w:val="24"/>
        </w:rPr>
        <w:tab/>
      </w:r>
      <w:r w:rsidR="003C6ADB">
        <w:rPr>
          <w:rFonts w:ascii="Times New Roman" w:eastAsia="Calibri" w:hAnsi="Times New Roman" w:cs="Times New Roman"/>
          <w:sz w:val="24"/>
          <w:szCs w:val="24"/>
        </w:rPr>
        <w:t>55</w:t>
      </w:r>
    </w:p>
    <w:p w14:paraId="43C2F9CE" w14:textId="111700D9" w:rsidR="00BC1437" w:rsidRPr="003C6ADB" w:rsidRDefault="00667D2F" w:rsidP="00942A3B">
      <w:pPr>
        <w:tabs>
          <w:tab w:val="left" w:leader="dot" w:pos="7513"/>
        </w:tabs>
        <w:spacing w:after="0" w:line="240" w:lineRule="auto"/>
        <w:rPr>
          <w:rFonts w:ascii="Times New Roman" w:eastAsia="Calibri" w:hAnsi="Times New Roman" w:cs="Times New Roman"/>
          <w:sz w:val="24"/>
          <w:szCs w:val="24"/>
        </w:rPr>
      </w:pPr>
      <w:r w:rsidRPr="003C6ADB">
        <w:rPr>
          <w:rFonts w:ascii="Times New Roman" w:hAnsi="Times New Roman" w:cs="Times New Roman"/>
          <w:sz w:val="24"/>
          <w:szCs w:val="24"/>
        </w:rPr>
        <w:t xml:space="preserve">Grafik </w:t>
      </w:r>
      <w:r w:rsidR="00BC1437" w:rsidRPr="003C6ADB">
        <w:rPr>
          <w:rFonts w:ascii="Times New Roman" w:hAnsi="Times New Roman" w:cs="Times New Roman"/>
          <w:sz w:val="24"/>
          <w:szCs w:val="24"/>
        </w:rPr>
        <w:t>4.2.</w:t>
      </w:r>
      <w:r w:rsidR="00942A3B" w:rsidRPr="003C6ADB">
        <w:rPr>
          <w:rFonts w:ascii="Times New Roman" w:hAnsi="Times New Roman" w:cs="Times New Roman"/>
          <w:sz w:val="24"/>
          <w:szCs w:val="24"/>
        </w:rPr>
        <w:t xml:space="preserve"> </w:t>
      </w:r>
      <w:r w:rsidR="003C6ADB" w:rsidRPr="0056224C">
        <w:rPr>
          <w:rFonts w:ascii="Times New Roman" w:hAnsi="Times New Roman" w:cs="Times New Roman"/>
          <w:i/>
          <w:iCs/>
          <w:sz w:val="24"/>
          <w:szCs w:val="24"/>
        </w:rPr>
        <w:t xml:space="preserve">C. album  </w:t>
      </w:r>
      <w:r w:rsidR="003C6ADB" w:rsidRPr="0056224C">
        <w:rPr>
          <w:rFonts w:ascii="Times New Roman" w:hAnsi="Times New Roman" w:cs="Times New Roman"/>
          <w:iCs/>
          <w:sz w:val="24"/>
          <w:szCs w:val="24"/>
        </w:rPr>
        <w:t>ile beslenen alabalıklarda bağırsak Tripsin aktivitesi</w:t>
      </w:r>
      <w:r w:rsidR="003C6ADB">
        <w:rPr>
          <w:rFonts w:ascii="Times New Roman" w:hAnsi="Times New Roman" w:cs="Times New Roman"/>
          <w:sz w:val="24"/>
          <w:szCs w:val="24"/>
        </w:rPr>
        <w:t xml:space="preserve"> </w:t>
      </w:r>
      <w:r w:rsidR="003C6ADB">
        <w:rPr>
          <w:rFonts w:ascii="Times New Roman" w:hAnsi="Times New Roman" w:cs="Times New Roman"/>
          <w:sz w:val="24"/>
          <w:szCs w:val="24"/>
        </w:rPr>
        <w:tab/>
      </w:r>
      <w:r w:rsidR="00596BD2" w:rsidRPr="003C6ADB">
        <w:rPr>
          <w:rFonts w:ascii="Times New Roman" w:eastAsia="Calibri" w:hAnsi="Times New Roman" w:cs="Times New Roman"/>
          <w:sz w:val="24"/>
          <w:szCs w:val="24"/>
        </w:rPr>
        <w:tab/>
      </w:r>
      <w:r w:rsidR="003C6ADB">
        <w:rPr>
          <w:rFonts w:ascii="Times New Roman" w:eastAsia="Calibri" w:hAnsi="Times New Roman" w:cs="Times New Roman"/>
          <w:sz w:val="24"/>
          <w:szCs w:val="24"/>
        </w:rPr>
        <w:t>55</w:t>
      </w:r>
    </w:p>
    <w:p w14:paraId="61ED326B" w14:textId="30F28DE1" w:rsidR="00BC1437" w:rsidRPr="003C6ADB" w:rsidRDefault="00667D2F" w:rsidP="003C6ADB">
      <w:pPr>
        <w:tabs>
          <w:tab w:val="left" w:leader="dot" w:pos="7513"/>
        </w:tabs>
        <w:spacing w:after="0" w:line="240" w:lineRule="auto"/>
        <w:rPr>
          <w:rFonts w:ascii="Times New Roman" w:eastAsia="Calibri" w:hAnsi="Times New Roman" w:cs="Times New Roman"/>
          <w:sz w:val="24"/>
          <w:szCs w:val="24"/>
        </w:rPr>
      </w:pPr>
      <w:r w:rsidRPr="003C6ADB">
        <w:rPr>
          <w:rFonts w:ascii="Times New Roman" w:hAnsi="Times New Roman" w:cs="Times New Roman"/>
          <w:sz w:val="24"/>
          <w:szCs w:val="24"/>
        </w:rPr>
        <w:t xml:space="preserve">Grafik </w:t>
      </w:r>
      <w:r w:rsidR="00BC1437" w:rsidRPr="003C6ADB">
        <w:rPr>
          <w:rFonts w:ascii="Times New Roman" w:hAnsi="Times New Roman" w:cs="Times New Roman"/>
          <w:sz w:val="24"/>
          <w:szCs w:val="24"/>
        </w:rPr>
        <w:t>4.3.</w:t>
      </w:r>
      <w:r w:rsidR="00B203D9" w:rsidRPr="003C6ADB">
        <w:rPr>
          <w:rFonts w:ascii="Times New Roman" w:hAnsi="Times New Roman" w:cs="Times New Roman"/>
          <w:sz w:val="24"/>
          <w:szCs w:val="24"/>
        </w:rPr>
        <w:t xml:space="preserve"> </w:t>
      </w:r>
      <w:r w:rsidR="003C6ADB" w:rsidRPr="0056224C">
        <w:rPr>
          <w:rFonts w:ascii="Times New Roman" w:hAnsi="Times New Roman" w:cs="Times New Roman"/>
          <w:i/>
          <w:iCs/>
          <w:sz w:val="24"/>
          <w:szCs w:val="24"/>
        </w:rPr>
        <w:t xml:space="preserve">C. album </w:t>
      </w:r>
      <w:r w:rsidR="003C6ADB" w:rsidRPr="0056224C">
        <w:rPr>
          <w:rFonts w:ascii="Times New Roman" w:hAnsi="Times New Roman" w:cs="Times New Roman"/>
          <w:iCs/>
          <w:sz w:val="24"/>
          <w:szCs w:val="24"/>
        </w:rPr>
        <w:t>ile beslenen alabalıklarda bağırsak amilaz aktivitesi</w:t>
      </w:r>
      <w:r w:rsidR="003C6ADB">
        <w:rPr>
          <w:rFonts w:ascii="Times New Roman" w:hAnsi="Times New Roman" w:cs="Times New Roman"/>
          <w:iCs/>
          <w:sz w:val="24"/>
          <w:szCs w:val="24"/>
        </w:rPr>
        <w:t xml:space="preserve"> </w:t>
      </w:r>
      <w:r w:rsidR="00596BD2" w:rsidRPr="003C6ADB">
        <w:rPr>
          <w:rFonts w:ascii="Times New Roman" w:eastAsia="Calibri" w:hAnsi="Times New Roman" w:cs="Times New Roman"/>
          <w:sz w:val="24"/>
          <w:szCs w:val="24"/>
        </w:rPr>
        <w:tab/>
      </w:r>
      <w:r w:rsidR="00596BD2" w:rsidRPr="003C6ADB">
        <w:rPr>
          <w:rFonts w:ascii="Times New Roman" w:eastAsia="Calibri" w:hAnsi="Times New Roman" w:cs="Times New Roman"/>
          <w:sz w:val="24"/>
          <w:szCs w:val="24"/>
        </w:rPr>
        <w:tab/>
      </w:r>
      <w:r w:rsidR="003C6ADB">
        <w:rPr>
          <w:rFonts w:ascii="Times New Roman" w:eastAsia="Calibri" w:hAnsi="Times New Roman" w:cs="Times New Roman"/>
          <w:sz w:val="24"/>
          <w:szCs w:val="24"/>
        </w:rPr>
        <w:t>56</w:t>
      </w:r>
    </w:p>
    <w:p w14:paraId="0F411DCF" w14:textId="02D807FF" w:rsidR="00BC1437" w:rsidRPr="003C6ADB" w:rsidRDefault="00667D2F" w:rsidP="00942A3B">
      <w:pPr>
        <w:tabs>
          <w:tab w:val="left" w:leader="dot" w:pos="7513"/>
        </w:tabs>
        <w:spacing w:after="0" w:line="240" w:lineRule="auto"/>
        <w:rPr>
          <w:rFonts w:ascii="Times New Roman" w:eastAsia="Calibri" w:hAnsi="Times New Roman" w:cs="Times New Roman"/>
          <w:sz w:val="24"/>
          <w:szCs w:val="24"/>
        </w:rPr>
      </w:pPr>
      <w:r w:rsidRPr="003C6ADB">
        <w:rPr>
          <w:rFonts w:ascii="Times New Roman" w:hAnsi="Times New Roman" w:cs="Times New Roman"/>
          <w:sz w:val="24"/>
          <w:szCs w:val="24"/>
        </w:rPr>
        <w:t xml:space="preserve">Grafik </w:t>
      </w:r>
      <w:r w:rsidR="00BC1437" w:rsidRPr="003C6ADB">
        <w:rPr>
          <w:rFonts w:ascii="Times New Roman" w:hAnsi="Times New Roman" w:cs="Times New Roman"/>
          <w:sz w:val="24"/>
          <w:szCs w:val="24"/>
        </w:rPr>
        <w:t>4.4.</w:t>
      </w:r>
      <w:r w:rsidR="00B203D9" w:rsidRPr="003C6ADB">
        <w:rPr>
          <w:rFonts w:ascii="Times New Roman" w:hAnsi="Times New Roman" w:cs="Times New Roman"/>
          <w:sz w:val="24"/>
          <w:szCs w:val="24"/>
        </w:rPr>
        <w:t xml:space="preserve"> </w:t>
      </w:r>
      <w:r w:rsidR="003C6ADB" w:rsidRPr="0056224C">
        <w:rPr>
          <w:rFonts w:ascii="Times New Roman" w:hAnsi="Times New Roman" w:cs="Times New Roman"/>
          <w:i/>
          <w:iCs/>
          <w:sz w:val="24"/>
          <w:szCs w:val="24"/>
        </w:rPr>
        <w:t xml:space="preserve">C. album </w:t>
      </w:r>
      <w:r w:rsidR="003C6ADB" w:rsidRPr="0056224C">
        <w:rPr>
          <w:rFonts w:ascii="Times New Roman" w:hAnsi="Times New Roman" w:cs="Times New Roman"/>
          <w:iCs/>
          <w:sz w:val="24"/>
          <w:szCs w:val="24"/>
        </w:rPr>
        <w:t xml:space="preserve">ile beslenen alabalıklarda bağırsak </w:t>
      </w:r>
      <w:r w:rsidR="003C6ADB">
        <w:rPr>
          <w:rFonts w:ascii="Times New Roman" w:hAnsi="Times New Roman" w:cs="Times New Roman"/>
          <w:iCs/>
          <w:sz w:val="24"/>
          <w:szCs w:val="24"/>
        </w:rPr>
        <w:t>lipaz</w:t>
      </w:r>
      <w:r w:rsidR="003C6ADB" w:rsidRPr="0056224C">
        <w:rPr>
          <w:rFonts w:ascii="Times New Roman" w:hAnsi="Times New Roman" w:cs="Times New Roman"/>
          <w:iCs/>
          <w:sz w:val="24"/>
          <w:szCs w:val="24"/>
        </w:rPr>
        <w:t xml:space="preserve"> aktivitesi</w:t>
      </w:r>
      <w:r w:rsidR="003C6ADB">
        <w:rPr>
          <w:rFonts w:ascii="Times New Roman" w:hAnsi="Times New Roman" w:cs="Times New Roman"/>
          <w:iCs/>
          <w:sz w:val="24"/>
          <w:szCs w:val="24"/>
        </w:rPr>
        <w:t xml:space="preserve">  </w:t>
      </w:r>
      <w:r w:rsidR="003C6ADB">
        <w:rPr>
          <w:rFonts w:ascii="Times New Roman" w:hAnsi="Times New Roman" w:cs="Times New Roman"/>
          <w:iCs/>
          <w:sz w:val="24"/>
          <w:szCs w:val="24"/>
        </w:rPr>
        <w:tab/>
      </w:r>
      <w:r w:rsidR="00596BD2" w:rsidRPr="003C6ADB">
        <w:rPr>
          <w:rFonts w:ascii="Times New Roman" w:eastAsia="Calibri" w:hAnsi="Times New Roman" w:cs="Times New Roman"/>
          <w:sz w:val="24"/>
          <w:szCs w:val="24"/>
        </w:rPr>
        <w:tab/>
      </w:r>
      <w:r w:rsidR="003C6ADB">
        <w:rPr>
          <w:rFonts w:ascii="Times New Roman" w:eastAsia="Calibri" w:hAnsi="Times New Roman" w:cs="Times New Roman"/>
          <w:sz w:val="24"/>
          <w:szCs w:val="24"/>
        </w:rPr>
        <w:t>57</w:t>
      </w:r>
    </w:p>
    <w:p w14:paraId="75977E6D" w14:textId="5A22DFB4" w:rsidR="00BC1437" w:rsidRPr="003C6ADB" w:rsidRDefault="00942A3B" w:rsidP="003C6ADB">
      <w:pPr>
        <w:tabs>
          <w:tab w:val="left" w:leader="dot" w:pos="7513"/>
        </w:tabs>
        <w:spacing w:after="0" w:line="240" w:lineRule="auto"/>
        <w:rPr>
          <w:rFonts w:ascii="Times New Roman" w:eastAsia="Calibri" w:hAnsi="Times New Roman" w:cs="Times New Roman"/>
          <w:sz w:val="24"/>
          <w:szCs w:val="24"/>
        </w:rPr>
      </w:pPr>
      <w:r w:rsidRPr="003C6ADB">
        <w:rPr>
          <w:rFonts w:ascii="Times New Roman" w:hAnsi="Times New Roman" w:cs="Times New Roman"/>
          <w:sz w:val="24"/>
          <w:szCs w:val="24"/>
        </w:rPr>
        <w:t xml:space="preserve">Grafik 4.5. </w:t>
      </w:r>
      <w:r w:rsidR="003C6ADB">
        <w:rPr>
          <w:rFonts w:ascii="Times New Roman" w:hAnsi="Times New Roman" w:cs="Times New Roman"/>
          <w:sz w:val="24"/>
          <w:szCs w:val="24"/>
        </w:rPr>
        <w:t>Grafik 4.5</w:t>
      </w:r>
      <w:r w:rsidR="003C6ADB" w:rsidRPr="0056224C">
        <w:rPr>
          <w:rFonts w:ascii="Times New Roman" w:hAnsi="Times New Roman" w:cs="Times New Roman"/>
          <w:sz w:val="24"/>
          <w:szCs w:val="24"/>
        </w:rPr>
        <w:t>. Çalışma süresince elde</w:t>
      </w:r>
      <w:r w:rsidR="003C6ADB">
        <w:rPr>
          <w:rFonts w:ascii="Times New Roman" w:hAnsi="Times New Roman" w:cs="Times New Roman"/>
          <w:sz w:val="24"/>
          <w:szCs w:val="24"/>
        </w:rPr>
        <w:t xml:space="preserve"> edilen relativ</w:t>
      </w:r>
      <w:r w:rsidR="003C6ADB" w:rsidRPr="0056224C">
        <w:rPr>
          <w:rFonts w:ascii="Times New Roman" w:hAnsi="Times New Roman" w:cs="Times New Roman"/>
          <w:sz w:val="24"/>
          <w:szCs w:val="24"/>
        </w:rPr>
        <w:t xml:space="preserve"> CAT aktivitesi</w:t>
      </w:r>
      <w:r w:rsidR="003C6ADB">
        <w:rPr>
          <w:rFonts w:ascii="Times New Roman" w:hAnsi="Times New Roman" w:cs="Times New Roman"/>
          <w:sz w:val="24"/>
          <w:szCs w:val="24"/>
        </w:rPr>
        <w:t xml:space="preserve"> </w:t>
      </w:r>
      <w:r w:rsidR="00596BD2" w:rsidRPr="003C6ADB">
        <w:rPr>
          <w:rFonts w:ascii="Times New Roman" w:eastAsia="Calibri" w:hAnsi="Times New Roman" w:cs="Times New Roman"/>
          <w:sz w:val="24"/>
          <w:szCs w:val="24"/>
        </w:rPr>
        <w:tab/>
      </w:r>
      <w:r w:rsidR="00596BD2" w:rsidRPr="003C6ADB">
        <w:rPr>
          <w:rFonts w:ascii="Times New Roman" w:eastAsia="Calibri" w:hAnsi="Times New Roman" w:cs="Times New Roman"/>
          <w:sz w:val="24"/>
          <w:szCs w:val="24"/>
        </w:rPr>
        <w:tab/>
      </w:r>
      <w:r w:rsidR="003C6ADB">
        <w:rPr>
          <w:rFonts w:ascii="Times New Roman" w:eastAsia="Calibri" w:hAnsi="Times New Roman" w:cs="Times New Roman"/>
          <w:sz w:val="24"/>
          <w:szCs w:val="24"/>
        </w:rPr>
        <w:t>58</w:t>
      </w:r>
    </w:p>
    <w:p w14:paraId="64C49309" w14:textId="0145E553" w:rsidR="009546BA" w:rsidRPr="003C6ADB" w:rsidRDefault="00942A3B" w:rsidP="00942A3B">
      <w:pPr>
        <w:tabs>
          <w:tab w:val="left" w:leader="dot" w:pos="7513"/>
        </w:tabs>
        <w:spacing w:after="0" w:line="240" w:lineRule="auto"/>
        <w:rPr>
          <w:rFonts w:ascii="Times New Roman" w:eastAsia="Calibri" w:hAnsi="Times New Roman" w:cs="Times New Roman"/>
          <w:sz w:val="24"/>
          <w:szCs w:val="24"/>
        </w:rPr>
      </w:pPr>
      <w:r w:rsidRPr="003C6ADB">
        <w:rPr>
          <w:rFonts w:ascii="Times New Roman" w:hAnsi="Times New Roman" w:cs="Times New Roman"/>
          <w:sz w:val="24"/>
          <w:szCs w:val="24"/>
        </w:rPr>
        <w:t xml:space="preserve">Grafik 4.6. </w:t>
      </w:r>
      <w:r w:rsidR="003C6ADB">
        <w:rPr>
          <w:rFonts w:ascii="Times New Roman" w:hAnsi="Times New Roman" w:cs="Times New Roman"/>
          <w:sz w:val="24"/>
          <w:szCs w:val="24"/>
        </w:rPr>
        <w:t xml:space="preserve">Günlere göre relativ </w:t>
      </w:r>
      <w:r w:rsidR="003C6ADB" w:rsidRPr="0056224C">
        <w:rPr>
          <w:rFonts w:ascii="Times New Roman" w:hAnsi="Times New Roman" w:cs="Times New Roman"/>
          <w:sz w:val="24"/>
          <w:szCs w:val="24"/>
        </w:rPr>
        <w:t>SOD aktivitesi</w:t>
      </w:r>
      <w:r w:rsidR="003C6ADB">
        <w:rPr>
          <w:rFonts w:ascii="Times New Roman" w:hAnsi="Times New Roman" w:cs="Times New Roman"/>
          <w:sz w:val="24"/>
          <w:szCs w:val="24"/>
        </w:rPr>
        <w:t xml:space="preserve"> </w:t>
      </w:r>
      <w:r w:rsidRPr="003C6ADB">
        <w:rPr>
          <w:rFonts w:ascii="Times New Roman" w:eastAsia="Calibri" w:hAnsi="Times New Roman" w:cs="Times New Roman"/>
          <w:sz w:val="24"/>
          <w:szCs w:val="24"/>
        </w:rPr>
        <w:tab/>
      </w:r>
      <w:r w:rsidRPr="003C6ADB">
        <w:rPr>
          <w:rFonts w:ascii="Times New Roman" w:eastAsia="Calibri" w:hAnsi="Times New Roman" w:cs="Times New Roman"/>
          <w:sz w:val="24"/>
          <w:szCs w:val="24"/>
        </w:rPr>
        <w:tab/>
      </w:r>
      <w:r w:rsidR="00AE1DA4">
        <w:rPr>
          <w:rFonts w:ascii="Times New Roman" w:eastAsia="Calibri" w:hAnsi="Times New Roman" w:cs="Times New Roman"/>
          <w:sz w:val="24"/>
          <w:szCs w:val="24"/>
        </w:rPr>
        <w:t>60</w:t>
      </w:r>
    </w:p>
    <w:p w14:paraId="76F4B27A" w14:textId="387D043E" w:rsidR="009546BA" w:rsidRPr="003C6ADB" w:rsidRDefault="00AE1DA4" w:rsidP="00942A3B">
      <w:pPr>
        <w:tabs>
          <w:tab w:val="left" w:leader="dot" w:pos="7513"/>
        </w:tabs>
        <w:spacing w:after="0" w:line="240" w:lineRule="auto"/>
        <w:rPr>
          <w:rFonts w:ascii="Times New Roman" w:eastAsia="Calibri" w:hAnsi="Times New Roman" w:cs="Times New Roman"/>
          <w:sz w:val="24"/>
          <w:szCs w:val="24"/>
        </w:rPr>
      </w:pPr>
      <w:r>
        <w:rPr>
          <w:rFonts w:ascii="Times New Roman" w:hAnsi="Times New Roman" w:cs="Times New Roman"/>
          <w:sz w:val="24"/>
          <w:szCs w:val="24"/>
        </w:rPr>
        <w:t>Grafik 4.7</w:t>
      </w:r>
      <w:r w:rsidRPr="0056224C">
        <w:rPr>
          <w:rFonts w:ascii="Times New Roman" w:hAnsi="Times New Roman" w:cs="Times New Roman"/>
          <w:sz w:val="24"/>
          <w:szCs w:val="24"/>
        </w:rPr>
        <w:t xml:space="preserve">. </w:t>
      </w:r>
      <w:r>
        <w:rPr>
          <w:rFonts w:ascii="Times New Roman" w:hAnsi="Times New Roman" w:cs="Times New Roman"/>
          <w:sz w:val="24"/>
          <w:szCs w:val="24"/>
        </w:rPr>
        <w:t>Çalışma süresince grupların günlere göre relativ</w:t>
      </w:r>
      <w:r w:rsidRPr="007E27B8">
        <w:rPr>
          <w:rFonts w:ascii="Times New Roman" w:hAnsi="Times New Roman" w:cs="Times New Roman"/>
          <w:sz w:val="24"/>
          <w:szCs w:val="24"/>
        </w:rPr>
        <w:t xml:space="preserve"> </w:t>
      </w:r>
      <w:r w:rsidRPr="0056224C">
        <w:rPr>
          <w:rFonts w:ascii="Times New Roman" w:hAnsi="Times New Roman" w:cs="Times New Roman"/>
          <w:sz w:val="24"/>
          <w:szCs w:val="24"/>
        </w:rPr>
        <w:t xml:space="preserve">GPx </w:t>
      </w:r>
      <w:r>
        <w:rPr>
          <w:rFonts w:ascii="Times New Roman" w:hAnsi="Times New Roman" w:cs="Times New Roman"/>
          <w:sz w:val="24"/>
          <w:szCs w:val="24"/>
        </w:rPr>
        <w:t xml:space="preserve">aktivitesi </w:t>
      </w:r>
      <w:r w:rsidR="00942A3B" w:rsidRPr="003C6ADB">
        <w:rPr>
          <w:rFonts w:ascii="Times New Roman" w:eastAsia="Calibri" w:hAnsi="Times New Roman" w:cs="Times New Roman"/>
          <w:sz w:val="24"/>
          <w:szCs w:val="24"/>
        </w:rPr>
        <w:tab/>
      </w:r>
      <w:r w:rsidR="00942A3B" w:rsidRPr="003C6ADB">
        <w:rPr>
          <w:rFonts w:ascii="Times New Roman" w:eastAsia="Calibri" w:hAnsi="Times New Roman" w:cs="Times New Roman"/>
          <w:sz w:val="24"/>
          <w:szCs w:val="24"/>
        </w:rPr>
        <w:tab/>
      </w:r>
      <w:r>
        <w:rPr>
          <w:rFonts w:ascii="Times New Roman" w:eastAsia="Calibri" w:hAnsi="Times New Roman" w:cs="Times New Roman"/>
          <w:sz w:val="24"/>
          <w:szCs w:val="24"/>
        </w:rPr>
        <w:t>61</w:t>
      </w:r>
    </w:p>
    <w:p w14:paraId="76D7437E" w14:textId="1850B053" w:rsidR="009546BA" w:rsidRPr="003C6ADB" w:rsidRDefault="00942A3B" w:rsidP="00942A3B">
      <w:pPr>
        <w:tabs>
          <w:tab w:val="left" w:leader="dot" w:pos="7513"/>
        </w:tabs>
        <w:spacing w:after="0" w:line="240" w:lineRule="auto"/>
        <w:rPr>
          <w:rFonts w:ascii="Times New Roman" w:eastAsia="Calibri" w:hAnsi="Times New Roman" w:cs="Times New Roman"/>
          <w:sz w:val="24"/>
          <w:szCs w:val="24"/>
        </w:rPr>
      </w:pPr>
      <w:r w:rsidRPr="003C6ADB">
        <w:rPr>
          <w:rFonts w:ascii="Times New Roman" w:hAnsi="Times New Roman" w:cs="Times New Roman"/>
          <w:sz w:val="24"/>
          <w:szCs w:val="24"/>
        </w:rPr>
        <w:t xml:space="preserve">Grafik 4.8. </w:t>
      </w:r>
      <w:r w:rsidR="00AE1DA4">
        <w:rPr>
          <w:rFonts w:ascii="Times New Roman" w:hAnsi="Times New Roman" w:cs="Times New Roman"/>
          <w:sz w:val="24"/>
          <w:szCs w:val="24"/>
        </w:rPr>
        <w:t>Çalışma süresince grupların g</w:t>
      </w:r>
      <w:r w:rsidR="00AE1DA4" w:rsidRPr="007E27B8">
        <w:rPr>
          <w:rFonts w:ascii="Times New Roman" w:hAnsi="Times New Roman" w:cs="Times New Roman"/>
          <w:sz w:val="24"/>
          <w:szCs w:val="24"/>
        </w:rPr>
        <w:t xml:space="preserve">ünlere göre </w:t>
      </w:r>
      <w:r w:rsidR="00AE1DA4">
        <w:rPr>
          <w:rFonts w:ascii="Times New Roman" w:hAnsi="Times New Roman" w:cs="Times New Roman"/>
          <w:sz w:val="24"/>
          <w:szCs w:val="24"/>
        </w:rPr>
        <w:t xml:space="preserve">relativ G6PDH </w:t>
      </w:r>
      <w:r w:rsidR="00AE1DA4" w:rsidRPr="00AE1DA4">
        <w:rPr>
          <w:rFonts w:ascii="Times New Roman" w:eastAsia="Calibri" w:hAnsi="Times New Roman" w:cs="Times New Roman"/>
          <w:sz w:val="24"/>
          <w:szCs w:val="24"/>
        </w:rPr>
        <w:t>aktivitesi</w:t>
      </w:r>
      <w:r w:rsidR="00AE1DA4">
        <w:rPr>
          <w:rFonts w:ascii="Times New Roman" w:eastAsia="Calibri" w:hAnsi="Times New Roman" w:cs="Times New Roman"/>
          <w:sz w:val="24"/>
          <w:szCs w:val="24"/>
        </w:rPr>
        <w:tab/>
      </w:r>
      <w:r w:rsidR="00AE1DA4" w:rsidRPr="00AE1DA4">
        <w:rPr>
          <w:rFonts w:ascii="Times New Roman" w:eastAsia="Calibri" w:hAnsi="Times New Roman" w:cs="Times New Roman"/>
          <w:sz w:val="24"/>
          <w:szCs w:val="24"/>
        </w:rPr>
        <w:tab/>
      </w:r>
      <w:r w:rsidR="00AE1DA4">
        <w:rPr>
          <w:rFonts w:ascii="Times New Roman" w:eastAsia="Calibri" w:hAnsi="Times New Roman" w:cs="Times New Roman"/>
          <w:sz w:val="24"/>
          <w:szCs w:val="24"/>
        </w:rPr>
        <w:t>63</w:t>
      </w:r>
    </w:p>
    <w:p w14:paraId="665D6688" w14:textId="7DA20959" w:rsidR="009546BA" w:rsidRPr="003C6ADB" w:rsidRDefault="00AE1DA4" w:rsidP="00942A3B">
      <w:pPr>
        <w:tabs>
          <w:tab w:val="left" w:leader="dot" w:pos="7513"/>
        </w:tabs>
        <w:spacing w:after="0" w:line="240" w:lineRule="auto"/>
        <w:rPr>
          <w:rFonts w:ascii="Times New Roman" w:eastAsia="Calibri" w:hAnsi="Times New Roman" w:cs="Times New Roman"/>
          <w:sz w:val="24"/>
          <w:szCs w:val="24"/>
        </w:rPr>
      </w:pPr>
      <w:r>
        <w:rPr>
          <w:rFonts w:ascii="Times New Roman" w:hAnsi="Times New Roman" w:cs="Times New Roman"/>
          <w:sz w:val="24"/>
          <w:szCs w:val="24"/>
        </w:rPr>
        <w:t>Grafik 4.9</w:t>
      </w:r>
      <w:r w:rsidRPr="0056224C">
        <w:rPr>
          <w:rFonts w:ascii="Times New Roman" w:hAnsi="Times New Roman" w:cs="Times New Roman"/>
          <w:sz w:val="24"/>
          <w:szCs w:val="24"/>
        </w:rPr>
        <w:t xml:space="preserve">. </w:t>
      </w:r>
      <w:r>
        <w:rPr>
          <w:rFonts w:ascii="Times New Roman" w:hAnsi="Times New Roman" w:cs="Times New Roman"/>
          <w:sz w:val="24"/>
          <w:szCs w:val="24"/>
        </w:rPr>
        <w:t>Çalışma süresince grupların g</w:t>
      </w:r>
      <w:r w:rsidRPr="007E27B8">
        <w:rPr>
          <w:rFonts w:ascii="Times New Roman" w:hAnsi="Times New Roman" w:cs="Times New Roman"/>
          <w:sz w:val="24"/>
          <w:szCs w:val="24"/>
        </w:rPr>
        <w:t xml:space="preserve">ünlere göre </w:t>
      </w:r>
      <w:r>
        <w:rPr>
          <w:rFonts w:ascii="Times New Roman" w:hAnsi="Times New Roman" w:cs="Times New Roman"/>
          <w:sz w:val="24"/>
          <w:szCs w:val="24"/>
        </w:rPr>
        <w:t xml:space="preserve">relativ LPO değerleri </w:t>
      </w:r>
      <w:r w:rsidR="00942A3B" w:rsidRPr="003C6ADB">
        <w:rPr>
          <w:rFonts w:ascii="Times New Roman" w:eastAsia="Calibri" w:hAnsi="Times New Roman" w:cs="Times New Roman"/>
          <w:sz w:val="24"/>
          <w:szCs w:val="24"/>
        </w:rPr>
        <w:tab/>
      </w:r>
      <w:r w:rsidR="00942A3B" w:rsidRPr="003C6ADB">
        <w:rPr>
          <w:rFonts w:ascii="Times New Roman" w:eastAsia="Calibri" w:hAnsi="Times New Roman" w:cs="Times New Roman"/>
          <w:sz w:val="24"/>
          <w:szCs w:val="24"/>
        </w:rPr>
        <w:tab/>
      </w:r>
      <w:r>
        <w:rPr>
          <w:rFonts w:ascii="Times New Roman" w:eastAsia="Calibri" w:hAnsi="Times New Roman" w:cs="Times New Roman"/>
          <w:sz w:val="24"/>
          <w:szCs w:val="24"/>
        </w:rPr>
        <w:t>64</w:t>
      </w:r>
    </w:p>
    <w:p w14:paraId="196D7F30" w14:textId="6F93440A" w:rsidR="00677612" w:rsidRPr="00942A3B" w:rsidRDefault="00677612" w:rsidP="00BC1437">
      <w:pPr>
        <w:tabs>
          <w:tab w:val="left" w:leader="dot" w:pos="7513"/>
        </w:tabs>
        <w:spacing w:after="0" w:line="240" w:lineRule="auto"/>
        <w:rPr>
          <w:rFonts w:ascii="Times New Roman" w:eastAsia="Calibri" w:hAnsi="Times New Roman" w:cs="Times New Roman"/>
          <w:sz w:val="24"/>
          <w:szCs w:val="24"/>
        </w:rPr>
      </w:pPr>
    </w:p>
    <w:p w14:paraId="7FA624D9" w14:textId="736BC28B"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0813560C" w14:textId="3463DD36"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762A2C41" w14:textId="276FF770"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0D74458E" w14:textId="6C405B16"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7BF33F05" w14:textId="31899359"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05E68A83" w14:textId="2C5344D1"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1183CC36" w14:textId="764FF581"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748A4667" w14:textId="5C0939A8"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68F5D5A5" w14:textId="5DA3D944"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71D2EE13" w14:textId="32414B39"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0DEFA725" w14:textId="4E53D711"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016E89B6" w14:textId="72B654DA"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57E21AF1" w14:textId="73DD2504"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05E1FFA5" w14:textId="38C7795D"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5787ADB0" w14:textId="180F87EA"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26DDC8BE" w14:textId="33A6AB80"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1C0E179B" w14:textId="77777777" w:rsidR="00677612" w:rsidRPr="00906EF6" w:rsidRDefault="00677612" w:rsidP="00BC1437">
      <w:pPr>
        <w:tabs>
          <w:tab w:val="left" w:leader="dot" w:pos="7513"/>
        </w:tabs>
        <w:spacing w:after="0" w:line="240" w:lineRule="auto"/>
        <w:rPr>
          <w:rFonts w:ascii="Times New Roman" w:eastAsia="Calibri" w:hAnsi="Times New Roman" w:cs="Times New Roman"/>
          <w:sz w:val="24"/>
          <w:szCs w:val="24"/>
        </w:rPr>
      </w:pPr>
    </w:p>
    <w:p w14:paraId="7D6FC419" w14:textId="77777777" w:rsidR="00BC1437" w:rsidRPr="00906EF6" w:rsidRDefault="00BC1437" w:rsidP="00BC1437">
      <w:pPr>
        <w:tabs>
          <w:tab w:val="left" w:leader="dot" w:pos="7513"/>
        </w:tabs>
        <w:spacing w:after="0" w:line="240" w:lineRule="auto"/>
        <w:rPr>
          <w:rFonts w:ascii="Times New Roman" w:eastAsia="Calibri" w:hAnsi="Times New Roman" w:cs="Times New Roman"/>
          <w:sz w:val="24"/>
          <w:szCs w:val="24"/>
        </w:rPr>
      </w:pPr>
    </w:p>
    <w:p w14:paraId="6C1C5B3F" w14:textId="77777777" w:rsidR="00BC1437" w:rsidRPr="00906EF6" w:rsidRDefault="00BC1437" w:rsidP="00CF642D">
      <w:pPr>
        <w:tabs>
          <w:tab w:val="left" w:leader="dot" w:pos="7513"/>
        </w:tabs>
        <w:spacing w:after="0" w:line="240" w:lineRule="auto"/>
        <w:rPr>
          <w:rFonts w:ascii="Times New Roman" w:eastAsia="Calibri" w:hAnsi="Times New Roman" w:cs="Times New Roman"/>
          <w:sz w:val="24"/>
          <w:szCs w:val="24"/>
        </w:rPr>
      </w:pPr>
    </w:p>
    <w:p w14:paraId="21A0A359" w14:textId="09ACFB58" w:rsidR="000A2BA4" w:rsidRDefault="000A2BA4" w:rsidP="000A2BA4">
      <w:pPr>
        <w:pStyle w:val="GvdeMetni2"/>
        <w:rPr>
          <w:sz w:val="24"/>
        </w:rPr>
      </w:pPr>
    </w:p>
    <w:p w14:paraId="4C33099A" w14:textId="19F4AAE2" w:rsidR="00AE1DA4" w:rsidRDefault="00AE1DA4" w:rsidP="000A2BA4">
      <w:pPr>
        <w:pStyle w:val="GvdeMetni2"/>
        <w:rPr>
          <w:sz w:val="24"/>
        </w:rPr>
      </w:pPr>
    </w:p>
    <w:p w14:paraId="583B66A3" w14:textId="0185B684" w:rsidR="00AE1DA4" w:rsidRDefault="00AE1DA4" w:rsidP="000A2BA4">
      <w:pPr>
        <w:pStyle w:val="GvdeMetni2"/>
        <w:rPr>
          <w:sz w:val="24"/>
        </w:rPr>
      </w:pPr>
    </w:p>
    <w:p w14:paraId="01B78BCC" w14:textId="77777777" w:rsidR="00AE1DA4" w:rsidRPr="00906EF6" w:rsidRDefault="00AE1DA4" w:rsidP="000A2BA4">
      <w:pPr>
        <w:pStyle w:val="GvdeMetni2"/>
        <w:rPr>
          <w:sz w:val="24"/>
        </w:rPr>
      </w:pPr>
    </w:p>
    <w:p w14:paraId="4EA49A74" w14:textId="37F7A268" w:rsidR="00596BD2" w:rsidRPr="00906EF6" w:rsidRDefault="00596BD2" w:rsidP="000A2BA4">
      <w:pPr>
        <w:pStyle w:val="GvdeMetni2"/>
        <w:rPr>
          <w:sz w:val="24"/>
        </w:rPr>
      </w:pPr>
    </w:p>
    <w:p w14:paraId="354DACCD" w14:textId="5E27B86E" w:rsidR="0045465B" w:rsidRPr="00AE1DA4" w:rsidRDefault="00351578" w:rsidP="00351578">
      <w:pPr>
        <w:pStyle w:val="Balk1"/>
        <w:spacing w:before="0" w:after="720" w:line="360" w:lineRule="auto"/>
        <w:jc w:val="center"/>
        <w:rPr>
          <w:rFonts w:ascii="Times New Roman" w:hAnsi="Times New Roman" w:cs="Times New Roman"/>
          <w:sz w:val="24"/>
          <w:szCs w:val="24"/>
        </w:rPr>
      </w:pPr>
      <w:r w:rsidRPr="00906EF6">
        <w:rPr>
          <w:rFonts w:ascii="Times New Roman" w:hAnsi="Times New Roman" w:cs="Times New Roman"/>
          <w:sz w:val="24"/>
          <w:szCs w:val="24"/>
        </w:rPr>
        <w:lastRenderedPageBreak/>
        <w:t xml:space="preserve">                   </w:t>
      </w:r>
      <w:r w:rsidR="00786DC4" w:rsidRPr="00AE1DA4">
        <w:rPr>
          <w:rFonts w:ascii="Times New Roman" w:hAnsi="Times New Roman" w:cs="Times New Roman"/>
          <w:sz w:val="24"/>
          <w:szCs w:val="24"/>
        </w:rPr>
        <w:t>TABLOLAR</w:t>
      </w:r>
      <w:r w:rsidR="0045465B" w:rsidRPr="00AE1DA4">
        <w:rPr>
          <w:rFonts w:ascii="Times New Roman" w:hAnsi="Times New Roman" w:cs="Times New Roman"/>
          <w:sz w:val="24"/>
          <w:szCs w:val="24"/>
        </w:rPr>
        <w:t xml:space="preserve"> DİZİNİ</w:t>
      </w:r>
    </w:p>
    <w:p w14:paraId="7FEB0910" w14:textId="77777777" w:rsidR="0045465B" w:rsidRPr="00AE1DA4" w:rsidRDefault="0045465B" w:rsidP="0045465B">
      <w:pPr>
        <w:spacing w:after="0" w:line="240" w:lineRule="auto"/>
        <w:jc w:val="right"/>
        <w:rPr>
          <w:rFonts w:ascii="Times New Roman" w:hAnsi="Times New Roman" w:cs="Times New Roman"/>
          <w:b/>
          <w:sz w:val="24"/>
          <w:szCs w:val="24"/>
        </w:rPr>
      </w:pPr>
      <w:r w:rsidRPr="00AE1DA4">
        <w:rPr>
          <w:rFonts w:ascii="Times New Roman" w:hAnsi="Times New Roman" w:cs="Times New Roman"/>
          <w:b/>
          <w:sz w:val="24"/>
          <w:szCs w:val="24"/>
        </w:rPr>
        <w:t>Sayfa</w:t>
      </w:r>
    </w:p>
    <w:p w14:paraId="76C7ADC9" w14:textId="792CA94C" w:rsidR="0045465B" w:rsidRPr="00AE1DA4" w:rsidRDefault="0045465B" w:rsidP="00AE1DA4">
      <w:pPr>
        <w:tabs>
          <w:tab w:val="left" w:leader="dot" w:pos="7513"/>
        </w:tabs>
        <w:spacing w:after="0" w:line="240" w:lineRule="auto"/>
        <w:ind w:left="993" w:hanging="993"/>
        <w:rPr>
          <w:rFonts w:ascii="Times New Roman" w:eastAsia="Calibri" w:hAnsi="Times New Roman" w:cs="Times New Roman"/>
          <w:sz w:val="24"/>
          <w:szCs w:val="24"/>
        </w:rPr>
      </w:pPr>
      <w:r w:rsidRPr="00AE1DA4">
        <w:rPr>
          <w:rFonts w:ascii="Times New Roman" w:hAnsi="Times New Roman" w:cs="Times New Roman"/>
          <w:sz w:val="24"/>
          <w:szCs w:val="24"/>
        </w:rPr>
        <w:t xml:space="preserve">Tablo </w:t>
      </w:r>
      <w:r w:rsidR="00FD65B7" w:rsidRPr="00AE1DA4">
        <w:rPr>
          <w:rFonts w:ascii="Times New Roman" w:hAnsi="Times New Roman" w:cs="Times New Roman"/>
          <w:sz w:val="24"/>
          <w:szCs w:val="24"/>
        </w:rPr>
        <w:t>4</w:t>
      </w:r>
      <w:r w:rsidRPr="00AE1DA4">
        <w:rPr>
          <w:rFonts w:ascii="Times New Roman" w:hAnsi="Times New Roman" w:cs="Times New Roman"/>
          <w:sz w:val="24"/>
          <w:szCs w:val="24"/>
        </w:rPr>
        <w:t>.1.</w:t>
      </w:r>
      <w:r w:rsidR="00855BFD" w:rsidRPr="00AE1DA4">
        <w:rPr>
          <w:rFonts w:ascii="Times New Roman" w:hAnsi="Times New Roman" w:cs="Times New Roman"/>
          <w:sz w:val="24"/>
          <w:szCs w:val="24"/>
        </w:rPr>
        <w:t xml:space="preserve"> </w:t>
      </w:r>
      <w:r w:rsidR="00AE1DA4" w:rsidRPr="00AE1DA4">
        <w:rPr>
          <w:rFonts w:ascii="Times New Roman" w:hAnsi="Times New Roman" w:cs="Times New Roman"/>
          <w:sz w:val="24"/>
          <w:szCs w:val="24"/>
        </w:rPr>
        <w:t xml:space="preserve">90 gün boyunca farklı oranlarda </w:t>
      </w:r>
      <w:r w:rsidR="00AE1DA4" w:rsidRPr="00AE1DA4">
        <w:rPr>
          <w:rFonts w:ascii="Times New Roman" w:hAnsi="Times New Roman" w:cs="Times New Roman"/>
          <w:i/>
          <w:sz w:val="24"/>
          <w:szCs w:val="24"/>
        </w:rPr>
        <w:t>C. album</w:t>
      </w:r>
      <w:r w:rsidR="00AE1DA4" w:rsidRPr="00AE1DA4">
        <w:rPr>
          <w:rFonts w:ascii="Times New Roman" w:hAnsi="Times New Roman" w:cs="Times New Roman"/>
          <w:sz w:val="24"/>
          <w:szCs w:val="24"/>
        </w:rPr>
        <w:t xml:space="preserve"> içeren yemlerle beslenen alabalıkların büyüme performanslarında meydana gelen değişimler.</w:t>
      </w:r>
      <w:r w:rsidR="00AE1DA4">
        <w:rPr>
          <w:rFonts w:ascii="Times New Roman" w:hAnsi="Times New Roman" w:cs="Times New Roman"/>
          <w:sz w:val="24"/>
          <w:szCs w:val="24"/>
        </w:rPr>
        <w:tab/>
      </w:r>
      <w:r w:rsidRPr="00AE1DA4">
        <w:rPr>
          <w:rFonts w:ascii="Times New Roman" w:eastAsia="Calibri" w:hAnsi="Times New Roman" w:cs="Times New Roman"/>
          <w:sz w:val="24"/>
          <w:szCs w:val="24"/>
        </w:rPr>
        <w:tab/>
      </w:r>
      <w:r w:rsidR="00AE1DA4">
        <w:rPr>
          <w:rFonts w:ascii="Times New Roman" w:eastAsia="Calibri" w:hAnsi="Times New Roman" w:cs="Times New Roman"/>
          <w:sz w:val="24"/>
          <w:szCs w:val="24"/>
        </w:rPr>
        <w:t>52</w:t>
      </w:r>
    </w:p>
    <w:p w14:paraId="6562E557" w14:textId="7339BBD4" w:rsidR="0045465B" w:rsidRPr="00AE1DA4" w:rsidRDefault="00FD65B7" w:rsidP="009546BA">
      <w:pPr>
        <w:tabs>
          <w:tab w:val="left" w:leader="dot" w:pos="7513"/>
        </w:tabs>
        <w:spacing w:after="0" w:line="240" w:lineRule="auto"/>
        <w:ind w:left="993" w:right="709" w:hanging="993"/>
        <w:rPr>
          <w:rFonts w:ascii="Times New Roman" w:hAnsi="Times New Roman" w:cs="Times New Roman"/>
          <w:sz w:val="24"/>
          <w:szCs w:val="24"/>
        </w:rPr>
      </w:pPr>
      <w:r w:rsidRPr="00AE1DA4">
        <w:rPr>
          <w:rFonts w:ascii="Times New Roman" w:hAnsi="Times New Roman" w:cs="Times New Roman"/>
          <w:sz w:val="24"/>
          <w:szCs w:val="24"/>
        </w:rPr>
        <w:t xml:space="preserve">Tablo 4.2. </w:t>
      </w:r>
      <w:r w:rsidR="00AE1DA4" w:rsidRPr="00AE1DA4">
        <w:rPr>
          <w:rFonts w:ascii="Times New Roman" w:hAnsi="Times New Roman" w:cs="Times New Roman"/>
          <w:sz w:val="24"/>
          <w:szCs w:val="24"/>
        </w:rPr>
        <w:t xml:space="preserve">90 gün boyunca iki farklı </w:t>
      </w:r>
      <w:r w:rsidR="00AE1DA4" w:rsidRPr="00AE1DA4">
        <w:rPr>
          <w:rFonts w:ascii="Times New Roman" w:hAnsi="Times New Roman" w:cs="Times New Roman"/>
          <w:i/>
          <w:sz w:val="24"/>
          <w:szCs w:val="24"/>
        </w:rPr>
        <w:t>C. album</w:t>
      </w:r>
      <w:r w:rsidR="00AE1DA4" w:rsidRPr="00AE1DA4">
        <w:rPr>
          <w:rFonts w:ascii="Times New Roman" w:hAnsi="Times New Roman" w:cs="Times New Roman"/>
          <w:sz w:val="24"/>
          <w:szCs w:val="24"/>
        </w:rPr>
        <w:t xml:space="preserve"> dozu ile beslenen gökkuşağı alabalıklarında vücut kompozisyonu.</w:t>
      </w:r>
      <w:r w:rsidR="0045465B" w:rsidRPr="00AE1DA4">
        <w:rPr>
          <w:rFonts w:ascii="Times New Roman" w:hAnsi="Times New Roman" w:cs="Times New Roman"/>
          <w:sz w:val="24"/>
          <w:szCs w:val="24"/>
        </w:rPr>
        <w:tab/>
      </w:r>
      <w:r w:rsidR="0045465B" w:rsidRPr="00AE1DA4">
        <w:rPr>
          <w:rFonts w:ascii="Times New Roman" w:hAnsi="Times New Roman" w:cs="Times New Roman"/>
          <w:sz w:val="24"/>
          <w:szCs w:val="24"/>
        </w:rPr>
        <w:tab/>
      </w:r>
      <w:r w:rsidR="00AE1DA4">
        <w:rPr>
          <w:rFonts w:ascii="Times New Roman" w:hAnsi="Times New Roman" w:cs="Times New Roman"/>
          <w:sz w:val="24"/>
          <w:szCs w:val="24"/>
        </w:rPr>
        <w:t>53</w:t>
      </w:r>
    </w:p>
    <w:p w14:paraId="1E05150C" w14:textId="759B0A7F" w:rsidR="0045465B" w:rsidRDefault="0045465B" w:rsidP="009546BA">
      <w:pPr>
        <w:tabs>
          <w:tab w:val="left" w:leader="dot" w:pos="7513"/>
        </w:tabs>
        <w:spacing w:after="0" w:line="240" w:lineRule="auto"/>
        <w:ind w:left="993" w:right="709" w:hanging="993"/>
        <w:rPr>
          <w:rFonts w:ascii="Times New Roman" w:eastAsia="Calibri" w:hAnsi="Times New Roman" w:cs="Times New Roman"/>
          <w:sz w:val="24"/>
          <w:szCs w:val="24"/>
        </w:rPr>
      </w:pPr>
      <w:r w:rsidRPr="00AE1DA4">
        <w:rPr>
          <w:rFonts w:ascii="Times New Roman" w:hAnsi="Times New Roman" w:cs="Times New Roman"/>
          <w:sz w:val="24"/>
          <w:szCs w:val="24"/>
        </w:rPr>
        <w:t xml:space="preserve">Tablo </w:t>
      </w:r>
      <w:r w:rsidR="00362D67" w:rsidRPr="00AE1DA4">
        <w:rPr>
          <w:rFonts w:ascii="Times New Roman" w:hAnsi="Times New Roman" w:cs="Times New Roman"/>
          <w:sz w:val="24"/>
          <w:szCs w:val="24"/>
        </w:rPr>
        <w:t xml:space="preserve">4.3. </w:t>
      </w:r>
      <w:r w:rsidR="00AE1DA4" w:rsidRPr="00AE1DA4">
        <w:rPr>
          <w:rFonts w:ascii="Times New Roman" w:hAnsi="Times New Roman" w:cs="Times New Roman"/>
          <w:sz w:val="24"/>
          <w:szCs w:val="24"/>
        </w:rPr>
        <w:t xml:space="preserve">90 gün boyunca farklı oranlarda </w:t>
      </w:r>
      <w:r w:rsidR="00AE1DA4" w:rsidRPr="00AE1DA4">
        <w:rPr>
          <w:rFonts w:ascii="Times New Roman" w:hAnsi="Times New Roman" w:cs="Times New Roman"/>
          <w:i/>
          <w:sz w:val="24"/>
          <w:szCs w:val="24"/>
        </w:rPr>
        <w:t>C. album</w:t>
      </w:r>
      <w:r w:rsidR="00AE1DA4" w:rsidRPr="00AE1DA4">
        <w:rPr>
          <w:rFonts w:ascii="Times New Roman" w:hAnsi="Times New Roman" w:cs="Times New Roman"/>
          <w:sz w:val="24"/>
          <w:szCs w:val="24"/>
        </w:rPr>
        <w:t xml:space="preserve"> içeren yemlerle beslenen alabalıkların sindirim enzimlerinde meydana gelen değişimler</w:t>
      </w:r>
      <w:r w:rsidRPr="00AE1DA4">
        <w:rPr>
          <w:rFonts w:ascii="Times New Roman" w:eastAsia="Calibri" w:hAnsi="Times New Roman" w:cs="Times New Roman"/>
          <w:sz w:val="24"/>
          <w:szCs w:val="24"/>
        </w:rPr>
        <w:tab/>
      </w:r>
      <w:r w:rsidRPr="00AE1DA4">
        <w:rPr>
          <w:rFonts w:ascii="Times New Roman" w:eastAsia="Calibri" w:hAnsi="Times New Roman" w:cs="Times New Roman"/>
          <w:sz w:val="24"/>
          <w:szCs w:val="24"/>
        </w:rPr>
        <w:tab/>
      </w:r>
      <w:r w:rsidR="00AE1DA4">
        <w:rPr>
          <w:rFonts w:ascii="Times New Roman" w:eastAsia="Calibri" w:hAnsi="Times New Roman" w:cs="Times New Roman"/>
          <w:sz w:val="24"/>
          <w:szCs w:val="24"/>
        </w:rPr>
        <w:t>54</w:t>
      </w:r>
    </w:p>
    <w:p w14:paraId="5302269C" w14:textId="7928F917" w:rsidR="00AE1DA4" w:rsidRDefault="00AE1DA4" w:rsidP="00AE1DA4">
      <w:pPr>
        <w:tabs>
          <w:tab w:val="left" w:leader="dot" w:pos="7513"/>
        </w:tabs>
        <w:spacing w:after="0" w:line="240" w:lineRule="auto"/>
        <w:ind w:left="993" w:right="709" w:hanging="993"/>
        <w:rPr>
          <w:rFonts w:ascii="Times New Roman" w:eastAsia="Calibri" w:hAnsi="Times New Roman" w:cs="Times New Roman"/>
          <w:sz w:val="24"/>
          <w:szCs w:val="24"/>
        </w:rPr>
      </w:pPr>
      <w:r w:rsidRPr="00AE1DA4">
        <w:rPr>
          <w:rFonts w:ascii="Times New Roman" w:hAnsi="Times New Roman" w:cs="Times New Roman"/>
          <w:sz w:val="24"/>
          <w:szCs w:val="24"/>
        </w:rPr>
        <w:t>Tablo 4.</w:t>
      </w:r>
      <w:r>
        <w:rPr>
          <w:rFonts w:ascii="Times New Roman" w:hAnsi="Times New Roman" w:cs="Times New Roman"/>
          <w:sz w:val="24"/>
          <w:szCs w:val="24"/>
        </w:rPr>
        <w:t>4</w:t>
      </w:r>
      <w:r w:rsidRPr="00AE1DA4">
        <w:rPr>
          <w:rFonts w:ascii="Times New Roman" w:hAnsi="Times New Roman" w:cs="Times New Roman"/>
          <w:sz w:val="24"/>
          <w:szCs w:val="24"/>
        </w:rPr>
        <w:t xml:space="preserve">. </w:t>
      </w:r>
      <w:r w:rsidRPr="00AE1DA4">
        <w:rPr>
          <w:rFonts w:ascii="Times New Roman" w:hAnsi="Times New Roman" w:cs="Times New Roman"/>
          <w:i/>
          <w:sz w:val="24"/>
          <w:szCs w:val="24"/>
        </w:rPr>
        <w:t>C. album</w:t>
      </w:r>
      <w:r w:rsidRPr="00AE1DA4">
        <w:rPr>
          <w:rFonts w:ascii="Times New Roman" w:hAnsi="Times New Roman" w:cs="Times New Roman"/>
          <w:sz w:val="24"/>
          <w:szCs w:val="24"/>
        </w:rPr>
        <w:t xml:space="preserve"> içeren yemlerle beslenen gökkuşağı alabalıklarının karaciğer CAT aktivitelrinde 30, 60 ve 90. günlerde meydan gelene değişimler</w:t>
      </w:r>
      <w:r w:rsidRPr="00AE1DA4">
        <w:rPr>
          <w:rFonts w:ascii="Times New Roman" w:eastAsia="Calibri" w:hAnsi="Times New Roman" w:cs="Times New Roman"/>
          <w:sz w:val="24"/>
          <w:szCs w:val="24"/>
        </w:rPr>
        <w:tab/>
      </w:r>
      <w:r w:rsidRPr="00AE1DA4">
        <w:rPr>
          <w:rFonts w:ascii="Times New Roman" w:eastAsia="Calibri" w:hAnsi="Times New Roman" w:cs="Times New Roman"/>
          <w:sz w:val="24"/>
          <w:szCs w:val="24"/>
        </w:rPr>
        <w:tab/>
      </w:r>
      <w:r>
        <w:rPr>
          <w:rFonts w:ascii="Times New Roman" w:eastAsia="Calibri" w:hAnsi="Times New Roman" w:cs="Times New Roman"/>
          <w:sz w:val="24"/>
          <w:szCs w:val="24"/>
        </w:rPr>
        <w:t>58</w:t>
      </w:r>
    </w:p>
    <w:p w14:paraId="6FE11A69" w14:textId="77777777" w:rsidR="00E40BD9" w:rsidRDefault="00E40BD9" w:rsidP="00E40BD9">
      <w:pPr>
        <w:tabs>
          <w:tab w:val="left" w:leader="dot" w:pos="7513"/>
        </w:tabs>
        <w:spacing w:after="0" w:line="240" w:lineRule="auto"/>
        <w:ind w:left="993" w:right="709" w:hanging="993"/>
        <w:rPr>
          <w:rFonts w:ascii="Times New Roman" w:eastAsia="Calibri" w:hAnsi="Times New Roman" w:cs="Times New Roman"/>
          <w:sz w:val="24"/>
          <w:szCs w:val="24"/>
        </w:rPr>
      </w:pPr>
      <w:r w:rsidRPr="00AE1DA4">
        <w:rPr>
          <w:rFonts w:ascii="Times New Roman" w:hAnsi="Times New Roman" w:cs="Times New Roman"/>
          <w:sz w:val="24"/>
          <w:szCs w:val="24"/>
        </w:rPr>
        <w:t>Tablo 4.</w:t>
      </w:r>
      <w:r>
        <w:rPr>
          <w:rFonts w:ascii="Times New Roman" w:hAnsi="Times New Roman" w:cs="Times New Roman"/>
          <w:sz w:val="24"/>
          <w:szCs w:val="24"/>
        </w:rPr>
        <w:t>5</w:t>
      </w:r>
      <w:r w:rsidRPr="00AE1DA4">
        <w:rPr>
          <w:rFonts w:ascii="Times New Roman" w:hAnsi="Times New Roman" w:cs="Times New Roman"/>
          <w:sz w:val="24"/>
          <w:szCs w:val="24"/>
        </w:rPr>
        <w:t xml:space="preserve">. </w:t>
      </w:r>
      <w:r w:rsidRPr="00E40BD9">
        <w:rPr>
          <w:rFonts w:ascii="Times New Roman" w:hAnsi="Times New Roman" w:cs="Times New Roman"/>
          <w:i/>
          <w:sz w:val="24"/>
          <w:szCs w:val="24"/>
        </w:rPr>
        <w:t>C. album</w:t>
      </w:r>
      <w:r w:rsidRPr="00E40BD9">
        <w:rPr>
          <w:rFonts w:ascii="Times New Roman" w:hAnsi="Times New Roman" w:cs="Times New Roman"/>
          <w:sz w:val="24"/>
          <w:szCs w:val="24"/>
        </w:rPr>
        <w:t xml:space="preserve"> içeren yemlerle beslenen gökkuşağı alabalıklarının karaciğer CAT      aktivitelerinde 30, 60 ve 90. Günlerde meydan gelene değişimler (U/ml).</w:t>
      </w:r>
      <w:r w:rsidRPr="00AE1DA4">
        <w:rPr>
          <w:rFonts w:ascii="Times New Roman" w:eastAsia="Calibri" w:hAnsi="Times New Roman" w:cs="Times New Roman"/>
          <w:sz w:val="24"/>
          <w:szCs w:val="24"/>
        </w:rPr>
        <w:tab/>
      </w:r>
      <w:r w:rsidRPr="00AE1DA4">
        <w:rPr>
          <w:rFonts w:ascii="Times New Roman" w:eastAsia="Calibri" w:hAnsi="Times New Roman" w:cs="Times New Roman"/>
          <w:sz w:val="24"/>
          <w:szCs w:val="24"/>
        </w:rPr>
        <w:tab/>
      </w:r>
      <w:r>
        <w:rPr>
          <w:rFonts w:ascii="Times New Roman" w:eastAsia="Calibri" w:hAnsi="Times New Roman" w:cs="Times New Roman"/>
          <w:sz w:val="24"/>
          <w:szCs w:val="24"/>
        </w:rPr>
        <w:t>59</w:t>
      </w:r>
    </w:p>
    <w:p w14:paraId="29BF183F" w14:textId="77777777" w:rsidR="00E40BD9" w:rsidRDefault="00E40BD9" w:rsidP="00E40BD9">
      <w:pPr>
        <w:tabs>
          <w:tab w:val="left" w:leader="dot" w:pos="7513"/>
        </w:tabs>
        <w:spacing w:after="0" w:line="240" w:lineRule="auto"/>
        <w:ind w:left="993" w:right="709" w:hanging="993"/>
        <w:rPr>
          <w:rFonts w:ascii="Times New Roman" w:eastAsia="Calibri" w:hAnsi="Times New Roman" w:cs="Times New Roman"/>
          <w:sz w:val="24"/>
          <w:szCs w:val="24"/>
        </w:rPr>
      </w:pPr>
    </w:p>
    <w:p w14:paraId="46409996" w14:textId="77777777" w:rsidR="005B2735" w:rsidRPr="00906EF6" w:rsidRDefault="005B2735" w:rsidP="00993B5C">
      <w:pPr>
        <w:spacing w:after="720" w:line="360" w:lineRule="auto"/>
        <w:jc w:val="both"/>
        <w:rPr>
          <w:rFonts w:ascii="Times New Roman" w:hAnsi="Times New Roman" w:cs="Times New Roman"/>
          <w:sz w:val="24"/>
          <w:szCs w:val="24"/>
        </w:rPr>
      </w:pPr>
    </w:p>
    <w:p w14:paraId="3750F432" w14:textId="77777777" w:rsidR="005B2735" w:rsidRPr="00906EF6" w:rsidRDefault="005B2735" w:rsidP="00993B5C">
      <w:pPr>
        <w:spacing w:after="720" w:line="360" w:lineRule="auto"/>
        <w:jc w:val="both"/>
        <w:rPr>
          <w:rFonts w:ascii="Times New Roman" w:hAnsi="Times New Roman" w:cs="Times New Roman"/>
          <w:sz w:val="24"/>
          <w:szCs w:val="24"/>
        </w:rPr>
      </w:pPr>
    </w:p>
    <w:p w14:paraId="4C549FA9" w14:textId="77777777" w:rsidR="005B2735" w:rsidRPr="00906EF6" w:rsidRDefault="005B2735" w:rsidP="008574D1">
      <w:pPr>
        <w:spacing w:after="720" w:line="360" w:lineRule="auto"/>
        <w:ind w:left="-142"/>
        <w:jc w:val="both"/>
        <w:rPr>
          <w:rFonts w:ascii="Times New Roman" w:hAnsi="Times New Roman" w:cs="Times New Roman"/>
          <w:sz w:val="24"/>
          <w:szCs w:val="24"/>
        </w:rPr>
      </w:pPr>
    </w:p>
    <w:p w14:paraId="657DFC98" w14:textId="77777777" w:rsidR="005B2735" w:rsidRPr="00906EF6" w:rsidRDefault="005B2735" w:rsidP="00993B5C">
      <w:pPr>
        <w:spacing w:after="720" w:line="360" w:lineRule="auto"/>
        <w:jc w:val="both"/>
        <w:rPr>
          <w:rFonts w:ascii="Times New Roman" w:hAnsi="Times New Roman" w:cs="Times New Roman"/>
          <w:sz w:val="24"/>
          <w:szCs w:val="24"/>
        </w:rPr>
      </w:pPr>
    </w:p>
    <w:p w14:paraId="2D504A22" w14:textId="77777777" w:rsidR="00F66907" w:rsidRPr="00906EF6" w:rsidRDefault="00F66907" w:rsidP="00993B5C">
      <w:pPr>
        <w:spacing w:after="720" w:line="360" w:lineRule="auto"/>
        <w:jc w:val="both"/>
        <w:rPr>
          <w:rFonts w:ascii="Times New Roman" w:hAnsi="Times New Roman" w:cs="Times New Roman"/>
          <w:sz w:val="24"/>
          <w:szCs w:val="24"/>
        </w:rPr>
        <w:sectPr w:rsidR="00F66907" w:rsidRPr="00906EF6" w:rsidSect="00C916B4">
          <w:footerReference w:type="default" r:id="rId9"/>
          <w:pgSz w:w="11906" w:h="16838"/>
          <w:pgMar w:top="1701" w:right="1418" w:bottom="1418" w:left="2268" w:header="709" w:footer="709" w:gutter="0"/>
          <w:pgNumType w:fmt="lowerRoman" w:start="2"/>
          <w:cols w:space="708"/>
          <w:docGrid w:linePitch="360"/>
        </w:sectPr>
      </w:pPr>
    </w:p>
    <w:p w14:paraId="4491EE43" w14:textId="77777777" w:rsidR="00921682" w:rsidRPr="005C596D" w:rsidRDefault="00921682" w:rsidP="00921682">
      <w:pPr>
        <w:tabs>
          <w:tab w:val="left" w:pos="180"/>
        </w:tabs>
        <w:spacing w:after="720"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1. </w:t>
      </w:r>
      <w:r w:rsidRPr="005C596D">
        <w:rPr>
          <w:rFonts w:ascii="Times New Roman" w:hAnsi="Times New Roman" w:cs="Times New Roman"/>
          <w:b/>
          <w:bCs/>
          <w:sz w:val="24"/>
          <w:szCs w:val="24"/>
        </w:rPr>
        <w:t>GİRİŞ</w:t>
      </w:r>
    </w:p>
    <w:p w14:paraId="2D6E6891" w14:textId="77777777" w:rsidR="00921682" w:rsidRPr="005E02F9" w:rsidRDefault="00921682" w:rsidP="00921682">
      <w:pPr>
        <w:pStyle w:val="ListeParagraf"/>
        <w:spacing w:before="360" w:after="360" w:line="360" w:lineRule="auto"/>
        <w:ind w:left="0"/>
        <w:rPr>
          <w:rFonts w:ascii="Times New Roman" w:hAnsi="Times New Roman" w:cs="Times New Roman"/>
          <w:b/>
          <w:bCs/>
          <w:sz w:val="24"/>
          <w:szCs w:val="24"/>
        </w:rPr>
      </w:pPr>
      <w:r w:rsidRPr="005E02F9">
        <w:rPr>
          <w:rFonts w:ascii="Times New Roman" w:hAnsi="Times New Roman" w:cs="Times New Roman"/>
          <w:b/>
          <w:bCs/>
          <w:sz w:val="24"/>
          <w:szCs w:val="24"/>
        </w:rPr>
        <w:t>1.1. Su Ürünleri Yetiştiriciliği</w:t>
      </w:r>
    </w:p>
    <w:p w14:paraId="7FAE4F8C"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Aquaculture (Su ürünleri yetiştiriciliği) kelimesi Latince ‘aqua’ (=su) ve ‘culture’ (=yetiştiricilik, özellikle geliştirmek bakış açısıyla) kelimelerinden türemiştir. ‘Su ürünleri yetiştiriciliği’ terimi, sucul hayvanlar ve sucul bitkilerin tatlı, acı veya tuzlu sulardan üretimi, işlenmesi ve pazarlanması gibi bütün işlemleri kapsamaktadır. Daha kısa bir deyişle su ürünleri yetiştiriciliği, yapay ve doğal su kaynaklarından insan ihtiyacına göre gerekli türlerin üretilmesi ve yetiştirilmesi ile ilgili tüm eylemleri içerir. Yetiştiricilikte balık, yumuşakça, kabuklu ve sucul bitki türleri üretilmekle birlikte bu üretimi arttırmak için stoklama, besleme, avcılar ve hastalıklardan koruma gibi müdaheleler yapılmaktadır. Birleşmiş Milletler Gıda ve Tarım Örgütü (FAO)’nün tanımına göre yetiştiricilik ayrıca, yetiştirilen canlıların bireysel veya kurumsal sahipliğini de ima eder </w:t>
      </w:r>
      <w:r w:rsidRPr="005E02F9">
        <w:rPr>
          <w:rFonts w:ascii="Times New Roman" w:hAnsi="Times New Roman" w:cs="Times New Roman"/>
          <w:sz w:val="28"/>
          <w:szCs w:val="28"/>
          <w:shd w:val="clear" w:color="auto" w:fill="FFFFFF"/>
        </w:rPr>
        <w:t>(</w:t>
      </w:r>
      <w:r w:rsidRPr="005E02F9">
        <w:rPr>
          <w:rFonts w:ascii="Times New Roman" w:hAnsi="Times New Roman" w:cs="Times New Roman"/>
          <w:sz w:val="24"/>
          <w:szCs w:val="24"/>
        </w:rPr>
        <w:t xml:space="preserve">Awad, Austin ve Lyndon, 2012). </w:t>
      </w:r>
    </w:p>
    <w:p w14:paraId="5D2EBBFF" w14:textId="2DF9F08E" w:rsidR="00921682" w:rsidRPr="005E02F9" w:rsidRDefault="00921682" w:rsidP="00921682">
      <w:pPr>
        <w:spacing w:before="360" w:after="360" w:line="360" w:lineRule="auto"/>
        <w:jc w:val="both"/>
        <w:rPr>
          <w:rFonts w:ascii="Times New Roman" w:hAnsi="Times New Roman" w:cs="Times New Roman"/>
          <w:sz w:val="24"/>
          <w:szCs w:val="24"/>
          <w:shd w:val="clear" w:color="auto" w:fill="FFFFFF"/>
        </w:rPr>
      </w:pPr>
      <w:r w:rsidRPr="005E02F9">
        <w:rPr>
          <w:rFonts w:ascii="Times New Roman" w:hAnsi="Times New Roman" w:cs="Times New Roman"/>
          <w:sz w:val="24"/>
          <w:szCs w:val="24"/>
        </w:rPr>
        <w:t>Su ürünleri yetiştiriciliği dünyanın en önemli sektörüdür. Ayrıca, son on yıl boyunca yıllık ortalama %7,7'den fazla büyüme oranıyla en çok büyüyen gıda sektörü olarak kabul edilmiştir, su ürünleri yetiştiriciliğinin büyük bir kısmı Asya'da yapılmaktadır.</w:t>
      </w:r>
      <w:r w:rsidRPr="005E02F9">
        <w:rPr>
          <w:rFonts w:ascii="Times New Roman" w:hAnsi="Times New Roman" w:cs="Times New Roman"/>
          <w:sz w:val="24"/>
          <w:szCs w:val="24"/>
          <w:shd w:val="clear" w:color="auto" w:fill="FFFFFF"/>
        </w:rPr>
        <w:t xml:space="preserve"> (Gjedrem, Robinson ve Rye, 2012). 190 Ülkede yaklaşık 600 farklı sucul tür, çeşitli yoğunluklarda ve çeşitli sistemlerde yetiştirilmektedir. </w:t>
      </w:r>
      <w:r w:rsidRPr="005E02F9">
        <w:rPr>
          <w:rFonts w:ascii="Times New Roman" w:hAnsi="Times New Roman" w:cs="Times New Roman"/>
          <w:sz w:val="24"/>
          <w:szCs w:val="24"/>
        </w:rPr>
        <w:t>(</w:t>
      </w:r>
      <w:r w:rsidRPr="005E02F9">
        <w:rPr>
          <w:rFonts w:ascii="Times New Roman" w:hAnsi="Times New Roman" w:cs="Times New Roman"/>
          <w:sz w:val="24"/>
          <w:szCs w:val="24"/>
          <w:shd w:val="clear" w:color="auto" w:fill="FFFFFF"/>
        </w:rPr>
        <w:t xml:space="preserve">Aklakur, Asharf Rather </w:t>
      </w:r>
      <w:r w:rsidR="00CE32A6">
        <w:rPr>
          <w:rFonts w:ascii="Times New Roman" w:hAnsi="Times New Roman" w:cs="Times New Roman"/>
          <w:sz w:val="24"/>
          <w:szCs w:val="24"/>
          <w:shd w:val="clear" w:color="auto" w:fill="FFFFFF"/>
        </w:rPr>
        <w:t>ve</w:t>
      </w:r>
      <w:r w:rsidRPr="005E02F9">
        <w:rPr>
          <w:rFonts w:ascii="Times New Roman" w:hAnsi="Times New Roman" w:cs="Times New Roman"/>
          <w:sz w:val="24"/>
          <w:szCs w:val="24"/>
          <w:shd w:val="clear" w:color="auto" w:fill="FFFFFF"/>
        </w:rPr>
        <w:t xml:space="preserve"> Kumar, 2016). Su ürünleri yetiştiriciliğindeki hızlı artışın sebebi balık ve kabuklu ürünlerin dünya genelinde büyük talep görmesidir (Olsen ve Hasan, 2012). Ayrıca, önceden var olan yetiştiricilik uygulamaları, nüfus ve ekonomik büyüme, artan ihracat fırsatları gibi birkaç etken daha mevcuttur. Doğrudan tüketilen su ürünleri üretimi miktarı, geleneksel balıkçılık ile üretilen miktardan daha iyi durumdadır. Su ürünleri yetiştiriciliği sektörü mevcut oranla büyümeye devam ederse, 2020’ye kadar balık ve kabuklu üretiminin 132 milyon ton, su bitkileri üretiminin ise 43 milyon tona ulaşacağı öngörülmektedir. (Gjedrem </w:t>
      </w:r>
      <w:r w:rsidR="00634522">
        <w:rPr>
          <w:rFonts w:ascii="Times New Roman" w:hAnsi="Times New Roman" w:cs="Times New Roman"/>
          <w:sz w:val="24"/>
          <w:szCs w:val="24"/>
          <w:shd w:val="clear" w:color="auto" w:fill="FFFFFF"/>
        </w:rPr>
        <w:t>vd.</w:t>
      </w:r>
      <w:r w:rsidR="00CE32A6">
        <w:rPr>
          <w:rFonts w:ascii="Times New Roman" w:hAnsi="Times New Roman" w:cs="Times New Roman"/>
          <w:sz w:val="24"/>
          <w:szCs w:val="24"/>
          <w:shd w:val="clear" w:color="auto" w:fill="FFFFFF"/>
        </w:rPr>
        <w:t>,</w:t>
      </w:r>
      <w:r w:rsidRPr="005E02F9">
        <w:rPr>
          <w:rFonts w:ascii="Times New Roman" w:hAnsi="Times New Roman" w:cs="Times New Roman"/>
          <w:sz w:val="24"/>
          <w:szCs w:val="24"/>
          <w:shd w:val="clear" w:color="auto" w:fill="FFFFFF"/>
        </w:rPr>
        <w:t xml:space="preserve"> 2012)</w:t>
      </w:r>
      <w:r w:rsidRPr="005E02F9">
        <w:rPr>
          <w:rFonts w:ascii="Times New Roman" w:hAnsi="Times New Roman" w:cs="Times New Roman"/>
          <w:sz w:val="24"/>
          <w:szCs w:val="24"/>
        </w:rPr>
        <w:t xml:space="preserve">. FAO’ne göre toplam su ürünleri üretimi 2030 yılında 187 milyon tona ulaşacaktır </w:t>
      </w:r>
      <w:r w:rsidRPr="005E02F9">
        <w:rPr>
          <w:rFonts w:ascii="Times New Roman" w:hAnsi="Times New Roman" w:cs="Times New Roman"/>
          <w:sz w:val="24"/>
          <w:szCs w:val="24"/>
          <w:shd w:val="clear" w:color="auto" w:fill="FFFFFF"/>
        </w:rPr>
        <w:t xml:space="preserve">(Msangi </w:t>
      </w:r>
      <w:r w:rsidR="00634522">
        <w:rPr>
          <w:rFonts w:ascii="Times New Roman" w:hAnsi="Times New Roman" w:cs="Times New Roman"/>
          <w:sz w:val="24"/>
          <w:szCs w:val="24"/>
          <w:shd w:val="clear" w:color="auto" w:fill="FFFFFF"/>
        </w:rPr>
        <w:t>vd.</w:t>
      </w:r>
      <w:r w:rsidR="00CE32A6">
        <w:rPr>
          <w:rFonts w:ascii="Times New Roman" w:hAnsi="Times New Roman" w:cs="Times New Roman"/>
          <w:sz w:val="24"/>
          <w:szCs w:val="24"/>
          <w:shd w:val="clear" w:color="auto" w:fill="FFFFFF"/>
        </w:rPr>
        <w:t>,</w:t>
      </w:r>
      <w:r w:rsidRPr="005E02F9">
        <w:rPr>
          <w:rFonts w:ascii="Times New Roman" w:hAnsi="Times New Roman" w:cs="Times New Roman"/>
          <w:sz w:val="24"/>
          <w:szCs w:val="24"/>
          <w:shd w:val="clear" w:color="auto" w:fill="FFFFFF"/>
        </w:rPr>
        <w:t xml:space="preserve"> 2013). </w:t>
      </w:r>
    </w:p>
    <w:p w14:paraId="64EF1581" w14:textId="353A9F8D" w:rsidR="00921682" w:rsidRPr="005E02F9" w:rsidRDefault="00921682" w:rsidP="00921682">
      <w:pPr>
        <w:spacing w:before="360" w:after="360" w:line="360" w:lineRule="auto"/>
        <w:jc w:val="both"/>
        <w:rPr>
          <w:rFonts w:ascii="Times New Roman" w:hAnsi="Times New Roman" w:cs="Times New Roman"/>
          <w:sz w:val="24"/>
          <w:szCs w:val="24"/>
          <w:shd w:val="clear" w:color="auto" w:fill="FFFFFF"/>
        </w:rPr>
      </w:pPr>
      <w:r w:rsidRPr="005E02F9">
        <w:rPr>
          <w:rFonts w:ascii="Times New Roman" w:hAnsi="Times New Roman" w:cs="Times New Roman"/>
          <w:sz w:val="24"/>
          <w:szCs w:val="24"/>
          <w:shd w:val="clear" w:color="auto" w:fill="FFFFFF"/>
        </w:rPr>
        <w:lastRenderedPageBreak/>
        <w:t>Su ürünleri yetiştiriciliği önemli mineral, vitamin, yağ asitleri ve yüksek oranda protein içeren balık ve diğer sucul canlıların üretimi ile dünyadaki açlığın giderilmesinde önemli bir rol oynamaktadır.</w:t>
      </w:r>
      <w:r w:rsidRPr="005E02F9">
        <w:rPr>
          <w:rFonts w:ascii="Times New Roman" w:hAnsi="Times New Roman" w:cs="Times New Roman"/>
          <w:sz w:val="24"/>
          <w:szCs w:val="24"/>
        </w:rPr>
        <w:t xml:space="preserve"> Su ürünleri yetiştiriciliği gelir düzeyini arttırarak, iş olanağı oluşturarak ve kaynakların tekrar kullanılmasını sağlayarak büyük bir katkı sağlamaktadır. Su ürünleri yetiştiriciliği aynı zamanda diğer endüstri ve uygulamaların zararlı etkilerini azaltmaya yardımcı olarak da katkı yapabilir. Diğer tarımsal ve üretimsel faaliyetler sonucu oluşacak sıvı atıkların etkilerini hafifletebilen veya çevresel iyileşmeye katkı sağlayabilen su ürünleri yetiştiriciliği sistemleri mevcuttur. Su ürünleri yetiştiriciliği önümüzdeki birkaç yılda ekonomik, sosyal ve çevresel anlamda sürdürülebilir olmak için birçok zorlu aşamayla karşılaşacaktır.</w:t>
      </w:r>
      <w:r>
        <w:rPr>
          <w:rFonts w:ascii="Times New Roman" w:hAnsi="Times New Roman" w:cs="Times New Roman"/>
          <w:sz w:val="24"/>
          <w:szCs w:val="24"/>
        </w:rPr>
        <w:t xml:space="preserve"> Su ürünleri sektörünün gelecek planlaması sahil kentlerindeki kıyı şeritlerinin ve tatlı su  potansiyellerinin belirlenerek ülkeler arasındaki üretim potansiyeli belirlenebilir</w:t>
      </w:r>
      <w:r w:rsidR="0086124F">
        <w:rPr>
          <w:rFonts w:ascii="Times New Roman" w:hAnsi="Times New Roman" w:cs="Times New Roman"/>
          <w:sz w:val="24"/>
          <w:szCs w:val="24"/>
        </w:rPr>
        <w:t xml:space="preserve"> </w:t>
      </w:r>
      <w:r w:rsidRPr="0086124F">
        <w:rPr>
          <w:rFonts w:ascii="Times New Roman" w:hAnsi="Times New Roman" w:cs="Times New Roman"/>
          <w:sz w:val="24"/>
          <w:szCs w:val="24"/>
          <w:shd w:val="clear" w:color="auto" w:fill="FFFFFF"/>
        </w:rPr>
        <w:t xml:space="preserve">(Subasinghe, Soto </w:t>
      </w:r>
      <w:r w:rsidR="00CE32A6">
        <w:rPr>
          <w:rFonts w:ascii="Times New Roman" w:hAnsi="Times New Roman" w:cs="Times New Roman"/>
          <w:sz w:val="24"/>
          <w:szCs w:val="24"/>
          <w:shd w:val="clear" w:color="auto" w:fill="FFFFFF"/>
        </w:rPr>
        <w:t xml:space="preserve">ve </w:t>
      </w:r>
      <w:r w:rsidRPr="0086124F">
        <w:rPr>
          <w:rFonts w:ascii="Times New Roman" w:hAnsi="Times New Roman" w:cs="Times New Roman"/>
          <w:sz w:val="24"/>
          <w:szCs w:val="24"/>
          <w:shd w:val="clear" w:color="auto" w:fill="FFFFFF"/>
        </w:rPr>
        <w:t xml:space="preserve"> Jia, 2009).</w:t>
      </w:r>
      <w:r w:rsidRPr="005E02F9">
        <w:rPr>
          <w:rFonts w:ascii="Times New Roman" w:hAnsi="Times New Roman" w:cs="Times New Roman"/>
          <w:sz w:val="24"/>
          <w:szCs w:val="24"/>
          <w:shd w:val="clear" w:color="auto" w:fill="FFFFFF"/>
        </w:rPr>
        <w:t xml:space="preserve"> </w:t>
      </w:r>
    </w:p>
    <w:p w14:paraId="4318D6F8" w14:textId="50AE120E" w:rsidR="00921682" w:rsidRPr="005E02F9" w:rsidRDefault="00921682" w:rsidP="00921682">
      <w:pPr>
        <w:spacing w:before="360" w:after="360" w:line="360" w:lineRule="auto"/>
        <w:jc w:val="both"/>
        <w:rPr>
          <w:rFonts w:ascii="Times New Roman" w:hAnsi="Times New Roman" w:cs="Times New Roman"/>
          <w:sz w:val="24"/>
          <w:szCs w:val="24"/>
          <w:shd w:val="clear" w:color="auto" w:fill="FFFFFF"/>
        </w:rPr>
      </w:pPr>
      <w:r w:rsidRPr="005E02F9">
        <w:rPr>
          <w:rFonts w:ascii="Times New Roman" w:hAnsi="Times New Roman" w:cs="Times New Roman"/>
          <w:sz w:val="24"/>
          <w:szCs w:val="24"/>
        </w:rPr>
        <w:t xml:space="preserve">FAO’ne göre Türkiye su ürünleri yetiştiriciliğinde dünyada üçüncü sırada </w:t>
      </w:r>
      <w:r w:rsidRPr="005E02F9">
        <w:rPr>
          <w:rFonts w:ascii="Times New Roman" w:hAnsi="Times New Roman" w:cs="Times New Roman"/>
          <w:sz w:val="24"/>
          <w:szCs w:val="24"/>
          <w:shd w:val="clear" w:color="auto" w:fill="FFFFFF"/>
        </w:rPr>
        <w:t>(Güner, Güleç, İkiz ve Kayacı, 2014). Su ürünleri yetiştiriciliği, Türkiye’de 1960’lı yılların sonunda sazan (</w:t>
      </w:r>
      <w:r w:rsidRPr="005E02F9">
        <w:rPr>
          <w:rFonts w:ascii="Times New Roman" w:hAnsi="Times New Roman" w:cs="Times New Roman"/>
          <w:i/>
          <w:iCs/>
          <w:sz w:val="24"/>
          <w:szCs w:val="24"/>
          <w:shd w:val="clear" w:color="auto" w:fill="FFFFFF"/>
        </w:rPr>
        <w:t>Cyprinus carpio</w:t>
      </w:r>
      <w:r w:rsidRPr="005E02F9">
        <w:rPr>
          <w:rFonts w:ascii="Times New Roman" w:hAnsi="Times New Roman" w:cs="Times New Roman"/>
          <w:sz w:val="24"/>
          <w:szCs w:val="24"/>
          <w:shd w:val="clear" w:color="auto" w:fill="FFFFFF"/>
        </w:rPr>
        <w:t xml:space="preserve">) ve gökkuşağı alabalığı </w:t>
      </w:r>
      <w:r w:rsidRPr="005E02F9">
        <w:rPr>
          <w:rFonts w:ascii="Times New Roman" w:hAnsi="Times New Roman" w:cs="Times New Roman"/>
          <w:i/>
          <w:iCs/>
          <w:sz w:val="24"/>
          <w:szCs w:val="24"/>
          <w:shd w:val="clear" w:color="auto" w:fill="FFFFFF"/>
        </w:rPr>
        <w:t>(Onchorhynchus mykiss)</w:t>
      </w:r>
      <w:r w:rsidRPr="005E02F9">
        <w:rPr>
          <w:rFonts w:ascii="Times New Roman" w:hAnsi="Times New Roman" w:cs="Times New Roman"/>
          <w:sz w:val="24"/>
          <w:szCs w:val="24"/>
          <w:shd w:val="clear" w:color="auto" w:fill="FFFFFF"/>
        </w:rPr>
        <w:t xml:space="preserve"> yetiştiriciliği ile başlamış ve 1980’lerin ortasına doğru çipura (</w:t>
      </w:r>
      <w:r w:rsidRPr="005E02F9">
        <w:rPr>
          <w:rFonts w:ascii="Times New Roman" w:hAnsi="Times New Roman" w:cs="Times New Roman"/>
          <w:i/>
          <w:iCs/>
          <w:sz w:val="24"/>
          <w:szCs w:val="24"/>
          <w:shd w:val="clear" w:color="auto" w:fill="FFFFFF"/>
        </w:rPr>
        <w:t>Sparus aurata</w:t>
      </w:r>
      <w:r w:rsidRPr="005E02F9">
        <w:rPr>
          <w:rFonts w:ascii="Times New Roman" w:hAnsi="Times New Roman" w:cs="Times New Roman"/>
          <w:sz w:val="24"/>
          <w:szCs w:val="24"/>
          <w:shd w:val="clear" w:color="auto" w:fill="FFFFFF"/>
        </w:rPr>
        <w:t>) ve levrek (</w:t>
      </w:r>
      <w:r w:rsidRPr="005E02F9">
        <w:rPr>
          <w:rFonts w:ascii="Times New Roman" w:hAnsi="Times New Roman" w:cs="Times New Roman"/>
          <w:i/>
          <w:iCs/>
          <w:sz w:val="24"/>
          <w:szCs w:val="24"/>
          <w:shd w:val="clear" w:color="auto" w:fill="FFFFFF"/>
        </w:rPr>
        <w:t>Dicentrarchus labrax</w:t>
      </w:r>
      <w:r w:rsidRPr="005E02F9">
        <w:rPr>
          <w:rFonts w:ascii="Times New Roman" w:hAnsi="Times New Roman" w:cs="Times New Roman"/>
          <w:sz w:val="24"/>
          <w:szCs w:val="24"/>
          <w:shd w:val="clear" w:color="auto" w:fill="FFFFFF"/>
        </w:rPr>
        <w:t>) yetiştiriciliği ile hız kazanmıştır (Deniz, 2010). 1990’lı yıllarda üç türün (gökkuşağı alabalığı, levrek ve çipura) yetiştiriciliği 2000 yılına kadar hızlıca büyümüş, ülkenin içinde bulunduğu ekonomik kriz sebebiyle iki yıl boyunca azalmış ve sonraki birkaç yılda tekrar artmıştır (</w:t>
      </w:r>
      <w:r w:rsidRPr="005E02F9">
        <w:rPr>
          <w:rFonts w:ascii="Times New Roman" w:hAnsi="Times New Roman" w:cs="Times New Roman"/>
          <w:sz w:val="24"/>
          <w:szCs w:val="24"/>
        </w:rPr>
        <w:t xml:space="preserve">Peteri, </w:t>
      </w:r>
      <w:r w:rsidRPr="005E02F9">
        <w:rPr>
          <w:rFonts w:ascii="Times New Roman" w:hAnsi="Times New Roman" w:cs="Times New Roman"/>
          <w:sz w:val="24"/>
          <w:szCs w:val="24"/>
          <w:shd w:val="clear" w:color="auto" w:fill="FFFFFF"/>
        </w:rPr>
        <w:t xml:space="preserve">Nandi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Chowdhury, 1992).</w:t>
      </w:r>
    </w:p>
    <w:p w14:paraId="2AFBD185" w14:textId="77777777" w:rsidR="00921682" w:rsidRPr="005E02F9" w:rsidRDefault="00921682" w:rsidP="00921682">
      <w:pPr>
        <w:spacing w:before="360" w:after="360" w:line="360" w:lineRule="auto"/>
        <w:jc w:val="both"/>
        <w:rPr>
          <w:rFonts w:ascii="Times New Roman" w:hAnsi="Times New Roman" w:cs="Times New Roman"/>
          <w:sz w:val="24"/>
          <w:szCs w:val="24"/>
          <w:shd w:val="clear" w:color="auto" w:fill="FFFFFF"/>
        </w:rPr>
      </w:pPr>
      <w:r w:rsidRPr="005E02F9">
        <w:rPr>
          <w:rFonts w:ascii="Times New Roman" w:hAnsi="Times New Roman" w:cs="Times New Roman"/>
          <w:b/>
          <w:bCs/>
          <w:sz w:val="24"/>
          <w:szCs w:val="24"/>
        </w:rPr>
        <w:t>1.2. Balıklarda Sindirim Enzimleri</w:t>
      </w:r>
    </w:p>
    <w:p w14:paraId="19A1A499" w14:textId="2E738AFD" w:rsidR="00921682" w:rsidRDefault="00921682" w:rsidP="00CE32A6">
      <w:pPr>
        <w:pStyle w:val="ListeParagraf"/>
        <w:spacing w:before="360" w:after="360" w:line="360" w:lineRule="auto"/>
        <w:ind w:left="0"/>
        <w:jc w:val="both"/>
        <w:rPr>
          <w:rFonts w:ascii="Times New Roman" w:hAnsi="Times New Roman" w:cs="Times New Roman"/>
          <w:sz w:val="24"/>
          <w:szCs w:val="24"/>
        </w:rPr>
      </w:pPr>
      <w:r w:rsidRPr="005E02F9">
        <w:rPr>
          <w:rFonts w:ascii="Times New Roman" w:hAnsi="Times New Roman" w:cs="Times New Roman"/>
          <w:sz w:val="24"/>
          <w:szCs w:val="24"/>
        </w:rPr>
        <w:t xml:space="preserve">Bir türün sindirim sisteminin daha iyi anlaşılması, yetiştirilmesine büyük bir katkı sağlamaktadır. Münasip bir beslenme sindirim ve emilim ile yakından ilişkilidir; bu hem yemin fiziksel-kimyasal yapısına hem de sindirim kanalı boyunca bulunan enzim aktivitelerinin türüne bağlıdır. Sindirim enzimleri protein, karboinhidrat ve yağ gibi besin bileşenlerinin, emilebilir alt birimlerine parçalanmasından sorumludurlar. Bunlar, dolaşım sistemi vasıtasıyla taşınarak organizmanın hücreleri tarafından emilmekte, besin olarak kullanılmakta ve böylece büyüme ve gelişmeyi </w:t>
      </w:r>
      <w:r w:rsidRPr="005E02F9">
        <w:rPr>
          <w:rFonts w:ascii="Times New Roman" w:hAnsi="Times New Roman" w:cs="Times New Roman"/>
          <w:sz w:val="24"/>
          <w:szCs w:val="24"/>
        </w:rPr>
        <w:lastRenderedPageBreak/>
        <w:t>sağlamaktadırlar. Sindirim mideden rektuma kadar olan ve sonunda dışkı olarak atılan bir süreçtir (Smith, 1989).</w:t>
      </w:r>
    </w:p>
    <w:p w14:paraId="21A7D6D7" w14:textId="77777777" w:rsidR="00CE32A6" w:rsidRPr="005E02F9" w:rsidRDefault="00CE32A6" w:rsidP="00CE32A6">
      <w:pPr>
        <w:pStyle w:val="ListeParagraf"/>
        <w:spacing w:before="360" w:after="360" w:line="360" w:lineRule="auto"/>
        <w:ind w:left="0"/>
        <w:jc w:val="both"/>
        <w:rPr>
          <w:rFonts w:ascii="Times New Roman" w:hAnsi="Times New Roman" w:cs="Times New Roman"/>
          <w:sz w:val="24"/>
          <w:szCs w:val="24"/>
        </w:rPr>
      </w:pPr>
    </w:p>
    <w:p w14:paraId="69344DC8" w14:textId="0B6DDC2D" w:rsidR="00921682" w:rsidRPr="005E02F9" w:rsidRDefault="00921682" w:rsidP="00921682">
      <w:pPr>
        <w:pStyle w:val="ListeParagraf"/>
        <w:spacing w:before="360" w:after="360" w:line="360" w:lineRule="auto"/>
        <w:ind w:left="0"/>
        <w:jc w:val="both"/>
        <w:rPr>
          <w:rFonts w:ascii="Times New Roman" w:hAnsi="Times New Roman" w:cs="Times New Roman"/>
          <w:sz w:val="24"/>
          <w:szCs w:val="24"/>
        </w:rPr>
      </w:pPr>
      <w:r w:rsidRPr="005E02F9">
        <w:rPr>
          <w:rFonts w:ascii="Times New Roman" w:hAnsi="Times New Roman" w:cs="Times New Roman"/>
          <w:sz w:val="24"/>
          <w:szCs w:val="24"/>
        </w:rPr>
        <w:t xml:space="preserve">Balıklarda sindirim pepsinojen ve hidroklorikasitin üretildiği yer olan midede başlar. Asit tarafından aktif edilen pepsinojen, pepsine dönüşür ve proteoliz işlemini başlatıp peptid bağlarını yıkarak bileşiği aromatik aminoasitlere indirger. Sindirim sisteminin daha ilerisinde, bağırsak mukozası enterokinaz üretir, bu pankreas özsuyu (tripsinojen, amilaz, lipaz ve diğerleri) salgılanmasında görev alır. Tripsinojenin tripsine dönüşmesiyle pankreas özsuyundaki kimotiripsinojen, proelastaz, prokarboksipeptidaz ve bazı prolipaz gibi diğer proenzimlerin aktivasyonu da ardı ardına başlar (Ogiwara ve Takahashi, 2007; Grosell, Farrell ve Brauner, 2010). Sindirim proteazları dört ana grupta incelenir; serin-proteazlaar, örn. tripsin ve kemotripsin; sistein-proteazlar, örn. katepsin; metalloproteinazlar, örn. bazı aminopeptidazlar; ve asit proteazlar, örn. pepsin, gastrisin. Her alt gruptaki özgüllük farkları, hidrolizin moleküler mekanizmasına göre kabul belirlenmiştir (Whitaker, 1994). Tripsin, kemotripsin, karboksipeptidaz A ve karboksipeptidaz B gibi proteazlar, daha sonra peptid zincirlerine indirgenir ki böylece “barsak fırçamsı kenarı vasıtasıyla emilebilirler” (Ogiwara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Takahashi, 2007; Grosell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2010).</w:t>
      </w:r>
    </w:p>
    <w:p w14:paraId="1698E772" w14:textId="77777777" w:rsidR="00921682" w:rsidRPr="005E02F9" w:rsidRDefault="00921682" w:rsidP="00921682">
      <w:pPr>
        <w:pStyle w:val="ListeParagraf"/>
        <w:spacing w:before="360" w:after="360" w:line="360" w:lineRule="auto"/>
        <w:ind w:left="0"/>
        <w:jc w:val="both"/>
        <w:rPr>
          <w:rFonts w:ascii="Times New Roman" w:hAnsi="Times New Roman" w:cs="Times New Roman"/>
          <w:sz w:val="24"/>
          <w:szCs w:val="24"/>
        </w:rPr>
      </w:pPr>
    </w:p>
    <w:p w14:paraId="02F3C893" w14:textId="77777777" w:rsidR="00921682" w:rsidRPr="005E02F9" w:rsidRDefault="00921682" w:rsidP="00921682">
      <w:pPr>
        <w:pStyle w:val="ListeParagraf"/>
        <w:spacing w:before="360" w:after="360" w:line="360" w:lineRule="auto"/>
        <w:ind w:left="0"/>
        <w:jc w:val="both"/>
        <w:rPr>
          <w:rFonts w:ascii="Times New Roman" w:hAnsi="Times New Roman" w:cs="Times New Roman"/>
          <w:sz w:val="24"/>
          <w:szCs w:val="24"/>
        </w:rPr>
      </w:pPr>
      <w:r w:rsidRPr="005E02F9">
        <w:rPr>
          <w:rFonts w:ascii="Times New Roman" w:hAnsi="Times New Roman" w:cs="Times New Roman"/>
          <w:sz w:val="24"/>
          <w:szCs w:val="24"/>
        </w:rPr>
        <w:t xml:space="preserve">Balıklarda sindirim enazimlerinin aktivitesi beslenme alışkanlığı, barsak morfolojisi ve besin kompozisyonundan etkilenebilir (Ray, 1988; </w:t>
      </w:r>
      <w:r w:rsidRPr="005E02F9">
        <w:rPr>
          <w:rFonts w:ascii="Times New Roman" w:hAnsi="Times New Roman" w:cs="Times New Roman"/>
          <w:sz w:val="24"/>
          <w:szCs w:val="24"/>
          <w:shd w:val="clear" w:color="auto" w:fill="FFFFFF"/>
        </w:rPr>
        <w:t>Kuz'mina</w:t>
      </w:r>
      <w:r w:rsidRPr="005E02F9">
        <w:rPr>
          <w:rFonts w:ascii="Times New Roman" w:hAnsi="Times New Roman" w:cs="Times New Roman"/>
          <w:sz w:val="24"/>
          <w:szCs w:val="24"/>
        </w:rPr>
        <w:t xml:space="preserve"> ve Smirnova, 1992; Sabapathy ve Teo, 1993). Genellikle karnivor balıklar daha yüksek proteaz aktivitesi gösterirken, omnivore ve herbivor balıklar daha yüksek karbohidraz aktivitesi gösterir (Ugolev ve </w:t>
      </w:r>
      <w:r w:rsidRPr="005E02F9">
        <w:rPr>
          <w:rFonts w:ascii="Times New Roman" w:hAnsi="Times New Roman" w:cs="Times New Roman"/>
          <w:sz w:val="24"/>
          <w:szCs w:val="24"/>
          <w:shd w:val="clear" w:color="auto" w:fill="FFFFFF"/>
        </w:rPr>
        <w:t>Kuz'mina,</w:t>
      </w:r>
      <w:r w:rsidRPr="005E02F9">
        <w:rPr>
          <w:rFonts w:ascii="Times New Roman" w:hAnsi="Times New Roman" w:cs="Times New Roman"/>
          <w:sz w:val="24"/>
          <w:szCs w:val="24"/>
        </w:rPr>
        <w:t xml:space="preserve"> 1994). Ayrıca yaş, pH ve sıcaklık gibi diğer faktörler de sindirim enzimlerinin aktivitesini etkiler (</w:t>
      </w:r>
      <w:r w:rsidRPr="005E02F9">
        <w:rPr>
          <w:rFonts w:ascii="Times New Roman" w:hAnsi="Times New Roman" w:cs="Times New Roman"/>
          <w:sz w:val="24"/>
          <w:szCs w:val="24"/>
          <w:shd w:val="clear" w:color="auto" w:fill="FFFFFF"/>
        </w:rPr>
        <w:t>Kuz'mina</w:t>
      </w:r>
      <w:r w:rsidRPr="005E02F9">
        <w:rPr>
          <w:rFonts w:ascii="Times New Roman" w:hAnsi="Times New Roman" w:cs="Times New Roman"/>
          <w:sz w:val="24"/>
          <w:szCs w:val="24"/>
        </w:rPr>
        <w:t>, 1996).</w:t>
      </w:r>
    </w:p>
    <w:p w14:paraId="5D625FCE"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1.2.1. Alfa-Amilaz</w:t>
      </w:r>
    </w:p>
    <w:p w14:paraId="220248B8"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Metabolizmada karbonhidratların ana görevi oksidasyonları sonucu enerji kaynağı olarak kullanılması, diğer metabolik fonksiyonlar için yakıt işlevi görmeleri ve böylece protein ve lipidleri enerji kaynağı olarak kullanılmaktan esirgemektir. Karbonhidratlar bu amaç için daha çok glikoz olmak üzere monosakkarit şeklinde kullanılırlar. Alfa-amilaz karbonhidrat sindirimi için anahtar bir enzimdir. Pankreas </w:t>
      </w:r>
      <w:r w:rsidRPr="005E02F9">
        <w:rPr>
          <w:rFonts w:ascii="Times New Roman" w:hAnsi="Times New Roman" w:cs="Times New Roman"/>
          <w:sz w:val="24"/>
          <w:szCs w:val="24"/>
        </w:rPr>
        <w:lastRenderedPageBreak/>
        <w:t>tarafından emilebileceği organlar olan barsak ve pilorik sekaya salgılanır. Nişasta ve glikojen gibi tümleşik bileşiklere etki eder, hidroliz işlemi ile onları glikoz, maltoz, maltotrioz ve dallanmış bazı oligosakkarit (1:6) ve glikoz türevlerine indirger (Papoutsoglou ve Lyndon, 2003) (Şekil 1.1).</w:t>
      </w:r>
    </w:p>
    <w:p w14:paraId="4CAC6E05" w14:textId="77777777" w:rsidR="00921682" w:rsidRPr="005E02F9" w:rsidRDefault="00921682" w:rsidP="00921682">
      <w:pPr>
        <w:tabs>
          <w:tab w:val="left" w:pos="90"/>
          <w:tab w:val="left" w:pos="9270"/>
        </w:tabs>
        <w:spacing w:before="360" w:after="360" w:line="360" w:lineRule="auto"/>
        <w:jc w:val="both"/>
        <w:rPr>
          <w:rFonts w:ascii="Times New Roman" w:hAnsi="Times New Roman" w:cs="Times New Roman"/>
        </w:rPr>
      </w:pPr>
      <w:r w:rsidRPr="005E02F9">
        <w:rPr>
          <w:rFonts w:ascii="Times New Roman" w:hAnsi="Times New Roman" w:cs="Times New Roman"/>
          <w:noProof/>
          <w:sz w:val="24"/>
          <w:szCs w:val="24"/>
        </w:rPr>
        <w:drawing>
          <wp:inline distT="0" distB="0" distL="0" distR="0" wp14:anchorId="1D4D30D0" wp14:editId="35565509">
            <wp:extent cx="5133975" cy="1724025"/>
            <wp:effectExtent l="19050" t="19050" r="28575" b="28575"/>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133975" cy="1724025"/>
                    </a:xfrm>
                    <a:prstGeom prst="rect">
                      <a:avLst/>
                    </a:prstGeom>
                    <a:noFill/>
                    <a:ln w="9525">
                      <a:solidFill>
                        <a:schemeClr val="tx1"/>
                      </a:solidFill>
                      <a:miter lim="800000"/>
                      <a:headEnd/>
                      <a:tailEnd/>
                    </a:ln>
                  </pic:spPr>
                </pic:pic>
              </a:graphicData>
            </a:graphic>
          </wp:inline>
        </w:drawing>
      </w:r>
      <w:r w:rsidRPr="005E02F9">
        <w:rPr>
          <w:rFonts w:ascii="Times New Roman" w:hAnsi="Times New Roman" w:cs="Times New Roman"/>
        </w:rPr>
        <w:t xml:space="preserve">Şekil 1.1. </w:t>
      </w:r>
      <w:r w:rsidRPr="005E02F9">
        <w:rPr>
          <w:rFonts w:ascii="Times New Roman" w:hAnsi="Times New Roman" w:cs="Times New Roman"/>
          <w:b/>
          <w:bCs/>
        </w:rPr>
        <w:t xml:space="preserve"> </w:t>
      </w:r>
      <w:r w:rsidRPr="005E02F9">
        <w:rPr>
          <w:rFonts w:ascii="Times New Roman" w:hAnsi="Times New Roman" w:cs="Times New Roman"/>
        </w:rPr>
        <w:t>Nişastanın α-amilaz etkisiyle maltoza dönüşmesi (Pereira, 2014).</w:t>
      </w:r>
    </w:p>
    <w:p w14:paraId="0E0591FB"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1.2.2. Pepsin</w:t>
      </w:r>
    </w:p>
    <w:p w14:paraId="06BE0DB3" w14:textId="0D3C99EA"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Pepsin, proteinleri sindiren aspartik proteaz ailesindeki bir enzimdir. Peptit bağları, asidik koşullarda kolaylıkla ayrılarak proteinlerin indirgenmesine müsade edebilir (</w:t>
      </w:r>
      <w:r w:rsidRPr="005E02F9">
        <w:rPr>
          <w:rFonts w:ascii="Times New Roman" w:hAnsi="Times New Roman" w:cs="Times New Roman"/>
          <w:sz w:val="24"/>
          <w:szCs w:val="24"/>
          <w:shd w:val="clear" w:color="auto" w:fill="FFFFFF"/>
        </w:rPr>
        <w:t xml:space="preserve">Haard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Simpson, 2000)</w:t>
      </w:r>
      <w:r w:rsidRPr="005E02F9">
        <w:rPr>
          <w:rFonts w:ascii="Times New Roman" w:hAnsi="Times New Roman" w:cs="Times New Roman"/>
          <w:sz w:val="24"/>
          <w:szCs w:val="24"/>
        </w:rPr>
        <w:t>. Memelilerde pepsinin asıl yeri midedir (hem zarda hem de mide özsuyunda) fakat bazen kısıtlı miktarlarda kanda, kasda ve idrarda bulunabilir (</w:t>
      </w:r>
      <w:r w:rsidRPr="005E02F9">
        <w:rPr>
          <w:rFonts w:ascii="Times New Roman" w:hAnsi="Times New Roman" w:cs="Times New Roman"/>
          <w:sz w:val="24"/>
          <w:szCs w:val="24"/>
          <w:shd w:val="clear" w:color="auto" w:fill="FFFFFF"/>
        </w:rPr>
        <w:t xml:space="preserve">Effront, Prescott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Venable, 2007)</w:t>
      </w:r>
      <w:r w:rsidRPr="005E02F9">
        <w:rPr>
          <w:rFonts w:ascii="Times New Roman" w:hAnsi="Times New Roman" w:cs="Times New Roman"/>
          <w:sz w:val="24"/>
          <w:szCs w:val="24"/>
        </w:rPr>
        <w:t>. Balıklarda pepsin çoğunlukla midede mevcut olmasına rağmen bazen kaynak alabalığının gonadında veya balon balığının derisinde de bulunabilir (</w:t>
      </w:r>
      <w:r w:rsidRPr="005E02F9">
        <w:rPr>
          <w:rFonts w:ascii="Times New Roman" w:hAnsi="Times New Roman" w:cs="Times New Roman"/>
          <w:sz w:val="24"/>
          <w:szCs w:val="24"/>
          <w:shd w:val="clear" w:color="auto" w:fill="FFFFFF"/>
        </w:rPr>
        <w:t xml:space="preserve">Bobe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William Goetz, 2001; Kurokawa, Uji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Suzuki, 2005</w:t>
      </w:r>
      <w:r w:rsidRPr="005E02F9">
        <w:rPr>
          <w:rFonts w:ascii="Times New Roman" w:hAnsi="Times New Roman" w:cs="Times New Roman"/>
          <w:sz w:val="24"/>
          <w:szCs w:val="24"/>
        </w:rPr>
        <w:t xml:space="preserve">). Mide pepsinlerinin herbiri farklı protein yapısında ve enzimatik özelliklere sahip birkaç çeşidi vardır </w:t>
      </w:r>
      <w:r w:rsidRPr="005E02F9">
        <w:rPr>
          <w:rFonts w:ascii="Times New Roman" w:hAnsi="Times New Roman" w:cs="Times New Roman"/>
          <w:sz w:val="24"/>
          <w:szCs w:val="24"/>
          <w:shd w:val="clear" w:color="auto" w:fill="FFFFFF"/>
        </w:rPr>
        <w:t xml:space="preserve">(Shahidi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Kamil, 2001)</w:t>
      </w:r>
      <w:r w:rsidRPr="005E02F9">
        <w:rPr>
          <w:rFonts w:ascii="Times New Roman" w:hAnsi="Times New Roman" w:cs="Times New Roman"/>
          <w:sz w:val="24"/>
          <w:szCs w:val="24"/>
        </w:rPr>
        <w:t xml:space="preserve">. </w:t>
      </w:r>
    </w:p>
    <w:p w14:paraId="44203264"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Pepsin, pepsinojen (PG) adı verilen inaktif bir vaziyette sentezlenir ve mide zarına salgılanır. Pepsinojen, pepsine kıyasla 44 adet fazladan amino asit ihtiva eder, yüksüz veya zayıf alkali ortamlarda durağandır ancak mide özsuyunda mevcut olan hidroklorik aside (HCl-pH 1.5-2.0) maruz kalınca 44 amino asit proteolitik olarak otokatalitik yolla bertaraf edilir ve pepsin olarak aktifleşir. Pepsinin proteolizdeki ana görevi, aromatik amino asitleri (fenilalanin ve tirozin gibi) proteinlerin N-terminalinden ayırmaktır (</w:t>
      </w:r>
      <w:r w:rsidRPr="005E02F9">
        <w:rPr>
          <w:rFonts w:ascii="Times New Roman" w:hAnsi="Times New Roman" w:cs="Times New Roman"/>
          <w:sz w:val="24"/>
          <w:szCs w:val="24"/>
          <w:shd w:val="clear" w:color="auto" w:fill="FFFFFF"/>
        </w:rPr>
        <w:t>Leonard, 2004)</w:t>
      </w:r>
      <w:r w:rsidRPr="005E02F9">
        <w:rPr>
          <w:rFonts w:ascii="Times New Roman" w:hAnsi="Times New Roman" w:cs="Times New Roman"/>
          <w:sz w:val="24"/>
          <w:szCs w:val="24"/>
        </w:rPr>
        <w:t xml:space="preserve"> (Şekil 1.2).</w:t>
      </w:r>
    </w:p>
    <w:p w14:paraId="223A002B"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noProof/>
          <w:sz w:val="24"/>
          <w:szCs w:val="24"/>
        </w:rPr>
        <w:lastRenderedPageBreak/>
        <w:drawing>
          <wp:inline distT="0" distB="0" distL="0" distR="0" wp14:anchorId="4C090576" wp14:editId="11235121">
            <wp:extent cx="5143500" cy="1914525"/>
            <wp:effectExtent l="19050" t="19050" r="19050" b="28575"/>
            <wp:docPr id="8" name="Picture 1" descr="Image result for pepsin as prote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pepsin as protease"/>
                    <pic:cNvPicPr>
                      <a:picLocks noChangeAspect="1" noChangeArrowheads="1"/>
                    </pic:cNvPicPr>
                  </pic:nvPicPr>
                  <pic:blipFill>
                    <a:blip r:embed="rId11" cstate="print"/>
                    <a:srcRect/>
                    <a:stretch>
                      <a:fillRect/>
                    </a:stretch>
                  </pic:blipFill>
                  <pic:spPr bwMode="auto">
                    <a:xfrm>
                      <a:off x="0" y="0"/>
                      <a:ext cx="5143500" cy="1914525"/>
                    </a:xfrm>
                    <a:prstGeom prst="rect">
                      <a:avLst/>
                    </a:prstGeom>
                    <a:noFill/>
                    <a:ln w="9525">
                      <a:solidFill>
                        <a:schemeClr val="tx1"/>
                      </a:solidFill>
                      <a:miter lim="800000"/>
                      <a:headEnd/>
                      <a:tailEnd/>
                    </a:ln>
                  </pic:spPr>
                </pic:pic>
              </a:graphicData>
            </a:graphic>
          </wp:inline>
        </w:drawing>
      </w:r>
    </w:p>
    <w:p w14:paraId="2625434B" w14:textId="69634BAC" w:rsidR="00921682" w:rsidRPr="004F2B18" w:rsidRDefault="00921682" w:rsidP="00987CF2">
      <w:pPr>
        <w:spacing w:before="360" w:after="360" w:line="360" w:lineRule="auto"/>
        <w:ind w:left="993" w:hanging="993"/>
        <w:jc w:val="both"/>
        <w:rPr>
          <w:rFonts w:ascii="Times New Roman" w:hAnsi="Times New Roman" w:cs="Times New Roman"/>
        </w:rPr>
      </w:pPr>
      <w:r w:rsidRPr="005E02F9">
        <w:rPr>
          <w:rFonts w:ascii="Times New Roman" w:hAnsi="Times New Roman" w:cs="Times New Roman"/>
        </w:rPr>
        <w:t xml:space="preserve">Şekil 1.2. Proteindeki peptit bağlarının pepsin etkisiyle hidrolizi </w:t>
      </w:r>
      <w:r w:rsidRPr="004F2B18">
        <w:rPr>
          <w:rFonts w:ascii="Times New Roman" w:hAnsi="Times New Roman" w:cs="Times New Roman"/>
        </w:rPr>
        <w:t>(</w:t>
      </w:r>
      <w:hyperlink r:id="rId12" w:history="1">
        <w:r w:rsidR="00987CF2" w:rsidRPr="008F2BE3">
          <w:rPr>
            <w:rStyle w:val="Kpr"/>
            <w:rFonts w:ascii="Times New Roman" w:hAnsi="Times New Roman" w:cs="Times New Roman"/>
            <w:bCs/>
            <w:shd w:val="clear" w:color="auto" w:fill="FFFFFF"/>
          </w:rPr>
          <w:t>http://www.worthington-</w:t>
        </w:r>
      </w:hyperlink>
      <w:r w:rsidR="00987CF2">
        <w:rPr>
          <w:rFonts w:ascii="Times New Roman" w:hAnsi="Times New Roman" w:cs="Times New Roman"/>
          <w:bCs/>
          <w:shd w:val="clear" w:color="auto" w:fill="FFFFFF"/>
        </w:rPr>
        <w:t xml:space="preserve"> </w:t>
      </w:r>
      <w:r w:rsidRPr="004F2B18">
        <w:rPr>
          <w:rFonts w:ascii="Times New Roman" w:hAnsi="Times New Roman" w:cs="Times New Roman"/>
          <w:bCs/>
          <w:shd w:val="clear" w:color="auto" w:fill="FFFFFF"/>
        </w:rPr>
        <w:t>biochem.com/pm/images/reaction.jpg)</w:t>
      </w:r>
    </w:p>
    <w:p w14:paraId="7E936DA2"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 xml:space="preserve"> 1.2.3. Tripsin</w:t>
      </w:r>
    </w:p>
    <w:p w14:paraId="78E1D470" w14:textId="30FA628A"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Tripsin, proenzim olarak pankreatik asinar hücreleri tarafından sentezlenen ve barsaklara salgılanan önemli bir pankreatik serin proteazdır. Balık tripsini, moleküler ağırlık ve içerdiği bileşenleri açısından memelilerdeki tiripsine benzemektedir (Kishimura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Hayashi, 2002). Serin amino asit temelli proteaz olarak, hidroliz için hedefi lizin ve arjinin kalıntılarının karboksil gruplarını içeren peptid bağlarıdır (Smith, 1989) (Şekil 1.3). Etkinleştirilmesi enteropeptidazın tripsinojen üzerindeki etkisiyle gerçekleşir. Çalışmalar göstermiştir ki karnivor balıklarda sindirilen proteinin %50’ye kadar olan kısmının sindiriminden tripsin sorumludur. (Eshel, Lindner, Smirnoff, Newton ve Harpaz, 1993).</w:t>
      </w:r>
    </w:p>
    <w:p w14:paraId="0A9FBECF" w14:textId="5A3DEEAA"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Tripsin, kendisinin ve pankreastan salgılanan diğer proteazların aktivasyonunu gerçekleştirebilerek pankreatik proteazların aktivasyonunun kontrolünde anahtar rol oynayan tek panktreatik proteazdır (Hjelmeland, Huse, Jørgensen, Molvik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Raa, 1984). Fenil metil sülfonil florid (PMSF), soya fasülyesi tripsin inhibitörü (SBTI) ve aprotonin gibi serin-proteaz inhibitörlerine karşı duyarlıdır (Shahidi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Kamil, 2001; Castillo-Yánez, Pacheco-Aguilar, García-Carreño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de los Ángeles Navarrete-Del, 2005).</w:t>
      </w:r>
    </w:p>
    <w:p w14:paraId="2D67B0E4"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noProof/>
          <w:sz w:val="24"/>
          <w:szCs w:val="24"/>
        </w:rPr>
        <w:lastRenderedPageBreak/>
        <w:drawing>
          <wp:inline distT="0" distB="0" distL="0" distR="0" wp14:anchorId="12EC2546" wp14:editId="085EB072">
            <wp:extent cx="5200650" cy="1819275"/>
            <wp:effectExtent l="19050" t="19050" r="19050" b="2857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5200650" cy="1819275"/>
                    </a:xfrm>
                    <a:prstGeom prst="rect">
                      <a:avLst/>
                    </a:prstGeom>
                    <a:noFill/>
                    <a:ln w="9525">
                      <a:solidFill>
                        <a:schemeClr val="tx1"/>
                      </a:solidFill>
                      <a:miter lim="800000"/>
                      <a:headEnd/>
                      <a:tailEnd/>
                    </a:ln>
                  </pic:spPr>
                </pic:pic>
              </a:graphicData>
            </a:graphic>
          </wp:inline>
        </w:drawing>
      </w:r>
    </w:p>
    <w:p w14:paraId="7DF9DC50" w14:textId="77777777" w:rsidR="00921682" w:rsidRDefault="00921682" w:rsidP="00921682">
      <w:pPr>
        <w:spacing w:before="360" w:after="360" w:line="360" w:lineRule="auto"/>
        <w:jc w:val="both"/>
        <w:rPr>
          <w:rFonts w:ascii="Times New Roman" w:hAnsi="Times New Roman" w:cs="Times New Roman"/>
        </w:rPr>
      </w:pPr>
      <w:r w:rsidRPr="005E02F9">
        <w:rPr>
          <w:rFonts w:ascii="Times New Roman" w:hAnsi="Times New Roman" w:cs="Times New Roman"/>
        </w:rPr>
        <w:t>Şekil 1.3. Tripsin etkisiyle polipeptit parçalanması (Pereira, 2014)</w:t>
      </w:r>
      <w:r w:rsidRPr="004F2B18">
        <w:rPr>
          <w:rFonts w:ascii="Times New Roman" w:hAnsi="Times New Roman" w:cs="Times New Roman"/>
        </w:rPr>
        <w:t>.</w:t>
      </w:r>
    </w:p>
    <w:p w14:paraId="7585DFD2"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1.2.4. Kemotripsin</w:t>
      </w:r>
    </w:p>
    <w:p w14:paraId="2BE877BF" w14:textId="614823C3"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Tripsin gibi, kemotripsin de pankreastan sentezlenen ve inaktif halde barsağın lümen kısmına salgılanan serin ve alkali bir proteazdır. Kemotripsin tripsinin kemotripsinojen üzerine etkisi ile aktifleşir (Şekil 1.4.). Bu enzim daha sonra metiyonin gibi büyük hidrofobik kalıntıların ve tirozin, triptofan ve fenilalaninin aromatik zincir kısımlarının karboksil grubu tarafındaki peptit bağlarını seçerek hidroliz eder (Applebaum, Perez, Lazo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Holt, 2001). Balık kemotripsini 2 farklı formda bulunur: kemotripsin A ve kemotripsin B. Katalitik aktivitesi daha yüksek, sıcaklık istikrarı daha düşük ve sığır kemotripsinine göre polipeptit aminoasit bileşenleri olarak farklılık gösterir (Castillo-Yánez, Pacheco-Aguilar, García-Carreño, de los Ángeles Navarrete-Del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López, 2006).</w:t>
      </w:r>
    </w:p>
    <w:p w14:paraId="1046A8FD"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noProof/>
          <w:sz w:val="24"/>
          <w:szCs w:val="24"/>
        </w:rPr>
        <w:drawing>
          <wp:inline distT="0" distB="0" distL="0" distR="0" wp14:anchorId="33A3B9DD" wp14:editId="2B1E32D2">
            <wp:extent cx="5200650" cy="1619250"/>
            <wp:effectExtent l="19050" t="19050" r="19050" b="1905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5200650" cy="1619250"/>
                    </a:xfrm>
                    <a:prstGeom prst="rect">
                      <a:avLst/>
                    </a:prstGeom>
                    <a:noFill/>
                    <a:ln w="9525">
                      <a:solidFill>
                        <a:schemeClr val="tx1"/>
                      </a:solidFill>
                      <a:miter lim="800000"/>
                      <a:headEnd/>
                      <a:tailEnd/>
                    </a:ln>
                  </pic:spPr>
                </pic:pic>
              </a:graphicData>
            </a:graphic>
          </wp:inline>
        </w:drawing>
      </w:r>
    </w:p>
    <w:p w14:paraId="01CDBA25" w14:textId="77777777" w:rsidR="00921682" w:rsidRPr="005E02F9" w:rsidRDefault="00921682" w:rsidP="00921682">
      <w:pPr>
        <w:spacing w:before="360" w:after="360" w:line="360" w:lineRule="auto"/>
        <w:jc w:val="both"/>
        <w:rPr>
          <w:rFonts w:ascii="Times New Roman" w:hAnsi="Times New Roman" w:cs="Times New Roman"/>
        </w:rPr>
      </w:pPr>
      <w:r w:rsidRPr="005E02F9">
        <w:rPr>
          <w:rFonts w:ascii="Times New Roman" w:hAnsi="Times New Roman" w:cs="Times New Roman"/>
        </w:rPr>
        <w:t>Şekil 1.4. Tripsin ve kemotripsinin aktifleştirilme yolu (Pereira, 2014).</w:t>
      </w:r>
    </w:p>
    <w:p w14:paraId="4B847F48" w14:textId="77777777" w:rsidR="0086124F" w:rsidRDefault="0086124F" w:rsidP="00921682">
      <w:pPr>
        <w:spacing w:before="360" w:after="360" w:line="360" w:lineRule="auto"/>
        <w:jc w:val="both"/>
        <w:rPr>
          <w:rFonts w:ascii="Times New Roman" w:hAnsi="Times New Roman" w:cs="Times New Roman"/>
          <w:b/>
          <w:bCs/>
          <w:sz w:val="24"/>
          <w:szCs w:val="24"/>
        </w:rPr>
      </w:pPr>
    </w:p>
    <w:p w14:paraId="4C6AD4D0" w14:textId="3A438650"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lastRenderedPageBreak/>
        <w:t>1.2.5. Lipaz</w:t>
      </w:r>
    </w:p>
    <w:p w14:paraId="39731252"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Lipidlere vücutta 4 ana neden sebebiyle ihtiyaç duyulur: enerji, yağ asitleri, yapısal bileşenler ve düzenleyici işlevler. Eğer lipid kaynakları mevcut ihtiyaçtan fazla olursa, bunlar derinin altındaki yağ tabakasında, kas liflerinde ve karın bölgesinde trigliserid olarak depolanır. Yağlar suda çözünemediği için, sindirimleri protein ve karbonhidratlara göre farklılık göstermektedir. Çözünebilmeleri için, lidiplerin safra kesesinden salgılanan safra sıvısıyla parçalanması gerekir. Emülsiyonlaştırma işlemi ile yağlar pankreatik lipaz hidrolizasyonuna karşı zayıf hale gelir ve triaçilgliserol diaçilgliseride, daha sonbra diaçilgliserid monoaçilgliseride ve son olarak serbet yağ asitlerine ve gliserole dönüşür (Şekil 1.5). Daha sonra bunlar yağ asitleri karışımı, gliserol ve safra tuzları olarak misel şeklinde emilir (Webster ve Lim, 2002).</w:t>
      </w:r>
    </w:p>
    <w:p w14:paraId="0E92ADB5"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noProof/>
          <w:sz w:val="24"/>
          <w:szCs w:val="24"/>
        </w:rPr>
        <w:drawing>
          <wp:inline distT="0" distB="0" distL="0" distR="0" wp14:anchorId="40906C78" wp14:editId="7F9E0AB0">
            <wp:extent cx="5210175" cy="2162175"/>
            <wp:effectExtent l="19050" t="19050" r="28575" b="28575"/>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5210175" cy="2162175"/>
                    </a:xfrm>
                    <a:prstGeom prst="rect">
                      <a:avLst/>
                    </a:prstGeom>
                    <a:noFill/>
                    <a:ln w="9525">
                      <a:solidFill>
                        <a:schemeClr val="tx1"/>
                      </a:solidFill>
                      <a:miter lim="800000"/>
                      <a:headEnd/>
                      <a:tailEnd/>
                    </a:ln>
                  </pic:spPr>
                </pic:pic>
              </a:graphicData>
            </a:graphic>
          </wp:inline>
        </w:drawing>
      </w:r>
    </w:p>
    <w:p w14:paraId="2C1EAB08" w14:textId="77777777" w:rsidR="00921682" w:rsidRPr="005E02F9" w:rsidRDefault="00921682" w:rsidP="00987CF2">
      <w:pPr>
        <w:spacing w:before="360" w:after="360" w:line="360" w:lineRule="auto"/>
        <w:ind w:left="993" w:hanging="993"/>
        <w:jc w:val="both"/>
        <w:rPr>
          <w:rFonts w:ascii="Times New Roman" w:hAnsi="Times New Roman" w:cs="Times New Roman"/>
        </w:rPr>
      </w:pPr>
      <w:r w:rsidRPr="005E02F9">
        <w:rPr>
          <w:rFonts w:ascii="Times New Roman" w:hAnsi="Times New Roman" w:cs="Times New Roman"/>
          <w:sz w:val="20"/>
          <w:szCs w:val="20"/>
        </w:rPr>
        <w:t xml:space="preserve"> </w:t>
      </w:r>
      <w:r w:rsidRPr="005E02F9">
        <w:rPr>
          <w:rFonts w:ascii="Times New Roman" w:hAnsi="Times New Roman" w:cs="Times New Roman"/>
        </w:rPr>
        <w:t>Şekil 1.5. Lipaz etkisiyle triaçilgliserolün gliserol ve yağ asitlerine hidrolizasyonu (Pereira, 2014).</w:t>
      </w:r>
    </w:p>
    <w:p w14:paraId="2F94272D"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1.3. Balıklarda Antioksidan Sistem</w:t>
      </w:r>
    </w:p>
    <w:p w14:paraId="61AFB7F2"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Diğer omurgalılar gibi balıklar da reaktif oksijen türlerinin (ROS) olumsuz etkilerini azaltmak için bir antioksidan savunma sistemine sahiptir. Süperoksit dismutaz (SOD), katalaz (CAT), glutatyon peroksidaz (GPx), glutatyon redüktaz (GR), glukoz 6-fosfat dehidrogenaz (G6PDH) ve glutatyon-S-transferaz (GST) bu sistemde mevcut olan başlıca enzimlerdir (Halliwell, 1989). Ayrıca lipid peroksidasyonu (LPO) da çevre kirliliğine maruz kalan sucul canlılardaki oksidatif hasarı tespit etmek amacıyla biyo-</w:t>
      </w:r>
      <w:r w:rsidRPr="005E02F9">
        <w:rPr>
          <w:rFonts w:ascii="Times New Roman" w:hAnsi="Times New Roman" w:cs="Times New Roman"/>
          <w:sz w:val="24"/>
          <w:szCs w:val="24"/>
        </w:rPr>
        <w:lastRenderedPageBreak/>
        <w:t xml:space="preserve">gösterge olarak kullanılmıştır. Malondialdehit (MDA) üretiminin artması balık dokusundaki LPO artışının olabileceğinin göstergesidir. (Valavanidis, Vlahogianni, Dassenakis ve Scoullos, 2006). </w:t>
      </w:r>
    </w:p>
    <w:p w14:paraId="2D30AD82"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1.3.1. Balıklarda Oksidatif Stres</w:t>
      </w:r>
    </w:p>
    <w:p w14:paraId="3F7D31F6" w14:textId="46E2B182"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Çoğu organizmada ROS’nin oluşumu aerobik metabolizmanın kaçınılmaz bir sonucudur. Oksijen canlılar için yaşamı destekler ancak oksijen tüketimi sitotoksik yan ürünler açığa çıkarır (Li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2010). ROS, O</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’i</w:t>
      </w:r>
      <w:r w:rsidRPr="005E02F9">
        <w:rPr>
          <w:rFonts w:ascii="Times New Roman" w:hAnsi="Times New Roman" w:cs="Times New Roman"/>
          <w:sz w:val="24"/>
          <w:szCs w:val="24"/>
          <w:vertAlign w:val="subscript"/>
        </w:rPr>
        <w:t xml:space="preserve"> </w:t>
      </w:r>
      <w:r w:rsidRPr="005E02F9">
        <w:rPr>
          <w:rFonts w:ascii="Times New Roman" w:hAnsi="Times New Roman" w:cs="Times New Roman"/>
          <w:sz w:val="24"/>
          <w:szCs w:val="24"/>
        </w:rPr>
        <w:t>süperoksit, hidroksil radikaller, radikal olmayan hidrojen ve hatta tekli oksijen gibi reaktif oksijen türlerine dönüştüren fiziksel, kimyasal ve metabolik işlemler sonucu oluşmaktadır. Hayvan vücudunda tüketilen O</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 xml:space="preserve">’in yaklaşık olarak %1 ile 3’ünün ROS’ne dönüştürüldüğü tahmin edilmektedir. </w:t>
      </w:r>
      <w:r w:rsidRPr="0086124F">
        <w:rPr>
          <w:rFonts w:ascii="Times New Roman" w:hAnsi="Times New Roman" w:cs="Times New Roman"/>
          <w:sz w:val="24"/>
          <w:szCs w:val="24"/>
        </w:rPr>
        <w:t>Mikrozomal sitokrom p-450 ve flavoprotein redüktazlar ve mitokondriyal elektron taşımanın oto-oksidasyonu en faydalılarıdır</w:t>
      </w:r>
      <w:r w:rsidR="0086124F" w:rsidRPr="0086124F">
        <w:rPr>
          <w:rFonts w:ascii="Times New Roman" w:hAnsi="Times New Roman" w:cs="Times New Roman"/>
          <w:sz w:val="24"/>
          <w:szCs w:val="24"/>
        </w:rPr>
        <w:t>lar</w:t>
      </w:r>
      <w:r w:rsidRPr="0086124F">
        <w:rPr>
          <w:rFonts w:ascii="Times New Roman" w:hAnsi="Times New Roman" w:cs="Times New Roman"/>
          <w:sz w:val="24"/>
          <w:szCs w:val="24"/>
        </w:rPr>
        <w:t xml:space="preserve"> (Livingstone, 2003). ROS</w:t>
      </w:r>
      <w:r w:rsidR="0086124F" w:rsidRPr="0086124F">
        <w:rPr>
          <w:rFonts w:ascii="Times New Roman" w:hAnsi="Times New Roman" w:cs="Times New Roman"/>
          <w:sz w:val="24"/>
          <w:szCs w:val="24"/>
        </w:rPr>
        <w:t>,</w:t>
      </w:r>
      <w:r w:rsidRPr="0086124F">
        <w:rPr>
          <w:rFonts w:ascii="Times New Roman" w:hAnsi="Times New Roman" w:cs="Times New Roman"/>
          <w:sz w:val="24"/>
          <w:szCs w:val="24"/>
        </w:rPr>
        <w:t xml:space="preserve"> sinyal iletiminde fizyolojik rol oynayabilir fakat fazla miktarda </w:t>
      </w:r>
      <w:r w:rsidRPr="005E02F9">
        <w:rPr>
          <w:rFonts w:ascii="Times New Roman" w:hAnsi="Times New Roman" w:cs="Times New Roman"/>
          <w:sz w:val="24"/>
          <w:szCs w:val="24"/>
        </w:rPr>
        <w:t xml:space="preserve">bulunması sinyal iletiminin bozarak ve/veya yağ, protein ve nükleik asit gibi hücresel makromoleküllere oksidatif hasar vererek hastalık mekanizmasına fayda sağlayabilir (Wells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2009). </w:t>
      </w:r>
    </w:p>
    <w:p w14:paraId="40F28D1F" w14:textId="39CF757D"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ROS oluşumu ilaç ve çevresel kimyasalları gibi ksenobiotikler tarafından arttırılabilir (Wells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2009). Ancak çevresel etkinin ROS üretimini arttırması için fiziksel veya kimyasal tehlikeli koşulların oluşması gerekmemektedir. Su ürünleri yetiştiriciliğinde, günlük bakımda yaygın olarak uygulanan birkaç uygulama balıkların sağlığını ve büyümesini etkileyerek strese sebebiyet verebilir. Bilimsel çalışmalara göre su ürünleri yetiştiriciliğindeki oksidatif stres, diyet etkisi (Olsen ve Henderson, 1997), besin mahrumiyeti (Pascual, Pedrajas, Toribio, López-Barea ve Peinado, 2003), yoğun stok (Bagni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2007), hipoksi (Guerriero, Di Finizio ve Ciarcia, 2002), akut sıcaklık koşulları (Vinagre, Madeira, Narciso, Cabral ve Diniz, 2012) ve enfeksiyon yanıtı (Ali, Hashem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Al-Salahy, 2011) gibi birkaç çeşit stresli koşullarla ilişkili olabilir. </w:t>
      </w:r>
    </w:p>
    <w:p w14:paraId="341CC789" w14:textId="5791E26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Enfeksiyon yanıtı dahilinde, ROS’in ana kaynağı, ROS’i oluşturup patojene saldırmak için NAPDH (nikotinamid adenin dinükleotit fosfat-oksidaz) kullanan “lökosit solunum patlama atağı” olabilir (Alvarez-Pellitero, 2008). Lipid peroksidasyonu, </w:t>
      </w:r>
      <w:r w:rsidRPr="005E02F9">
        <w:rPr>
          <w:rFonts w:ascii="Times New Roman" w:hAnsi="Times New Roman" w:cs="Times New Roman"/>
          <w:sz w:val="24"/>
          <w:szCs w:val="24"/>
        </w:rPr>
        <w:lastRenderedPageBreak/>
        <w:t xml:space="preserve">çapraz bağlanma, proteinlerin inaktivasyonu, DNA ve RNA kırılmaları ve hücre ölümü gibi olaylar ROS kaynaklı hasar sonucu oluşmaktadır (Wiseman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Halliwell, 1996).</w:t>
      </w:r>
    </w:p>
    <w:p w14:paraId="4F1FB47A" w14:textId="7D3C4F11"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Reaktif oksijen türlerinin konsantrasyonlarının düzenlenmesi; süperoksit dismutaz (SOD), katalaz (CAT), glutatyon peroksidaz (GPx), glutatyon-S-transferaz (GST) gibi enzimler ve glutatyon (GSH), askorbik asit ve E vitamini gibi enzimatik olmayan bileşenler tarafından gerçekleştirilmektedir (Saxena, Srivastava, Kale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Baquer, 1993; Wang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2017).</w:t>
      </w:r>
    </w:p>
    <w:p w14:paraId="0E5B80C5" w14:textId="77777777" w:rsidR="00921682" w:rsidRPr="005E02F9" w:rsidRDefault="00921682" w:rsidP="00921682">
      <w:pPr>
        <w:spacing w:before="360" w:after="360" w:line="360" w:lineRule="auto"/>
        <w:jc w:val="both"/>
        <w:rPr>
          <w:rFonts w:ascii="Times New Roman" w:hAnsi="Times New Roman" w:cs="Times New Roman"/>
          <w:b/>
          <w:bCs/>
          <w:i/>
          <w:iCs/>
          <w:sz w:val="24"/>
          <w:szCs w:val="24"/>
        </w:rPr>
      </w:pPr>
      <w:r w:rsidRPr="00634522">
        <w:rPr>
          <w:rFonts w:ascii="Times New Roman" w:hAnsi="Times New Roman" w:cs="Times New Roman"/>
          <w:b/>
          <w:bCs/>
          <w:i/>
          <w:iCs/>
          <w:sz w:val="24"/>
          <w:szCs w:val="24"/>
        </w:rPr>
        <w:t>1.3.1.1. Süperoksit</w:t>
      </w:r>
      <w:r w:rsidRPr="005E02F9">
        <w:rPr>
          <w:rFonts w:ascii="Times New Roman" w:hAnsi="Times New Roman" w:cs="Times New Roman"/>
          <w:b/>
          <w:bCs/>
          <w:i/>
          <w:iCs/>
          <w:sz w:val="24"/>
          <w:szCs w:val="24"/>
        </w:rPr>
        <w:t xml:space="preserve"> dismutaz (SOD)</w:t>
      </w:r>
    </w:p>
    <w:p w14:paraId="6767ADE0" w14:textId="3F16054D"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Oksiradikal yapıyı engelleyici etkileri sebebiyle SOD, antioksidan enzimleri arasında oksijen toksisitesine karşı savunma hattının ön cephesi kabul edilir. Bakır/çinko süperoksiz dismutaz (Cu/Zn-SOD), süperoksitin hidrojen peroksid ve moleküler oksijene dismutasyonunu katalize eder (Manno, Bertazzon, Burlina ve Galzigna, 1985) (Şekil 1.6). Anti-inflamatuvar, onkogenez ve tümör büyümesinin engellenmesi, iskemik dokunun reperfüzyon hasarına karşı koruma gibi etkiler rapor edilen medikal SOD uygulamaları arasında yer almaktadır (</w:t>
      </w:r>
      <w:r w:rsidRPr="005E02F9">
        <w:rPr>
          <w:rFonts w:ascii="Times New Roman" w:hAnsi="Times New Roman" w:cs="Times New Roman"/>
          <w:sz w:val="24"/>
          <w:szCs w:val="24"/>
          <w:shd w:val="clear" w:color="auto" w:fill="FFFFFF"/>
        </w:rPr>
        <w:t xml:space="preserve">Garcı́a-González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Ochoa</w:t>
      </w:r>
      <w:r w:rsidRPr="005E02F9">
        <w:rPr>
          <w:rFonts w:ascii="Times New Roman" w:hAnsi="Times New Roman" w:cs="Times New Roman"/>
          <w:sz w:val="24"/>
          <w:szCs w:val="24"/>
        </w:rPr>
        <w:t>, 1999). SOD’lar molekülün aktif bölgesine bağlı olan metale göre üç farklı tipte incelenir; Bakır/Çinko (Cu/Zn), Manganez (Mn) ve Ferrum (Fe) SOD’ları. Cu/Zn SOD genellikle ökaryotların sitosolik bölümleriyle ilişkilidir ve siyanür ve hidrojen peroksite karşı duyarlıdır. Mn SOD mitokondri ile ilişkilidir ve siyanür ve hidrojen peroksite karşı duyarsızdır. Fe SOD ise prokaryotlarda bulunur, siyanüre karşı duyarlı değildir ancak hidrojen peroksit tarafından önlenir (Kuthan, Haussmann ve Werringloer, 1986).</w:t>
      </w:r>
    </w:p>
    <w:p w14:paraId="0F865FF1"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634522">
        <w:rPr>
          <w:rFonts w:ascii="Times New Roman" w:hAnsi="Times New Roman" w:cs="Times New Roman"/>
          <w:b/>
          <w:bCs/>
          <w:i/>
          <w:iCs/>
          <w:sz w:val="24"/>
          <w:szCs w:val="24"/>
        </w:rPr>
        <w:t>1.3.1.2.</w:t>
      </w:r>
      <w:r w:rsidRPr="00634522">
        <w:rPr>
          <w:rFonts w:ascii="Times New Roman" w:hAnsi="Times New Roman" w:cs="Times New Roman"/>
          <w:i/>
          <w:sz w:val="24"/>
          <w:szCs w:val="24"/>
        </w:rPr>
        <w:t xml:space="preserve"> </w:t>
      </w:r>
      <w:r w:rsidRPr="00634522">
        <w:rPr>
          <w:rFonts w:ascii="Times New Roman" w:hAnsi="Times New Roman" w:cs="Times New Roman"/>
          <w:b/>
          <w:bCs/>
          <w:i/>
          <w:iCs/>
          <w:sz w:val="24"/>
          <w:szCs w:val="24"/>
        </w:rPr>
        <w:t>Katalaz</w:t>
      </w:r>
      <w:r w:rsidRPr="005E02F9">
        <w:rPr>
          <w:rFonts w:ascii="Times New Roman" w:hAnsi="Times New Roman" w:cs="Times New Roman"/>
          <w:b/>
          <w:bCs/>
          <w:i/>
          <w:iCs/>
          <w:sz w:val="24"/>
          <w:szCs w:val="24"/>
        </w:rPr>
        <w:t xml:space="preserve"> (CAT)</w:t>
      </w:r>
    </w:p>
    <w:p w14:paraId="311B53CE" w14:textId="08CEEE3B"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Katalaz, su ve oksijene dismutasyon tepkimeleri (Şekil 1.6) sonucu oluşan hidrojen peroksitleri ve dokulardaki yüksek derecede reaktif hidroksil radikallerini azaltmaya yarayan bir hemoproteindir (Searle ve Willson, 1980). CAT ayrıca peroksizomlardaki uzun yağ asidi zincirleri metabolizmasında üretilen hidrojen peroksitin de indirgenmesinden sorumludur (Li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2010). Katalazın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O</w:t>
      </w:r>
      <w:r w:rsidRPr="005E02F9">
        <w:rPr>
          <w:rFonts w:ascii="Times New Roman" w:hAnsi="Times New Roman" w:cs="Times New Roman"/>
          <w:sz w:val="24"/>
          <w:szCs w:val="24"/>
          <w:vertAlign w:val="subscript"/>
        </w:rPr>
        <w:t xml:space="preserve">2 </w:t>
      </w:r>
      <w:r w:rsidRPr="005E02F9">
        <w:rPr>
          <w:rFonts w:ascii="Times New Roman" w:hAnsi="Times New Roman" w:cs="Times New Roman"/>
          <w:sz w:val="24"/>
          <w:szCs w:val="24"/>
        </w:rPr>
        <w:t xml:space="preserve">konsantrasyonuna bağlı </w:t>
      </w:r>
      <w:r w:rsidRPr="005E02F9">
        <w:rPr>
          <w:rFonts w:ascii="Times New Roman" w:hAnsi="Times New Roman" w:cs="Times New Roman"/>
          <w:sz w:val="24"/>
          <w:szCs w:val="24"/>
        </w:rPr>
        <w:lastRenderedPageBreak/>
        <w:t>olarak iki enzimatik aktivitesi vardır.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O</w:t>
      </w:r>
      <w:r w:rsidRPr="005E02F9">
        <w:rPr>
          <w:rFonts w:ascii="Times New Roman" w:hAnsi="Times New Roman" w:cs="Times New Roman"/>
          <w:sz w:val="24"/>
          <w:szCs w:val="24"/>
          <w:vertAlign w:val="subscript"/>
        </w:rPr>
        <w:t xml:space="preserve">2 </w:t>
      </w:r>
      <w:r w:rsidRPr="005E02F9">
        <w:rPr>
          <w:rFonts w:ascii="Times New Roman" w:hAnsi="Times New Roman" w:cs="Times New Roman"/>
          <w:sz w:val="24"/>
          <w:szCs w:val="24"/>
        </w:rPr>
        <w:t>konsantrasyonu yüksekse katalitik davranır yani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O</w:t>
      </w:r>
      <w:r w:rsidRPr="005E02F9">
        <w:rPr>
          <w:rFonts w:ascii="Times New Roman" w:hAnsi="Times New Roman" w:cs="Times New Roman"/>
          <w:sz w:val="24"/>
          <w:szCs w:val="24"/>
          <w:vertAlign w:val="subscript"/>
        </w:rPr>
        <w:t xml:space="preserve"> </w:t>
      </w:r>
      <w:r w:rsidRPr="005E02F9">
        <w:rPr>
          <w:rFonts w:ascii="Times New Roman" w:hAnsi="Times New Roman" w:cs="Times New Roman"/>
          <w:sz w:val="24"/>
          <w:szCs w:val="24"/>
        </w:rPr>
        <w:t>ve O</w:t>
      </w:r>
      <w:r w:rsidRPr="005E02F9">
        <w:rPr>
          <w:rFonts w:ascii="Times New Roman" w:hAnsi="Times New Roman" w:cs="Times New Roman"/>
          <w:sz w:val="24"/>
          <w:szCs w:val="24"/>
          <w:vertAlign w:val="subscript"/>
        </w:rPr>
        <w:t xml:space="preserve">2 </w:t>
      </w:r>
      <w:r w:rsidRPr="005E02F9">
        <w:rPr>
          <w:rFonts w:ascii="Times New Roman" w:hAnsi="Times New Roman" w:cs="Times New Roman"/>
          <w:sz w:val="24"/>
          <w:szCs w:val="24"/>
        </w:rPr>
        <w:t>oluşturarak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O</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’i ortadan kaldırır (katalitik tepkime). Düşük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O</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 xml:space="preserve"> konsantrasyonunda ve uygun bir hidrojen donörü (örn. etanol, metanol, fenol, vd.) mevcudiyetinde ise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O</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’i ortadan kaldırır fakat alt ürünleri oksitleyerek (peroksidik tepkime) peroksidik davranır (Scibior ve Czeczot, 2006).</w:t>
      </w:r>
    </w:p>
    <w:p w14:paraId="006AC29B" w14:textId="77777777" w:rsidR="00921682" w:rsidRPr="005E02F9" w:rsidRDefault="00921682" w:rsidP="00921682">
      <w:pPr>
        <w:spacing w:before="360" w:after="360" w:line="360" w:lineRule="auto"/>
        <w:jc w:val="both"/>
        <w:rPr>
          <w:rFonts w:ascii="Times New Roman" w:hAnsi="Times New Roman" w:cs="Times New Roman"/>
          <w:b/>
          <w:bCs/>
          <w:i/>
          <w:iCs/>
          <w:sz w:val="24"/>
          <w:szCs w:val="24"/>
        </w:rPr>
      </w:pPr>
      <w:r w:rsidRPr="00634522">
        <w:rPr>
          <w:rFonts w:ascii="Times New Roman" w:hAnsi="Times New Roman" w:cs="Times New Roman"/>
          <w:b/>
          <w:bCs/>
          <w:i/>
          <w:iCs/>
          <w:sz w:val="24"/>
          <w:szCs w:val="24"/>
        </w:rPr>
        <w:t>1.3.1.3. GPx/GSSG</w:t>
      </w:r>
      <w:r w:rsidRPr="005E02F9">
        <w:rPr>
          <w:rFonts w:ascii="Times New Roman" w:hAnsi="Times New Roman" w:cs="Times New Roman"/>
          <w:b/>
          <w:bCs/>
          <w:i/>
          <w:iCs/>
          <w:sz w:val="24"/>
          <w:szCs w:val="24"/>
        </w:rPr>
        <w:t xml:space="preserve"> redüktaz sistem</w:t>
      </w:r>
    </w:p>
    <w:p w14:paraId="1AB873B3" w14:textId="6568EAEE"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Önemli miktarda selenyum içeren bir enzim olan glutatyon peroksidaz (GPx),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O</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’i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 xml:space="preserve">O’e çevirerek indirgenmiş glutatyonun oksidasyonuyla detoksifiye eder (Freeman ve Crapo, 1982) (Şekil 1.6). GPx hem hidrojen peroksitin hem de lipid peroksitin indirgenmesini katalizler (Li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2010).</w:t>
      </w:r>
    </w:p>
    <w:p w14:paraId="313B6722"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Glutatyon (GSH), bütün hücrelerde milimol düzeyinde konsanstrasyonlarda bulunan önemli bir antioksidandır (Lu, 1999). Endojen bir tripeptid olan GSH, ROS ve peroksit bileşenlerinin hücreye zarar vermesini önler. Doğrudan serbest-radikal temizleyici olarak çalışmasının yanı sıra GSH aynı zamanda GPx ve GST için substrat olarak görev alır (Pompella, Visvikis, Paolicchi, De Tata ve Casini, 2003). Kimyasal kaynaklı toksisiteye karşı en önemli biyomolekül olan glutatyon redüktaz (GR), GPx’ın mevcudiyetinde, hidroperoksitleri indirgeyerek reaktif ara ürünlerin bertaraf edilmesinde görev alabilir. Oksitlenmiş glutatyonun (GSSG), faydalı olduğu şekline (GSH) dönüştürülmesinden sorumlu bir enzimdir (Chandramohan, Al-Numair ve Pugalendi, 2009).</w:t>
      </w:r>
    </w:p>
    <w:p w14:paraId="4EF03ECE"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Glutatyon-S-transferaz (GST) hidrojen peroksit ve hidroperoxitlerin toksik olmayan ürünlere indirgenmesini katalizler (Freeman ve Crapo, 1982). Glutatyonun çeşitli sayıda elektrofillere bağlanmasını katalizler ve oksidatif strese karşı koruyucu bir mekanizma sağlar (Nowier, Kashmiry, Abdel Rasool, Morad ve Ismail, 2009) (Şekil 1.6).</w:t>
      </w:r>
    </w:p>
    <w:p w14:paraId="71A656E9"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noProof/>
          <w:sz w:val="24"/>
          <w:szCs w:val="24"/>
        </w:rPr>
        <w:lastRenderedPageBreak/>
        <w:drawing>
          <wp:inline distT="0" distB="0" distL="0" distR="0" wp14:anchorId="6D0CECA2" wp14:editId="23DEF5DE">
            <wp:extent cx="5191125" cy="2224101"/>
            <wp:effectExtent l="19050" t="19050" r="28575" b="23799"/>
            <wp:docPr id="6"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6" cstate="print"/>
                    <a:srcRect/>
                    <a:stretch>
                      <a:fillRect/>
                    </a:stretch>
                  </pic:blipFill>
                  <pic:spPr bwMode="auto">
                    <a:xfrm>
                      <a:off x="0" y="0"/>
                      <a:ext cx="5191125" cy="2224101"/>
                    </a:xfrm>
                    <a:prstGeom prst="rect">
                      <a:avLst/>
                    </a:prstGeom>
                    <a:noFill/>
                    <a:ln w="9525">
                      <a:solidFill>
                        <a:schemeClr val="tx1"/>
                      </a:solidFill>
                      <a:miter lim="800000"/>
                      <a:headEnd/>
                      <a:tailEnd/>
                    </a:ln>
                  </pic:spPr>
                </pic:pic>
              </a:graphicData>
            </a:graphic>
          </wp:inline>
        </w:drawing>
      </w:r>
    </w:p>
    <w:p w14:paraId="15612AB9" w14:textId="48DEB7D3" w:rsidR="00921682" w:rsidRPr="005E02F9" w:rsidRDefault="00921682" w:rsidP="007275CA">
      <w:pPr>
        <w:spacing w:before="360" w:after="360" w:line="360" w:lineRule="auto"/>
        <w:ind w:left="993" w:hanging="993"/>
        <w:jc w:val="both"/>
        <w:rPr>
          <w:rFonts w:ascii="Times New Roman" w:hAnsi="Times New Roman" w:cs="Times New Roman"/>
          <w:szCs w:val="20"/>
        </w:rPr>
      </w:pPr>
      <w:r w:rsidRPr="005E02F9">
        <w:rPr>
          <w:rFonts w:ascii="Times New Roman" w:hAnsi="Times New Roman" w:cs="Times New Roman"/>
          <w:szCs w:val="20"/>
        </w:rPr>
        <w:t>Şekil 1.6.</w:t>
      </w:r>
      <w:r w:rsidR="007275CA">
        <w:rPr>
          <w:rFonts w:ascii="Times New Roman" w:hAnsi="Times New Roman" w:cs="Times New Roman"/>
          <w:szCs w:val="20"/>
        </w:rPr>
        <w:t xml:space="preserve"> </w:t>
      </w:r>
      <w:r w:rsidRPr="005E02F9">
        <w:rPr>
          <w:rFonts w:ascii="Times New Roman" w:hAnsi="Times New Roman" w:cs="Times New Roman"/>
          <w:szCs w:val="20"/>
        </w:rPr>
        <w:t>Antioksidan savunma enzimleri. Antioksidan savunmayı oluşturan üç önemli intraselüler enzim; SOD, CAT ve GPx/GSSG redüktaz sistemi. SOD süperoksidin dismutasyonunu katalizler, CAT hidrojen peroksitin H</w:t>
      </w:r>
      <w:r w:rsidRPr="005E02F9">
        <w:rPr>
          <w:rFonts w:ascii="Times New Roman" w:hAnsi="Times New Roman" w:cs="Times New Roman"/>
          <w:szCs w:val="20"/>
          <w:vertAlign w:val="subscript"/>
        </w:rPr>
        <w:t>2</w:t>
      </w:r>
      <w:r w:rsidRPr="005E02F9">
        <w:rPr>
          <w:rFonts w:ascii="Times New Roman" w:hAnsi="Times New Roman" w:cs="Times New Roman"/>
          <w:szCs w:val="20"/>
        </w:rPr>
        <w:t>O ve O</w:t>
      </w:r>
      <w:r w:rsidRPr="005E02F9">
        <w:rPr>
          <w:rFonts w:ascii="Times New Roman" w:hAnsi="Times New Roman" w:cs="Times New Roman"/>
          <w:szCs w:val="20"/>
          <w:vertAlign w:val="subscript"/>
        </w:rPr>
        <w:t>2</w:t>
      </w:r>
      <w:r w:rsidRPr="005E02F9">
        <w:rPr>
          <w:rFonts w:ascii="Times New Roman" w:hAnsi="Times New Roman" w:cs="Times New Roman"/>
          <w:szCs w:val="20"/>
        </w:rPr>
        <w:t>’e dönüştürülmesini sağlar, GPx peroksitleri azaltmak için GSH’dan suya elektron transfer eder. Üretilen oksitlenmiş glutatyon (GSSG), enzim kofaktörü gibi davranan heksoz tekfosfatlı döngü (HMP döngü) tarafından üretilen NADPH’ı kullanan glutatyon redüktaz sayesinde GSH’a tekrar indirgenir (Pryor, 1978).</w:t>
      </w:r>
    </w:p>
    <w:p w14:paraId="4BB0BB45"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Son olarak, GSH ve GSSG’un toplamı olan toplam glutatyon seviyesi (TG), indirgenmiş halindeyken GPx’a elektron donörü olarak, GST için kofaktör olarak ve ayrıca doğrudan tiyol esaslı bir antioksidan olarak çalışır. Çalışmalar göstermiştir ki GSH/GSSG oranının hesaplanması antioksidan durumunu hızlıca gösterse de toplam glutatyon seviyelerindeki düşüş çok fazla miktarda GSH kullanıldığına işarettir. Bu moleküler parametreler antioksidan savunma hattının ön cephesini oluşturmakla beraber çeşitli deniz ve tatlı su organizmalarında oksidatif stres durumunun belirlenmesi amacıyla biyo-belirteç olarak kullanılmaktadır (Eroglu, Dogan, Kanak, Atli ve Canli, 2015).</w:t>
      </w:r>
    </w:p>
    <w:p w14:paraId="560D2B85"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634522">
        <w:rPr>
          <w:rFonts w:ascii="Times New Roman" w:hAnsi="Times New Roman" w:cs="Times New Roman"/>
          <w:b/>
          <w:bCs/>
          <w:i/>
          <w:iCs/>
          <w:sz w:val="24"/>
          <w:szCs w:val="24"/>
        </w:rPr>
        <w:t>1.3.1.4. Lipid</w:t>
      </w:r>
      <w:r w:rsidRPr="005E02F9">
        <w:rPr>
          <w:rFonts w:ascii="Times New Roman" w:hAnsi="Times New Roman" w:cs="Times New Roman"/>
          <w:b/>
          <w:bCs/>
          <w:i/>
          <w:iCs/>
          <w:sz w:val="24"/>
          <w:szCs w:val="24"/>
        </w:rPr>
        <w:t xml:space="preserve"> peroksidasyonu</w:t>
      </w:r>
    </w:p>
    <w:p w14:paraId="524B64E8" w14:textId="77777777" w:rsidR="00921682"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Hücrelerdeki lipidlerde meydana gelen ROS tepkimesi hücrenin en genel geçer mekanizmalarından birisi olarak değerlendirilmektedir </w:t>
      </w:r>
      <w:r>
        <w:rPr>
          <w:rFonts w:ascii="Times New Roman" w:hAnsi="Times New Roman" w:cs="Times New Roman"/>
          <w:sz w:val="24"/>
          <w:szCs w:val="24"/>
        </w:rPr>
        <w:t>(Gravato ve Guilhermino, 2009).</w:t>
      </w:r>
    </w:p>
    <w:p w14:paraId="316AFF16" w14:textId="5A2CE13D"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lastRenderedPageBreak/>
        <w:t xml:space="preserve">Lipidlerin oksidizasyonu genellikle peroksitlerin oluşumuyla gerçekleştiği için bu işlem “lipid peroksidasyonu” olarak adlandırılmaktadır ve lipid tabakasına ROS tarafından verilmiş olabilecek hasarın derecesini belirlemek amacıyla ölçümü yapılmaktadır (Lushchak, 2011). Malonildialdehid (MDA) ve 4-HNE (4-hidroksi-2-nonenal) oksidatif stres belirteci olarak kabul edilen aldehidik ikincil ürünlerdir (Mattill, 1947). MDA seviyelerindeki artış vücutta hücresel seviyede oluşan hasarın en önemli belirteçlerinden birisidir (Yagi, 1984). Ölçüm bölgesi bakımından, karaciğer toksikolojik çalışmaların odak noktası olmuş ve oksidan mevcudiyetine çok hassas olduğu ortaya konulmuştur (Ameur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2012). Bu yüzden karaciğerdeki antioksidan enzim aktivitelerin izlenmesi, genel antioksidan durumun değerlendirilmesinde önemli bir rol oynamaktadır.</w:t>
      </w:r>
    </w:p>
    <w:p w14:paraId="70C8AA8F"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1.4. Balıklarda Bağışıklık Sistemi</w:t>
      </w:r>
    </w:p>
    <w:p w14:paraId="5D44194C"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Su ürünleri yetiştiriciliğindeki hızlı yükseliş hastalıkların ortaya çıkma sıklığını artırmıştır. Balık hastalıklarının meydana gelmesinin sürekli etkileşim halinde olan üç etken (konak, patojen ve çevre) arasındaki dengeye bağlı olduğu yapılan çalışmalarca ortaya konulmuştur (Roberts, 2012). Balıkların bağışıklık sisteminin fizyolojisi bazı farklılıklar dışında diğer yüksek omurgalılarınkine benzerdir. Balıklar, diğer yüksek omurgalılara göre embriyonik evreden itibaren daha serbest-yaşayan ve hayatta kalmak için doğuştan var olan bağışıklık sistemine (doğal bağışıklık) bağlı olan organizmalardır (Rombout, Huttenhuis, Picchietti ve Scapigliati, 2005). Doğal bağışıklık yanıt bileşenleri fiziksel, hücresel ve hümoral etkenler olarak ayrılır ve plazma ve diğer vücut sıvılarında çözünebilen hümoral ve hücresel reseptör molekülleri de kapsar. Balıklarda bulundan lenfoid organlar timüs, dalak ve böbrektir. İmmunoglobülinler, patojenik organizmalara karşı gösterilen immün yanıtın başlıca bileşenleridir (Uribe, Folch, Enriquez ve Moran, 2011).</w:t>
      </w:r>
    </w:p>
    <w:p w14:paraId="188B6170"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1.4.1. Doğal (Nonspesifik) Bağışıklık</w:t>
      </w:r>
    </w:p>
    <w:p w14:paraId="3625BD96"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Doğal bağışıklık, patojen saldırısına karşı savunmanın ilk hattıdır ve gerekli immün yanıtın sağlanmasındaki görevinin yanısıra enfeksiyon oluşumunun engellenmesinde de hayati önem taşıyan bir rol üstlenir. Tanıma göre, benliği olmayan doğal bağışıklık </w:t>
      </w:r>
      <w:r w:rsidRPr="005E02F9">
        <w:rPr>
          <w:rFonts w:ascii="Times New Roman" w:hAnsi="Times New Roman" w:cs="Times New Roman"/>
          <w:sz w:val="24"/>
          <w:szCs w:val="24"/>
        </w:rPr>
        <w:lastRenderedPageBreak/>
        <w:t>sisteminin mikropları tanıması, mikropların karakteristik özelliği olan moleküler kalıpları tanıyan germ hattı-tanımlanmış kalıp tanıyan proteinler/reseptörler aracılığıyla gerçekleşmektedir (Magnadóttir, 2006). Bu moleküller peptidoglikanlar, polisakkaritler, bakteriyal DNA ve çift sarmallı virüs RNA’i içerir (Medzhitov ve Janeway, 2002; Elward ve Gasque, 2003). Doğal bağışıklık sisteminin başlıca parametreleri; “fiziksel” ve “hücresel ve hümöral” parametreler olarak ayrılır ( her ikisi de ilişkili reseptörler veya plazma ve diğer vücut sıvılarında çözünebilen moleküller olabilir) (Magnadóttir, 2006).</w:t>
      </w:r>
    </w:p>
    <w:p w14:paraId="60E6EA4C" w14:textId="77777777" w:rsidR="00921682" w:rsidRPr="005E02F9" w:rsidRDefault="00921682" w:rsidP="00921682">
      <w:pPr>
        <w:spacing w:before="360" w:after="360" w:line="360" w:lineRule="auto"/>
        <w:jc w:val="both"/>
        <w:rPr>
          <w:rFonts w:ascii="Times New Roman" w:hAnsi="Times New Roman" w:cs="Times New Roman"/>
          <w:b/>
          <w:bCs/>
          <w:i/>
          <w:iCs/>
          <w:sz w:val="24"/>
          <w:szCs w:val="24"/>
        </w:rPr>
      </w:pPr>
      <w:r w:rsidRPr="005E02F9">
        <w:rPr>
          <w:rFonts w:ascii="Times New Roman" w:hAnsi="Times New Roman" w:cs="Times New Roman"/>
          <w:b/>
          <w:bCs/>
          <w:i/>
          <w:iCs/>
          <w:sz w:val="24"/>
          <w:szCs w:val="24"/>
        </w:rPr>
        <w:t>1.4.1.1. Fiziksel parametreler</w:t>
      </w:r>
    </w:p>
    <w:p w14:paraId="15B75867" w14:textId="0420604A"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Pullar, derideki mukus tabakası ve solungaçlar enfeksiyona karşı ilk bariyer olarak davranır (Ellis, 2001). Balık mukusu lektin, pentraksin, lizozim, bütün protein, antibakteriyal peptitler ve patojenlerin girişini engellemekte önemli bir rol oynayan immünoglobilin M (IgM) içerir (Saurabh ve Sahoo, 2008). Buna ek olarak epidermis farklı saldırılara (kalınlaşma ve hücresel hiperplazi) karşı gelme kabiliyetine sahiptir ve bütünlüğü ozmotik denge ve yabancı ajanların girişini engellemek açısından yaşamsal derecede önemlidir (Hibiya, 1994). Bununla birlikte lenfosit, makrofaj ve eozinofilik granüler hücreler gibi savunma hücreleri de mevcuttur (Fischer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2006).</w:t>
      </w:r>
    </w:p>
    <w:p w14:paraId="35C72562" w14:textId="77777777" w:rsidR="00921682" w:rsidRPr="005E02F9" w:rsidRDefault="00921682" w:rsidP="00921682">
      <w:pPr>
        <w:spacing w:before="360" w:after="360" w:line="360" w:lineRule="auto"/>
        <w:jc w:val="both"/>
        <w:rPr>
          <w:rFonts w:ascii="Times New Roman" w:hAnsi="Times New Roman" w:cs="Times New Roman"/>
          <w:b/>
          <w:bCs/>
          <w:i/>
          <w:iCs/>
          <w:sz w:val="24"/>
          <w:szCs w:val="24"/>
        </w:rPr>
      </w:pPr>
      <w:r w:rsidRPr="005E02F9">
        <w:rPr>
          <w:rFonts w:ascii="Times New Roman" w:hAnsi="Times New Roman" w:cs="Times New Roman"/>
          <w:b/>
          <w:bCs/>
          <w:i/>
          <w:iCs/>
          <w:sz w:val="24"/>
          <w:szCs w:val="24"/>
        </w:rPr>
        <w:t>1.4.1.2. Hücresel parametreler</w:t>
      </w:r>
    </w:p>
    <w:p w14:paraId="33F202C2"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Balıklar; T hücreleri, B hücreleri, sitotoksik hücreler (doğal katil hücrelere benzer), makrofajlar ve polimorfonükleer lökositler gibi hücrelere benzeyen lenfosit popülasyonlarına sahiptir. Kemikli balıkların bağışıklık sistemlerinde farklı tepkiler sergileyen (Mitojenlere karşı farklı tepkiler sergileyen, B hücresi akut alogref tepkimeleri, karma lökositler tepkimeleri ve antiokarların üretimi için yaşamsal olan T ve B hücreleri arasındaki işbirliği etkileşimleri ve makrofajlar) T lenfositlerin alt popülasyonları mevcuttur. Bununla beraber yassısolungaçlıgiller ve kemikli balıklar majör histokompatibilite kompleksi (MHC) ve T hücresi reseptörlerini barındıran en ilkel gruplardır (Manning ve Nakanishi, 1996).</w:t>
      </w:r>
    </w:p>
    <w:p w14:paraId="6660A45E"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Hem nötrofiller hem de makrofajlar, organizmayı mikrobiyal enfeksiyona karşı koruyan doğal bağışıklık sisteminin en önemli bileşenlerindendir. Her iki hücre de </w:t>
      </w:r>
      <w:r w:rsidRPr="005E02F9">
        <w:rPr>
          <w:rFonts w:ascii="Times New Roman" w:hAnsi="Times New Roman" w:cs="Times New Roman"/>
          <w:sz w:val="24"/>
          <w:szCs w:val="24"/>
        </w:rPr>
        <w:lastRenderedPageBreak/>
        <w:t>fagositik, kemotaksi ve bakterisit aktivite kabiliyetine sahiptir (Katzenback, Katakura ve Belosevic, 2012).</w:t>
      </w:r>
    </w:p>
    <w:p w14:paraId="248E8676"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Bu hücreler, bakteriyi solunumsal patlama esnasında reaktif oksijen türleri üreterek ortadan kaldırır. Buna ek olarak nötrofiller aktivasyonları sırasında hidrojen peroksit ve heme-içeren lizozomal glikoprotein olan, nötrofillerin azurofilik granüllerinde baskın olarak, monositlerde ve bazı doku makrofajlarında ise az miktarda bulunan myeloperoksidaz salınımına sebep olurlar. Daha sonra myeloperoksidaz, klorür iyonlarını ve hidrojen peroksiti hipokloröz asit oluşturmak üzere katalizler. Bunun sonucunda istilacı mikroorganizmaya hasar verir (Klebanoff, 1968). Nötrofillerdeki myeloperoksidaza benzer şekilde eozinofiller de daha ağır glikosile zincir ve daha hafif glikosile olmayan zincir içeren eozinofilik peroksidaz üretir. Bu enzim substrat olarak klorür yerine bromür tercih eder ve bromürü patojenleri enfekte eden toksik hipobromite çevirir (Bielek, 1981).</w:t>
      </w:r>
    </w:p>
    <w:p w14:paraId="0AC92E51"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Fagositlerin sitoplazmik granüllerinden çıkan peroksidazlar patojenlere karşı sergilenen oksidatif yanıt işleminde görev alır. Serum peroksidaz seviyelerinin enfeksiyona karşı gösterilen yanıtı arttırdığı bilinmektedir (Alvarez-Pellitero, 2008). Bu yüzden kanda bulunan peroksidazlar, genellikle dolaşımdaki lökositlerin immünolojik olarak aktiflik durumunu tespit etmede belirteç olarak kullanılırlar. </w:t>
      </w:r>
    </w:p>
    <w:p w14:paraId="63029DE9" w14:textId="25CE890B" w:rsidR="00921682" w:rsidRPr="005E02F9" w:rsidRDefault="00CE32A6" w:rsidP="00921682">
      <w:pPr>
        <w:spacing w:before="360" w:after="360"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1.4.1.3. Hu</w:t>
      </w:r>
      <w:r w:rsidR="00921682" w:rsidRPr="005E02F9">
        <w:rPr>
          <w:rFonts w:ascii="Times New Roman" w:hAnsi="Times New Roman" w:cs="Times New Roman"/>
          <w:b/>
          <w:bCs/>
          <w:i/>
          <w:iCs/>
          <w:sz w:val="24"/>
          <w:szCs w:val="24"/>
        </w:rPr>
        <w:t>moral parametreler</w:t>
      </w:r>
    </w:p>
    <w:p w14:paraId="7670CE3B"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sz w:val="24"/>
          <w:szCs w:val="24"/>
        </w:rPr>
        <w:t>Hümoral parametreler yaygın olarak kalıp tanıma kabiliyetleri veya etki işlevlerinin sonuçlarına göre sınıflandırılırlar (Magnadóttir, 2006). Bu çeşit bir yanıt; hümoral etkenler, doku ve hücre, antimikrobiyal peptidler ve tamamlayıcı etkiler gibi bir dizi mekanizma gerektirir. Hümoral etkenler; hücresel reseptörler veya plazma veya diğer vücut sıvılarında çözünebilen moleküller olabilir (Magnadóttir, 2006; Subramanian, Ross ve MacKinnon, 2008).</w:t>
      </w:r>
    </w:p>
    <w:p w14:paraId="60A49E6C"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Tamamlayıcı sistem, karaciğerde sentezlenen ve plazmaya salınan 35’ten fazla plazma proteininden oluşur ve balıklarda çok önemli bir savunma sistemini teşkil eder. Kompleks bir yapıya sahip olan ve birkaç adet inaktif glikoprotein de içeren bu plazma proteinleri 3 farklı yolla aktif edilebilir (Boshra, Li ve Sunyer, 2006). Klasik yol, </w:t>
      </w:r>
      <w:r w:rsidRPr="005E02F9">
        <w:rPr>
          <w:rFonts w:ascii="Times New Roman" w:hAnsi="Times New Roman" w:cs="Times New Roman"/>
          <w:sz w:val="24"/>
          <w:szCs w:val="24"/>
        </w:rPr>
        <w:lastRenderedPageBreak/>
        <w:t>antikorun hücre yüzeyine bağlanması suretiyle (Holland ve Lambris, 2002); alternatif yol, anikorlardan bağımsız direkt olarak yabancı mikroorganizma tarafından; lektin yolu, bakteri hücresinde mannoz-bağlayıcı lektin içeren bir protein kompleksinin bağlanması suretiyle (Sakai, 1992). Bilimsel çalışmalar göstermiştir ki alternatif tamamlayıcı yolun kemikli balıklardaki doğal bağışıklık sisteminde önemli bir rolü vardır (Yano, 1996).</w:t>
      </w:r>
    </w:p>
    <w:p w14:paraId="265E9224" w14:textId="77777777"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Lizozim vücutta oldukça yaygın olarak dağılım gösteren, birçok hayvanda nonspesifik savunma mekanizmasının bir parçası olan bakteriyolitik bir enzimdir. Salmonidlerde lizozim; serumda, vücut salgılarında, mukus tabakasında ve lökosit bakımından zengin organlar olan böbrek ve bağırsakta bulunur (Grinde, Lie, Poppe ve Salte, 1988; Lie, Evensen, Sorensen ve Froysadal, 1989). Lizozimin ana kaynağı monositler/makrofajlar ve nötrofillerdir. Ancak, yakın zamandaki çalışmalarda bu enzim aynı zamanda eozinofilik bağırsak hücrelerinin granüllerinde de tespit edilmiştir </w:t>
      </w:r>
      <w:r w:rsidRPr="005E02F9">
        <w:rPr>
          <w:rFonts w:ascii="Times New Roman" w:hAnsi="Times New Roman" w:cs="Times New Roman"/>
          <w:color w:val="000000" w:themeColor="text1"/>
          <w:sz w:val="24"/>
          <w:szCs w:val="24"/>
        </w:rPr>
        <w:t xml:space="preserve">(Sveinbjornsson, Olsen ve Paulsen, 1996). Bu enzimin bakterisit eylemi; Peptidoglikandaki N-asetilmuramik asit ve N-asetil-D-glukozamin kalıntıları arasındaki 1,4-beta-bağının hidrolizasyonunun içerir </w:t>
      </w:r>
      <w:r w:rsidRPr="005E02F9">
        <w:rPr>
          <w:rFonts w:ascii="Times New Roman" w:hAnsi="Times New Roman" w:cs="Times New Roman"/>
          <w:sz w:val="24"/>
          <w:szCs w:val="24"/>
        </w:rPr>
        <w:t>(Jollès ve Jollès, 1984). Bu yüzden ilk olarak Gram-pozitif bakterilere karşı savunma mekanizmasında görev aldığı kanaati vardı ancak daha sonradan Gram-negatif bakterilere karşı görev yaptığı da bulundu. Ayrıca bu enzimin tamamlayıcı sistem ve fagozitik hücrelerin opsoninlerini tetikleme özelliğine sahip olduğu da bilinmektedir (Magnadóttir, 2006).</w:t>
      </w:r>
    </w:p>
    <w:p w14:paraId="1519410D" w14:textId="3583E899"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Antimikrobiyal peptidler düşük molekül ağırlığına sahip, bakteriyel membranları bozarak patojenleri yok etme kabiliyetine sahip peptidlerdir (Ellis, 1999). Balıkların derileri ve deri salgıları ile ilgili yapılan çalışmalar bu sistemin virüs ve bakterilere karşı savunmada önemli bir rol oynadığını ortaya koymuştur (</w:t>
      </w:r>
      <w:r w:rsidRPr="005E02F9">
        <w:rPr>
          <w:rFonts w:ascii="Times New Roman" w:hAnsi="Times New Roman" w:cs="Times New Roman"/>
          <w:sz w:val="24"/>
          <w:szCs w:val="24"/>
          <w:shd w:val="clear" w:color="auto" w:fill="FFFFFF"/>
        </w:rPr>
        <w:t>Hellio, Pons, Beaupoil, Bourgougnon ve Le Gal,</w:t>
      </w:r>
      <w:r w:rsidRPr="005E02F9">
        <w:rPr>
          <w:rFonts w:ascii="Times New Roman" w:hAnsi="Times New Roman" w:cs="Times New Roman"/>
          <w:sz w:val="24"/>
          <w:szCs w:val="24"/>
        </w:rPr>
        <w:t xml:space="preserve"> 2002 Ellis, 2001; </w:t>
      </w:r>
      <w:r w:rsidRPr="005E02F9">
        <w:rPr>
          <w:rFonts w:ascii="Times New Roman" w:hAnsi="Times New Roman" w:cs="Times New Roman"/>
          <w:sz w:val="24"/>
          <w:szCs w:val="24"/>
          <w:shd w:val="clear" w:color="auto" w:fill="FFFFFF"/>
        </w:rPr>
        <w:t xml:space="preserve">Maier, Dorn, Gudmundsdottir ve Gudmundsson, </w:t>
      </w:r>
      <w:r w:rsidRPr="005E02F9">
        <w:rPr>
          <w:rFonts w:ascii="Times New Roman" w:hAnsi="Times New Roman" w:cs="Times New Roman"/>
          <w:sz w:val="24"/>
          <w:szCs w:val="24"/>
        </w:rPr>
        <w:t>2008). Bu peptidler kemikli balıkların mukus, karaciğer ve solungaç dokusunda bulunmuştur (</w:t>
      </w:r>
      <w:r w:rsidRPr="005E02F9">
        <w:rPr>
          <w:rFonts w:ascii="Times New Roman" w:hAnsi="Times New Roman" w:cs="Times New Roman"/>
          <w:sz w:val="24"/>
          <w:szCs w:val="24"/>
          <w:shd w:val="clear" w:color="auto" w:fill="FFFFFF"/>
        </w:rPr>
        <w:t xml:space="preserve">Birkemo, Lüders, Andersen, Nes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Nissen-Meyer,</w:t>
      </w:r>
      <w:r w:rsidRPr="005E02F9">
        <w:rPr>
          <w:rFonts w:ascii="Times New Roman" w:hAnsi="Times New Roman" w:cs="Times New Roman"/>
          <w:sz w:val="24"/>
          <w:szCs w:val="24"/>
        </w:rPr>
        <w:t xml:space="preserve"> 2003). Yakın zamanda ise balık deri salgısından ve balık dokusundan izole edilmiştir (</w:t>
      </w:r>
      <w:r w:rsidRPr="005E02F9">
        <w:rPr>
          <w:rFonts w:ascii="Times New Roman" w:hAnsi="Times New Roman" w:cs="Times New Roman"/>
          <w:sz w:val="24"/>
          <w:szCs w:val="24"/>
          <w:shd w:val="clear" w:color="auto" w:fill="FFFFFF"/>
        </w:rPr>
        <w:t>Narvaez, Berendsen, Guzmán, Gallardo ve Mercado,</w:t>
      </w:r>
      <w:r w:rsidRPr="005E02F9">
        <w:rPr>
          <w:rFonts w:ascii="Times New Roman" w:hAnsi="Times New Roman" w:cs="Times New Roman"/>
          <w:sz w:val="24"/>
          <w:szCs w:val="24"/>
        </w:rPr>
        <w:t xml:space="preserve"> 2010; </w:t>
      </w:r>
      <w:r w:rsidRPr="005E02F9">
        <w:rPr>
          <w:rFonts w:ascii="Times New Roman" w:hAnsi="Times New Roman" w:cs="Times New Roman"/>
          <w:sz w:val="24"/>
          <w:szCs w:val="24"/>
          <w:shd w:val="clear" w:color="auto" w:fill="FFFFFF"/>
        </w:rPr>
        <w:t xml:space="preserve">Yue, Pan, Miao, Zhang ve Li, </w:t>
      </w:r>
      <w:r w:rsidRPr="005E02F9">
        <w:rPr>
          <w:rFonts w:ascii="Times New Roman" w:hAnsi="Times New Roman" w:cs="Times New Roman"/>
          <w:sz w:val="24"/>
          <w:szCs w:val="24"/>
        </w:rPr>
        <w:t>2010).</w:t>
      </w:r>
    </w:p>
    <w:p w14:paraId="04E15EA0" w14:textId="3D1AD335"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lastRenderedPageBreak/>
        <w:t xml:space="preserve">Lektinler hücreleri karbonhidrat bağlanma bölgelerinden tanıyan proteinlerdir. Lektinin karbonhidrata karbonhidrat-tanıyan bölgeden (CRD) bağlanması; hidrojen bağı, iyonik çekim, hidrofobik ve van der Waals kuvvetleri gibi zayıf etkileşimler sonucu gerçekleşir. Bu etkileşimler protein-ligand bağlarının spesifik ve geçici doğasını oluşturur (Nelson ve Cox, 2011). Buna ek olarak balık lektinleri aglütinasyon, fertilizasyon, immobilizasyon, oposinzasyon ve patojenlerin ölümü gibi diğer fonksiyonlara da ortam sağlar (Russell ve Lumsden, 2005). Balık lektinleri hücre yüzeyi veya biyolojik sıvılardaki çözünebilir bileşiklere gitmek üzere hücre dışı kısımlara bırakılabilir (Hébert, 2000; Vasta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2011)</w:t>
      </w:r>
    </w:p>
    <w:p w14:paraId="54F7DDDD"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1.4.2. Uyarlayıcı (Spesifik) Bağışıklık</w:t>
      </w:r>
    </w:p>
    <w:p w14:paraId="44075AE6" w14:textId="74D3A770"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bCs/>
          <w:sz w:val="24"/>
          <w:szCs w:val="24"/>
        </w:rPr>
        <w:t xml:space="preserve">Uyarlayıcı bağışıklık; hafıza hücreleri (hücre aracılı bağışıklık) ve spesifik, çözünebilir T hücreleri ve immünoglobulinler (Ig) gibi spesifik patojenlerin ortadan kaldırılmasında hızlı ve etkili müdaheleyi sağlayan, membrana bağlı reseptörler (hümoral yanıt) üreterek tekrarlayıcı hastalıklara karşı korumada önemli bir rol oynar </w:t>
      </w:r>
      <w:r w:rsidRPr="005E02F9">
        <w:rPr>
          <w:rFonts w:ascii="Times New Roman" w:hAnsi="Times New Roman" w:cs="Times New Roman"/>
          <w:sz w:val="24"/>
          <w:szCs w:val="24"/>
        </w:rPr>
        <w:t xml:space="preserve">(Galindo-Villegas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Hosokawa, 2004). T hüceleri sitotoksik T-hücreleri (Tc) ve yardımcı T-hücreleri (Th) olarak ikiye ayrılır. Tc virüsleri ve intraselüler patojenleri öldürürken Th ise çeşitli bağışıklık yanıtlarını başlatan ve düzenleyen sitokinler salgılar (</w:t>
      </w:r>
      <w:r w:rsidRPr="005E02F9">
        <w:rPr>
          <w:rFonts w:ascii="Times New Roman" w:hAnsi="Times New Roman" w:cs="Times New Roman"/>
          <w:sz w:val="24"/>
          <w:szCs w:val="24"/>
          <w:shd w:val="clear" w:color="auto" w:fill="FFFFFF"/>
        </w:rPr>
        <w:t xml:space="preserve">Secombes, Bird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Zou, </w:t>
      </w:r>
      <w:r w:rsidRPr="005E02F9">
        <w:rPr>
          <w:rFonts w:ascii="Times New Roman" w:hAnsi="Times New Roman" w:cs="Times New Roman"/>
          <w:sz w:val="24"/>
          <w:szCs w:val="24"/>
        </w:rPr>
        <w:t xml:space="preserve">2005). İmmünoglobulinler B-hücreleri tarafından üretilirler ve iki hafif zincir ve iki ağır zincir olmak üzere aynı basit dört peptidli zincir yapıya sahiptirler (Lydyard, Whelan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Fanger, 2004).</w:t>
      </w:r>
    </w:p>
    <w:p w14:paraId="69370DCE" w14:textId="3EA4DCB9" w:rsidR="00921682"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Kemikli balıklarda antiokarlar; deride (</w:t>
      </w:r>
      <w:r w:rsidRPr="005E02F9">
        <w:rPr>
          <w:rFonts w:ascii="Times New Roman" w:hAnsi="Times New Roman" w:cs="Times New Roman"/>
          <w:sz w:val="24"/>
          <w:szCs w:val="24"/>
          <w:shd w:val="clear" w:color="auto" w:fill="FFFFFF"/>
        </w:rPr>
        <w:t xml:space="preserve">Hatten, Fredriksen, Hordvik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Endresen</w:t>
      </w:r>
      <w:r w:rsidRPr="005E02F9">
        <w:rPr>
          <w:rFonts w:ascii="Times New Roman" w:hAnsi="Times New Roman" w:cs="Times New Roman"/>
          <w:sz w:val="24"/>
          <w:szCs w:val="24"/>
        </w:rPr>
        <w:t>, 2001), bağırsakta (</w:t>
      </w:r>
      <w:r w:rsidRPr="005E02F9">
        <w:rPr>
          <w:rFonts w:ascii="Times New Roman" w:hAnsi="Times New Roman" w:cs="Times New Roman"/>
          <w:sz w:val="24"/>
          <w:szCs w:val="24"/>
          <w:shd w:val="clear" w:color="auto" w:fill="FFFFFF"/>
        </w:rPr>
        <w:t xml:space="preserve">Rombout, Blok, Lamers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Egberts,</w:t>
      </w:r>
      <w:r w:rsidRPr="005E02F9">
        <w:rPr>
          <w:rFonts w:ascii="Times New Roman" w:hAnsi="Times New Roman" w:cs="Times New Roman"/>
          <w:sz w:val="24"/>
          <w:szCs w:val="24"/>
        </w:rPr>
        <w:t xml:space="preserve"> 1986), solungaç mukusunda (</w:t>
      </w:r>
      <w:r w:rsidRPr="005E02F9">
        <w:rPr>
          <w:rFonts w:ascii="Times New Roman" w:hAnsi="Times New Roman" w:cs="Times New Roman"/>
          <w:sz w:val="24"/>
          <w:szCs w:val="24"/>
          <w:shd w:val="clear" w:color="auto" w:fill="FFFFFF"/>
        </w:rPr>
        <w:t xml:space="preserve">Lumsden, Ostland, Byrne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Ferguson, </w:t>
      </w:r>
      <w:r w:rsidRPr="005E02F9">
        <w:rPr>
          <w:rFonts w:ascii="Times New Roman" w:hAnsi="Times New Roman" w:cs="Times New Roman"/>
          <w:sz w:val="24"/>
          <w:szCs w:val="24"/>
        </w:rPr>
        <w:t>1993), safrada (</w:t>
      </w:r>
      <w:r w:rsidRPr="005E02F9">
        <w:rPr>
          <w:rFonts w:ascii="Times New Roman" w:hAnsi="Times New Roman" w:cs="Times New Roman"/>
          <w:sz w:val="24"/>
          <w:szCs w:val="24"/>
          <w:shd w:val="clear" w:color="auto" w:fill="FFFFFF"/>
        </w:rPr>
        <w:t xml:space="preserve">Jenkins, Wrathmell, Harris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Pulsford,</w:t>
      </w:r>
      <w:r w:rsidRPr="005E02F9">
        <w:rPr>
          <w:rFonts w:ascii="Times New Roman" w:hAnsi="Times New Roman" w:cs="Times New Roman"/>
          <w:sz w:val="24"/>
          <w:szCs w:val="24"/>
        </w:rPr>
        <w:t xml:space="preserve"> 1994) ve sistemik olarak plazmada bulunur. Derinin ve solungaçların bağışıklık yanıtı önemlidir zira bu organlar çevre ile direkt temas halindedirler. Spesifik antikorlar, sistemik bir üretime ihtiyaç duymaksızın deride (</w:t>
      </w:r>
      <w:r w:rsidRPr="005E02F9">
        <w:rPr>
          <w:rFonts w:ascii="Times New Roman" w:hAnsi="Times New Roman" w:cs="Times New Roman"/>
          <w:sz w:val="24"/>
          <w:szCs w:val="24"/>
          <w:shd w:val="clear" w:color="auto" w:fill="FFFFFF"/>
        </w:rPr>
        <w:t xml:space="preserve">Cain, Jones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Raison,</w:t>
      </w:r>
      <w:r w:rsidRPr="005E02F9">
        <w:rPr>
          <w:rFonts w:ascii="Times New Roman" w:hAnsi="Times New Roman" w:cs="Times New Roman"/>
          <w:sz w:val="24"/>
          <w:szCs w:val="24"/>
        </w:rPr>
        <w:t xml:space="preserve"> 2000), bağırsakta (</w:t>
      </w:r>
      <w:r w:rsidRPr="005E02F9">
        <w:rPr>
          <w:rFonts w:ascii="Times New Roman" w:hAnsi="Times New Roman" w:cs="Times New Roman"/>
          <w:sz w:val="24"/>
          <w:szCs w:val="24"/>
          <w:shd w:val="clear" w:color="auto" w:fill="FFFFFF"/>
        </w:rPr>
        <w:t xml:space="preserve">Jones, Hannan, Russell-Jones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Raison, </w:t>
      </w:r>
      <w:r w:rsidRPr="005E02F9">
        <w:rPr>
          <w:rFonts w:ascii="Times New Roman" w:hAnsi="Times New Roman" w:cs="Times New Roman"/>
          <w:sz w:val="24"/>
          <w:szCs w:val="24"/>
        </w:rPr>
        <w:t xml:space="preserve">1999) ve solungaçta (Lumsden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1993) üretilebilirler. </w:t>
      </w:r>
    </w:p>
    <w:p w14:paraId="00199964" w14:textId="77777777" w:rsidR="00921682" w:rsidRPr="005E02F9" w:rsidRDefault="00921682" w:rsidP="00921682">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1.5. Gökkuşağı Alabalığı (</w:t>
      </w:r>
      <w:r w:rsidRPr="005E02F9">
        <w:rPr>
          <w:rFonts w:ascii="Times New Roman" w:hAnsi="Times New Roman" w:cs="Times New Roman"/>
          <w:b/>
          <w:bCs/>
          <w:i/>
          <w:iCs/>
          <w:sz w:val="24"/>
          <w:szCs w:val="24"/>
        </w:rPr>
        <w:t>Oncorhynchus mykiss</w:t>
      </w:r>
      <w:r w:rsidRPr="005E02F9">
        <w:rPr>
          <w:rFonts w:ascii="Times New Roman" w:hAnsi="Times New Roman" w:cs="Times New Roman"/>
          <w:b/>
          <w:bCs/>
          <w:sz w:val="24"/>
          <w:szCs w:val="24"/>
        </w:rPr>
        <w:t>)</w:t>
      </w:r>
    </w:p>
    <w:p w14:paraId="711E46F9" w14:textId="7A3A0919" w:rsidR="00921682" w:rsidRPr="005E02F9" w:rsidRDefault="00921682" w:rsidP="00921682">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lastRenderedPageBreak/>
        <w:t xml:space="preserve">Gökkuşağı alabalığı, </w:t>
      </w:r>
      <w:r w:rsidRPr="005E02F9">
        <w:rPr>
          <w:rFonts w:ascii="Times New Roman" w:hAnsi="Times New Roman" w:cs="Times New Roman"/>
          <w:i/>
          <w:sz w:val="24"/>
          <w:szCs w:val="24"/>
        </w:rPr>
        <w:t>Oncorhynchus mykiss</w:t>
      </w:r>
      <w:r w:rsidRPr="005E02F9">
        <w:rPr>
          <w:rFonts w:ascii="Times New Roman" w:hAnsi="Times New Roman" w:cs="Times New Roman"/>
          <w:sz w:val="24"/>
          <w:szCs w:val="24"/>
        </w:rPr>
        <w:t xml:space="preserve">, </w:t>
      </w:r>
      <w:r w:rsidRPr="005E02F9">
        <w:rPr>
          <w:rFonts w:ascii="Times New Roman" w:hAnsi="Times New Roman" w:cs="Times New Roman"/>
          <w:i/>
          <w:sz w:val="24"/>
          <w:szCs w:val="24"/>
        </w:rPr>
        <w:t>Salmonidae</w:t>
      </w:r>
      <w:r w:rsidRPr="005E02F9">
        <w:rPr>
          <w:rFonts w:ascii="Times New Roman" w:hAnsi="Times New Roman" w:cs="Times New Roman"/>
          <w:sz w:val="24"/>
          <w:szCs w:val="24"/>
        </w:rPr>
        <w:t xml:space="preserve"> familyasına ait bir türdür. </w:t>
      </w:r>
      <w:r w:rsidRPr="005E02F9">
        <w:rPr>
          <w:rFonts w:ascii="Times New Roman" w:hAnsi="Times New Roman" w:cs="Times New Roman"/>
          <w:i/>
          <w:sz w:val="24"/>
          <w:szCs w:val="24"/>
        </w:rPr>
        <w:t>Oncorhynchus</w:t>
      </w:r>
      <w:r w:rsidRPr="005E02F9">
        <w:rPr>
          <w:rFonts w:ascii="Times New Roman" w:hAnsi="Times New Roman" w:cs="Times New Roman"/>
          <w:sz w:val="24"/>
          <w:szCs w:val="24"/>
        </w:rPr>
        <w:t xml:space="preserve"> “gaga burun” anlamını taşır, </w:t>
      </w:r>
      <w:r w:rsidRPr="005E02F9">
        <w:rPr>
          <w:rFonts w:ascii="Times New Roman" w:hAnsi="Times New Roman" w:cs="Times New Roman"/>
          <w:i/>
          <w:sz w:val="24"/>
          <w:szCs w:val="24"/>
        </w:rPr>
        <w:t>mykiss</w:t>
      </w:r>
      <w:r w:rsidRPr="005E02F9">
        <w:rPr>
          <w:rFonts w:ascii="Times New Roman" w:hAnsi="Times New Roman" w:cs="Times New Roman"/>
          <w:sz w:val="24"/>
          <w:szCs w:val="24"/>
        </w:rPr>
        <w:t xml:space="preserve"> ise Sibirya’ya özgü bir kelime olup tür için kullanılan isimdir. 1792 yılında Johann Julius Walbaum tarafından Kamchatka, Rusya’da bulunan örneklere göre isimlendirilmiştir. Bu balık ilk olarak </w:t>
      </w:r>
      <w:r w:rsidRPr="005E02F9">
        <w:rPr>
          <w:rFonts w:ascii="Times New Roman" w:hAnsi="Times New Roman" w:cs="Times New Roman"/>
          <w:i/>
          <w:sz w:val="24"/>
          <w:szCs w:val="24"/>
        </w:rPr>
        <w:t>Salmo gairdneri</w:t>
      </w:r>
      <w:r w:rsidRPr="005E02F9">
        <w:rPr>
          <w:rFonts w:ascii="Times New Roman" w:hAnsi="Times New Roman" w:cs="Times New Roman"/>
          <w:sz w:val="24"/>
          <w:szCs w:val="24"/>
        </w:rPr>
        <w:t xml:space="preserve"> olarak adlandırılmış fakat 1992 yılında cins adı </w:t>
      </w:r>
      <w:r w:rsidRPr="005E02F9">
        <w:rPr>
          <w:rFonts w:ascii="Times New Roman" w:hAnsi="Times New Roman" w:cs="Times New Roman"/>
          <w:i/>
          <w:sz w:val="24"/>
          <w:szCs w:val="24"/>
        </w:rPr>
        <w:t>Salmo</w:t>
      </w:r>
      <w:r w:rsidRPr="005E02F9">
        <w:rPr>
          <w:rFonts w:ascii="Times New Roman" w:hAnsi="Times New Roman" w:cs="Times New Roman"/>
          <w:sz w:val="24"/>
          <w:szCs w:val="24"/>
        </w:rPr>
        <w:t xml:space="preserve"> yerine </w:t>
      </w:r>
      <w:r w:rsidRPr="005E02F9">
        <w:rPr>
          <w:rFonts w:ascii="Times New Roman" w:hAnsi="Times New Roman" w:cs="Times New Roman"/>
          <w:i/>
          <w:sz w:val="24"/>
          <w:szCs w:val="24"/>
        </w:rPr>
        <w:t>Oncorhynchus</w:t>
      </w:r>
      <w:r w:rsidRPr="005E02F9">
        <w:rPr>
          <w:rFonts w:ascii="Times New Roman" w:hAnsi="Times New Roman" w:cs="Times New Roman"/>
          <w:sz w:val="24"/>
          <w:szCs w:val="24"/>
        </w:rPr>
        <w:t xml:space="preserve"> olarak değişmiştir </w:t>
      </w:r>
      <w:r w:rsidRPr="005E02F9">
        <w:rPr>
          <w:rFonts w:ascii="Times New Roman" w:hAnsi="Times New Roman" w:cs="Times New Roman"/>
          <w:sz w:val="24"/>
          <w:szCs w:val="24"/>
          <w:shd w:val="clear" w:color="auto" w:fill="FFFFFF"/>
        </w:rPr>
        <w:t xml:space="preserve">(Awad </w:t>
      </w:r>
      <w:r w:rsidR="00634522">
        <w:rPr>
          <w:rFonts w:ascii="Times New Roman" w:hAnsi="Times New Roman" w:cs="Times New Roman"/>
          <w:sz w:val="24"/>
          <w:szCs w:val="24"/>
          <w:shd w:val="clear" w:color="auto" w:fill="FFFFFF"/>
        </w:rPr>
        <w:t>vd.</w:t>
      </w:r>
      <w:r w:rsidR="00CE32A6">
        <w:rPr>
          <w:rFonts w:ascii="Times New Roman" w:hAnsi="Times New Roman" w:cs="Times New Roman"/>
          <w:sz w:val="24"/>
          <w:szCs w:val="24"/>
          <w:shd w:val="clear" w:color="auto" w:fill="FFFFFF"/>
        </w:rPr>
        <w:t>,</w:t>
      </w:r>
      <w:r w:rsidRPr="005E02F9">
        <w:rPr>
          <w:rFonts w:ascii="Times New Roman" w:hAnsi="Times New Roman" w:cs="Times New Roman"/>
          <w:sz w:val="24"/>
          <w:szCs w:val="24"/>
          <w:shd w:val="clear" w:color="auto" w:fill="FFFFFF"/>
        </w:rPr>
        <w:t xml:space="preserve"> 2012). Birçok ülke gökkuşağı alabalığı üretimi yapmaktadır. Bazılarının üretim miktarları Avrupa, Kuzey Amerika, Şili, Japonya ve Avustralya gibi büyük sistemlerdekilere kıyasla çok daha önemsiz miktardadır </w:t>
      </w:r>
      <w:r w:rsidRPr="005E02F9">
        <w:rPr>
          <w:rFonts w:ascii="Times New Roman" w:hAnsi="Times New Roman" w:cs="Times New Roman"/>
          <w:sz w:val="24"/>
          <w:szCs w:val="24"/>
        </w:rPr>
        <w:t xml:space="preserve">(MacCrimmon, 1971). Hızlı büyümesi ve yetiştiricilikte stok yoğunluğuna toleransı sebebiyle dünya genelinde hem tüketim hem de balıkçılık amaçlı stoklama için yaygın olarak kullanılmaktadır (Awad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2012).</w:t>
      </w:r>
    </w:p>
    <w:p w14:paraId="3195C0C3" w14:textId="746C8E4D" w:rsidR="00921682" w:rsidRPr="005E02F9" w:rsidRDefault="00921682" w:rsidP="00921682">
      <w:pPr>
        <w:tabs>
          <w:tab w:val="left" w:pos="0"/>
        </w:tabs>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Gökkuşağı alabalığı Türkiye’de en çok yetiştiriciliği yapılan balık türüdür (Sönmez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2015). Alabalık Türkiye’de 1970’li yılların başından beri yetiştirilmektedir ancak büyük gelişmeler 1990’lı yıllarda meydana gelmiştir. Günümüzde 40000 tonun üzerinde yıllık üretimle Türkiye en çok alabalık üreten ülkelerden birisi olmuştur. Üretimin büyük bir kısmı tatlısuda yapılan yetiştiricilikten gelse de Karadeniz’de yapılan deniz yetiştiriciliğinde 2000 ton civarı büyük alabalık üretilmektedir (Okumuş, 2002).</w:t>
      </w:r>
    </w:p>
    <w:p w14:paraId="5910B528" w14:textId="77777777" w:rsidR="00921682" w:rsidRPr="0086124F" w:rsidRDefault="00921682" w:rsidP="00921682">
      <w:pPr>
        <w:spacing w:before="360" w:after="360" w:line="360" w:lineRule="auto"/>
        <w:jc w:val="both"/>
        <w:rPr>
          <w:rFonts w:ascii="Times New Roman" w:hAnsi="Times New Roman" w:cs="Times New Roman"/>
          <w:b/>
          <w:bCs/>
          <w:i/>
          <w:sz w:val="24"/>
          <w:szCs w:val="24"/>
        </w:rPr>
      </w:pPr>
      <w:r w:rsidRPr="005E02F9">
        <w:rPr>
          <w:rFonts w:ascii="Times New Roman" w:hAnsi="Times New Roman" w:cs="Times New Roman"/>
          <w:b/>
          <w:bCs/>
          <w:sz w:val="24"/>
          <w:szCs w:val="24"/>
        </w:rPr>
        <w:t xml:space="preserve">1.6. </w:t>
      </w:r>
      <w:r w:rsidRPr="0086124F">
        <w:rPr>
          <w:rFonts w:ascii="Times New Roman" w:hAnsi="Times New Roman" w:cs="Times New Roman"/>
          <w:b/>
          <w:bCs/>
          <w:i/>
          <w:sz w:val="24"/>
          <w:szCs w:val="24"/>
        </w:rPr>
        <w:t xml:space="preserve">Chenopodium album </w:t>
      </w:r>
    </w:p>
    <w:p w14:paraId="7102A1D6" w14:textId="6E3E3BE2" w:rsidR="00921682" w:rsidRPr="005E02F9" w:rsidRDefault="00921682" w:rsidP="00921682">
      <w:pPr>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i/>
          <w:color w:val="000000" w:themeColor="text1"/>
          <w:sz w:val="24"/>
          <w:szCs w:val="24"/>
        </w:rPr>
        <w:t>Chenopodium</w:t>
      </w:r>
      <w:r w:rsidRPr="005E02F9">
        <w:rPr>
          <w:rFonts w:ascii="Times New Roman" w:hAnsi="Times New Roman" w:cs="Times New Roman"/>
          <w:color w:val="000000" w:themeColor="text1"/>
          <w:sz w:val="24"/>
          <w:szCs w:val="24"/>
        </w:rPr>
        <w:t xml:space="preserve"> cinsi </w:t>
      </w:r>
      <w:r w:rsidRPr="00CE32A6">
        <w:rPr>
          <w:rFonts w:ascii="Times New Roman" w:hAnsi="Times New Roman" w:cs="Times New Roman"/>
          <w:color w:val="000000" w:themeColor="text1"/>
          <w:sz w:val="24"/>
          <w:szCs w:val="24"/>
        </w:rPr>
        <w:t>Chenopodiaceae</w:t>
      </w:r>
      <w:r w:rsidRPr="005E02F9">
        <w:rPr>
          <w:rFonts w:ascii="Times New Roman" w:hAnsi="Times New Roman" w:cs="Times New Roman"/>
          <w:color w:val="000000" w:themeColor="text1"/>
          <w:sz w:val="24"/>
          <w:szCs w:val="24"/>
        </w:rPr>
        <w:t xml:space="preserve"> familyasına aittir ve yaklaşık 250 tür barındırır (Giusti, 1970). Yetiştirilen dört türü vardır: </w:t>
      </w:r>
      <w:r w:rsidRPr="005E02F9">
        <w:rPr>
          <w:rFonts w:ascii="Times New Roman" w:hAnsi="Times New Roman" w:cs="Times New Roman"/>
          <w:i/>
          <w:color w:val="000000" w:themeColor="text1"/>
          <w:sz w:val="24"/>
          <w:szCs w:val="24"/>
        </w:rPr>
        <w:t>Chenopodium album</w:t>
      </w:r>
      <w:r w:rsidRPr="005E02F9">
        <w:rPr>
          <w:rFonts w:ascii="Times New Roman" w:hAnsi="Times New Roman" w:cs="Times New Roman"/>
          <w:color w:val="000000" w:themeColor="text1"/>
          <w:sz w:val="24"/>
          <w:szCs w:val="24"/>
        </w:rPr>
        <w:t>,</w:t>
      </w:r>
      <w:r w:rsidRPr="005E02F9">
        <w:rPr>
          <w:rFonts w:ascii="Times New Roman" w:hAnsi="Times New Roman" w:cs="Times New Roman"/>
          <w:i/>
          <w:iCs/>
          <w:color w:val="000000" w:themeColor="text1"/>
          <w:sz w:val="24"/>
          <w:szCs w:val="24"/>
        </w:rPr>
        <w:t xml:space="preserve"> Chenopodium quinoa</w:t>
      </w:r>
      <w:r w:rsidRPr="005E02F9">
        <w:rPr>
          <w:rFonts w:ascii="Times New Roman" w:hAnsi="Times New Roman" w:cs="Times New Roman"/>
          <w:color w:val="000000" w:themeColor="text1"/>
          <w:sz w:val="24"/>
          <w:szCs w:val="24"/>
        </w:rPr>
        <w:t xml:space="preserve">, </w:t>
      </w:r>
      <w:r w:rsidRPr="005E02F9">
        <w:rPr>
          <w:rFonts w:ascii="Times New Roman" w:hAnsi="Times New Roman" w:cs="Times New Roman"/>
          <w:i/>
          <w:iCs/>
          <w:color w:val="000000" w:themeColor="text1"/>
          <w:sz w:val="24"/>
          <w:szCs w:val="24"/>
        </w:rPr>
        <w:t>Chenopodium nutaliae</w:t>
      </w:r>
      <w:r w:rsidRPr="005E02F9">
        <w:rPr>
          <w:rFonts w:ascii="Times New Roman" w:hAnsi="Times New Roman" w:cs="Times New Roman"/>
          <w:color w:val="000000" w:themeColor="text1"/>
          <w:sz w:val="24"/>
          <w:szCs w:val="24"/>
        </w:rPr>
        <w:t xml:space="preserve"> ve </w:t>
      </w:r>
      <w:r w:rsidRPr="005E02F9">
        <w:rPr>
          <w:rFonts w:ascii="Times New Roman" w:hAnsi="Times New Roman" w:cs="Times New Roman"/>
          <w:i/>
          <w:iCs/>
          <w:color w:val="000000" w:themeColor="text1"/>
          <w:sz w:val="24"/>
          <w:szCs w:val="24"/>
        </w:rPr>
        <w:t xml:space="preserve">Chenopodium pallidicaule </w:t>
      </w:r>
      <w:r w:rsidRPr="005E02F9">
        <w:rPr>
          <w:rFonts w:ascii="Times New Roman" w:hAnsi="Times New Roman" w:cs="Times New Roman"/>
          <w:color w:val="000000" w:themeColor="text1"/>
          <w:sz w:val="24"/>
          <w:szCs w:val="24"/>
        </w:rPr>
        <w:t xml:space="preserve">(Jan, Seema, Saxena </w:t>
      </w:r>
      <w:r w:rsidR="00CE32A6">
        <w:rPr>
          <w:rFonts w:ascii="Times New Roman" w:hAnsi="Times New Roman" w:cs="Times New Roman"/>
          <w:color w:val="000000" w:themeColor="text1"/>
          <w:sz w:val="24"/>
          <w:szCs w:val="24"/>
        </w:rPr>
        <w:t xml:space="preserve">ve </w:t>
      </w:r>
      <w:r w:rsidRPr="005E02F9">
        <w:rPr>
          <w:rFonts w:ascii="Times New Roman" w:hAnsi="Times New Roman" w:cs="Times New Roman"/>
          <w:color w:val="000000" w:themeColor="text1"/>
          <w:sz w:val="24"/>
          <w:szCs w:val="24"/>
        </w:rPr>
        <w:t xml:space="preserve"> Singh, 2013). </w:t>
      </w:r>
      <w:r w:rsidRPr="005E02F9">
        <w:rPr>
          <w:rFonts w:ascii="Times New Roman" w:hAnsi="Times New Roman" w:cs="Times New Roman"/>
          <w:i/>
          <w:color w:val="000000" w:themeColor="text1"/>
          <w:sz w:val="24"/>
          <w:szCs w:val="24"/>
        </w:rPr>
        <w:t>C.album</w:t>
      </w:r>
      <w:r w:rsidRPr="005E02F9">
        <w:rPr>
          <w:rFonts w:ascii="Times New Roman" w:hAnsi="Times New Roman" w:cs="Times New Roman"/>
          <w:color w:val="000000" w:themeColor="text1"/>
          <w:sz w:val="24"/>
          <w:szCs w:val="24"/>
        </w:rPr>
        <w:t xml:space="preserve"> en yaygın olanıdır ve Afrika, Asya, Kuzey Amerika ve Avrupa’da yetişir. Kazayağı, Domuzotu veya Kuzubudu bu tür için kullanılan isimlerden bazılarıdır </w:t>
      </w:r>
      <w:r w:rsidRPr="005E02F9">
        <w:rPr>
          <w:rFonts w:ascii="Times New Roman" w:hAnsi="Times New Roman" w:cs="Times New Roman"/>
          <w:sz w:val="24"/>
          <w:szCs w:val="24"/>
        </w:rPr>
        <w:t xml:space="preserve">(Bailey, 1977; GRIN Database, 2005; Sood, Modgil, Sood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Chuhan, 2012). Bu bitki yapraklı bitki olarak yüzyıllardır kullanılmaktadır ve yüksek protein içeriği ve bol miktarda lizin ve metiyonin içeren dengeli bir aminoasit yelpazesi sunduğu için insan ve hayvan tüketimi adına önemli bir mahsuldür  (Bhargava, Shukla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Ohri, 2003, 2006).</w:t>
      </w:r>
    </w:p>
    <w:p w14:paraId="0D077493" w14:textId="144C758C"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lastRenderedPageBreak/>
        <w:t xml:space="preserve">Önceki araştırmalar </w:t>
      </w:r>
      <w:r w:rsidRPr="005E02F9">
        <w:rPr>
          <w:rFonts w:ascii="Times New Roman" w:hAnsi="Times New Roman" w:cs="Times New Roman"/>
          <w:i/>
          <w:sz w:val="24"/>
          <w:szCs w:val="24"/>
        </w:rPr>
        <w:t>C.</w:t>
      </w:r>
      <w:r w:rsidR="00CE32A6">
        <w:rPr>
          <w:rFonts w:ascii="Times New Roman" w:hAnsi="Times New Roman" w:cs="Times New Roman"/>
          <w:i/>
          <w:sz w:val="24"/>
          <w:szCs w:val="24"/>
        </w:rPr>
        <w:t xml:space="preserve"> </w:t>
      </w:r>
      <w:r w:rsidRPr="005E02F9">
        <w:rPr>
          <w:rFonts w:ascii="Times New Roman" w:hAnsi="Times New Roman" w:cs="Times New Roman"/>
          <w:i/>
          <w:sz w:val="24"/>
          <w:szCs w:val="24"/>
        </w:rPr>
        <w:t>album</w:t>
      </w:r>
      <w:r w:rsidRPr="005E02F9">
        <w:rPr>
          <w:rFonts w:ascii="Times New Roman" w:hAnsi="Times New Roman" w:cs="Times New Roman"/>
          <w:sz w:val="24"/>
          <w:szCs w:val="24"/>
        </w:rPr>
        <w:t xml:space="preserve">’un besleyici öğeler (karbonhidratlar, proteinler, yağlar ve lifler) bakımından zengin; sodyum, potasyum, kalsiyum, magnezyum, demir, çinko, fosfor, bakır, mangan ve nitrojen gibi önemli besin öğelerine sahip ve aynı zamanda A, C, E vitaminleri ihtiva ettiğini ortaya koymuştur (Prakash, Nath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Pal, 1993; Hussain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2009; Adedapo, Jimoh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Afolayan, 2011). </w:t>
      </w:r>
      <w:r w:rsidRPr="005E02F9">
        <w:rPr>
          <w:rFonts w:ascii="Times New Roman" w:hAnsi="Times New Roman" w:cs="Times New Roman"/>
          <w:i/>
          <w:sz w:val="24"/>
          <w:szCs w:val="24"/>
        </w:rPr>
        <w:t>C.</w:t>
      </w:r>
      <w:r w:rsidR="00CE32A6">
        <w:rPr>
          <w:rFonts w:ascii="Times New Roman" w:hAnsi="Times New Roman" w:cs="Times New Roman"/>
          <w:i/>
          <w:sz w:val="24"/>
          <w:szCs w:val="24"/>
        </w:rPr>
        <w:t xml:space="preserve"> </w:t>
      </w:r>
      <w:r w:rsidRPr="005E02F9">
        <w:rPr>
          <w:rFonts w:ascii="Times New Roman" w:hAnsi="Times New Roman" w:cs="Times New Roman"/>
          <w:i/>
          <w:sz w:val="24"/>
          <w:szCs w:val="24"/>
        </w:rPr>
        <w:t>album</w:t>
      </w:r>
      <w:r w:rsidRPr="005E02F9">
        <w:rPr>
          <w:rFonts w:ascii="Times New Roman" w:hAnsi="Times New Roman" w:cs="Times New Roman"/>
          <w:sz w:val="24"/>
          <w:szCs w:val="24"/>
        </w:rPr>
        <w:t xml:space="preserve">’un ihtiva ettiği besin bileşikleri Tablo 1.1.’de gösterilmiştir (Kaur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Shri, 2015). Bahsedilen bitkideki bu allelokimyasalların mevcudiyeti, bizi kazayağı bitkisini bu çalışmada kullanmaya teşvik eden unsurdur. </w:t>
      </w:r>
    </w:p>
    <w:p w14:paraId="720FD92E" w14:textId="79ECF170"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Adedapo </w:t>
      </w:r>
      <w:r w:rsidR="00634522">
        <w:rPr>
          <w:rFonts w:ascii="Times New Roman" w:hAnsi="Times New Roman" w:cs="Times New Roman"/>
          <w:sz w:val="24"/>
          <w:szCs w:val="24"/>
        </w:rPr>
        <w:t>vd.</w:t>
      </w:r>
      <w:r w:rsidRPr="005E02F9">
        <w:rPr>
          <w:rFonts w:ascii="Times New Roman" w:hAnsi="Times New Roman" w:cs="Times New Roman"/>
          <w:sz w:val="24"/>
          <w:szCs w:val="24"/>
        </w:rPr>
        <w:t xml:space="preserve">, (2011) ve Sood </w:t>
      </w:r>
      <w:r w:rsidR="00634522">
        <w:rPr>
          <w:rFonts w:ascii="Times New Roman" w:hAnsi="Times New Roman" w:cs="Times New Roman"/>
          <w:sz w:val="24"/>
          <w:szCs w:val="24"/>
        </w:rPr>
        <w:t>vd.</w:t>
      </w:r>
      <w:r w:rsidRPr="005E02F9">
        <w:rPr>
          <w:rFonts w:ascii="Times New Roman" w:hAnsi="Times New Roman" w:cs="Times New Roman"/>
          <w:sz w:val="24"/>
          <w:szCs w:val="24"/>
        </w:rPr>
        <w:t xml:space="preserve">, (2012)’ne göre </w:t>
      </w:r>
      <w:r w:rsidRPr="005E02F9">
        <w:rPr>
          <w:rFonts w:ascii="Times New Roman" w:hAnsi="Times New Roman" w:cs="Times New Roman"/>
          <w:i/>
          <w:sz w:val="24"/>
          <w:szCs w:val="24"/>
        </w:rPr>
        <w:t>C.</w:t>
      </w:r>
      <w:r w:rsidR="00CE32A6">
        <w:rPr>
          <w:rFonts w:ascii="Times New Roman" w:hAnsi="Times New Roman" w:cs="Times New Roman"/>
          <w:i/>
          <w:sz w:val="24"/>
          <w:szCs w:val="24"/>
        </w:rPr>
        <w:t xml:space="preserve"> </w:t>
      </w:r>
      <w:r w:rsidRPr="005E02F9">
        <w:rPr>
          <w:rFonts w:ascii="Times New Roman" w:hAnsi="Times New Roman" w:cs="Times New Roman"/>
          <w:i/>
          <w:sz w:val="24"/>
          <w:szCs w:val="24"/>
        </w:rPr>
        <w:t>album</w:t>
      </w:r>
      <w:r w:rsidRPr="005E02F9">
        <w:rPr>
          <w:rFonts w:ascii="Times New Roman" w:hAnsi="Times New Roman" w:cs="Times New Roman"/>
          <w:sz w:val="24"/>
          <w:szCs w:val="24"/>
        </w:rPr>
        <w:t xml:space="preserve"> tripsin engelleyici etki, toplam fenoller, basit fenoller, tanenler, saponin, fitik asit, fitat fosfor, alkaloidler, flavanoidler ve oksalatlar </w:t>
      </w:r>
      <w:r w:rsidRPr="0086124F">
        <w:rPr>
          <w:rFonts w:ascii="Times New Roman" w:hAnsi="Times New Roman" w:cs="Times New Roman"/>
          <w:sz w:val="24"/>
          <w:szCs w:val="24"/>
        </w:rPr>
        <w:t>içermektedir. Yaklaşık analiz sonuçlarına göre toplam kül, suda çözünebilen kül, asitte çözünebilen kül, alkolde çözünebilen kül, sülfatlı kül, stomatal sayı, stomatal indeks, veinislet sayı, veinislet sonlanma sa</w:t>
      </w:r>
      <w:r w:rsidR="0086124F" w:rsidRPr="0086124F">
        <w:rPr>
          <w:rFonts w:ascii="Times New Roman" w:hAnsi="Times New Roman" w:cs="Times New Roman"/>
          <w:sz w:val="24"/>
          <w:szCs w:val="24"/>
        </w:rPr>
        <w:t>yısı ve palisat oran değerleri t</w:t>
      </w:r>
      <w:r w:rsidRPr="0086124F">
        <w:rPr>
          <w:rFonts w:ascii="Times New Roman" w:hAnsi="Times New Roman" w:cs="Times New Roman"/>
          <w:sz w:val="24"/>
          <w:szCs w:val="24"/>
        </w:rPr>
        <w:t>aze yapraklardan ölçülmüştür (Tablo 1.2) (Agrawal Mona, Agrawal Yogesh ve Shamkuwar Prashant, 2014).</w:t>
      </w:r>
    </w:p>
    <w:p w14:paraId="650BB93D" w14:textId="1F3E829F"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i/>
          <w:sz w:val="24"/>
          <w:szCs w:val="24"/>
        </w:rPr>
        <w:t>C.</w:t>
      </w:r>
      <w:r w:rsidR="0086124F">
        <w:rPr>
          <w:rFonts w:ascii="Times New Roman" w:hAnsi="Times New Roman" w:cs="Times New Roman"/>
          <w:i/>
          <w:sz w:val="24"/>
          <w:szCs w:val="24"/>
        </w:rPr>
        <w:t xml:space="preserve"> </w:t>
      </w:r>
      <w:r w:rsidRPr="005E02F9">
        <w:rPr>
          <w:rFonts w:ascii="Times New Roman" w:hAnsi="Times New Roman" w:cs="Times New Roman"/>
          <w:i/>
          <w:sz w:val="24"/>
          <w:szCs w:val="24"/>
        </w:rPr>
        <w:t>album</w:t>
      </w:r>
      <w:r w:rsidRPr="005E02F9">
        <w:rPr>
          <w:rFonts w:ascii="Times New Roman" w:hAnsi="Times New Roman" w:cs="Times New Roman"/>
          <w:sz w:val="24"/>
          <w:szCs w:val="24"/>
        </w:rPr>
        <w:t xml:space="preserve"> yaprakl</w:t>
      </w:r>
      <w:r w:rsidR="00CE32A6">
        <w:rPr>
          <w:rFonts w:ascii="Times New Roman" w:hAnsi="Times New Roman" w:cs="Times New Roman"/>
          <w:sz w:val="24"/>
          <w:szCs w:val="24"/>
        </w:rPr>
        <w:t>arının hidrodamıtması sonucu %0,</w:t>
      </w:r>
      <w:r w:rsidRPr="005E02F9">
        <w:rPr>
          <w:rFonts w:ascii="Times New Roman" w:hAnsi="Times New Roman" w:cs="Times New Roman"/>
          <w:sz w:val="24"/>
          <w:szCs w:val="24"/>
        </w:rPr>
        <w:t xml:space="preserve">64 v/w esansiyel yağ ortaya çıkar. Bu yağı oluşturan bileşenler: </w:t>
      </w:r>
      <w:r w:rsidR="00CE32A6">
        <w:rPr>
          <w:rFonts w:ascii="Times New Roman" w:hAnsi="Times New Roman" w:cs="Times New Roman"/>
          <w:sz w:val="24"/>
          <w:szCs w:val="24"/>
        </w:rPr>
        <w:t>p-simen (%40.9), askaridol (%15,5), pinan-2-ol (%9,9), α-pinen (%7), β-pinen (%6,2) ve α-terpineol (%6,</w:t>
      </w:r>
      <w:r w:rsidRPr="005E02F9">
        <w:rPr>
          <w:rFonts w:ascii="Times New Roman" w:hAnsi="Times New Roman" w:cs="Times New Roman"/>
          <w:sz w:val="24"/>
          <w:szCs w:val="24"/>
        </w:rPr>
        <w:t>2) (</w:t>
      </w:r>
      <w:r w:rsidRPr="005E02F9">
        <w:rPr>
          <w:rFonts w:ascii="Times New Roman" w:hAnsi="Times New Roman" w:cs="Times New Roman"/>
          <w:sz w:val="24"/>
          <w:szCs w:val="24"/>
          <w:shd w:val="clear" w:color="auto" w:fill="FFFFFF"/>
        </w:rPr>
        <w:t xml:space="preserve">Guil, Torija, Giménez, Rodríguez-García </w:t>
      </w:r>
      <w:r w:rsidR="00CE32A6">
        <w:rPr>
          <w:rFonts w:ascii="Times New Roman" w:hAnsi="Times New Roman" w:cs="Times New Roman"/>
          <w:sz w:val="24"/>
          <w:szCs w:val="24"/>
          <w:shd w:val="clear" w:color="auto" w:fill="FFFFFF"/>
        </w:rPr>
        <w:t xml:space="preserve">ve </w:t>
      </w:r>
      <w:r w:rsidRPr="005E02F9">
        <w:rPr>
          <w:rFonts w:ascii="Times New Roman" w:hAnsi="Times New Roman" w:cs="Times New Roman"/>
          <w:sz w:val="24"/>
          <w:szCs w:val="24"/>
          <w:shd w:val="clear" w:color="auto" w:fill="FFFFFF"/>
        </w:rPr>
        <w:t xml:space="preserve"> Giménez</w:t>
      </w:r>
      <w:r w:rsidRPr="005E02F9">
        <w:rPr>
          <w:rFonts w:ascii="Times New Roman" w:hAnsi="Times New Roman" w:cs="Times New Roman"/>
          <w:sz w:val="24"/>
          <w:szCs w:val="24"/>
        </w:rPr>
        <w:t>, 1996).</w:t>
      </w:r>
    </w:p>
    <w:p w14:paraId="20103978" w14:textId="77777777" w:rsidR="0086124F" w:rsidRDefault="0086124F" w:rsidP="00921682">
      <w:pPr>
        <w:spacing w:before="360" w:after="360" w:line="360" w:lineRule="auto"/>
        <w:jc w:val="both"/>
        <w:rPr>
          <w:rFonts w:ascii="Times New Roman" w:hAnsi="Times New Roman" w:cs="Times New Roman"/>
          <w:sz w:val="24"/>
          <w:szCs w:val="24"/>
        </w:rPr>
      </w:pPr>
    </w:p>
    <w:p w14:paraId="6D562B3D" w14:textId="65F34E6F" w:rsidR="0086124F" w:rsidRDefault="0086124F" w:rsidP="00921682">
      <w:pPr>
        <w:spacing w:before="360" w:after="360" w:line="360" w:lineRule="auto"/>
        <w:jc w:val="both"/>
        <w:rPr>
          <w:rFonts w:ascii="Times New Roman" w:hAnsi="Times New Roman" w:cs="Times New Roman"/>
          <w:sz w:val="24"/>
          <w:szCs w:val="24"/>
        </w:rPr>
      </w:pPr>
    </w:p>
    <w:p w14:paraId="4214D6F5" w14:textId="364F96E0" w:rsidR="0086124F" w:rsidRDefault="0086124F" w:rsidP="00921682">
      <w:pPr>
        <w:spacing w:before="360" w:after="360" w:line="360" w:lineRule="auto"/>
        <w:jc w:val="both"/>
        <w:rPr>
          <w:rFonts w:ascii="Times New Roman" w:hAnsi="Times New Roman" w:cs="Times New Roman"/>
          <w:sz w:val="24"/>
          <w:szCs w:val="24"/>
        </w:rPr>
      </w:pPr>
    </w:p>
    <w:p w14:paraId="265BCE18" w14:textId="77777777" w:rsidR="0086124F" w:rsidRDefault="0086124F" w:rsidP="00921682">
      <w:pPr>
        <w:spacing w:before="360" w:after="360" w:line="360" w:lineRule="auto"/>
        <w:jc w:val="both"/>
        <w:rPr>
          <w:rFonts w:ascii="Times New Roman" w:hAnsi="Times New Roman" w:cs="Times New Roman"/>
          <w:sz w:val="24"/>
          <w:szCs w:val="24"/>
        </w:rPr>
      </w:pPr>
    </w:p>
    <w:p w14:paraId="0DCE38FF" w14:textId="2A4F8B7B" w:rsidR="00921682" w:rsidRDefault="00921682" w:rsidP="007275CA">
      <w:pPr>
        <w:spacing w:before="360" w:line="24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Tablo 1.1. </w:t>
      </w:r>
      <w:r w:rsidRPr="005E02F9">
        <w:rPr>
          <w:rFonts w:ascii="Times New Roman" w:hAnsi="Times New Roman" w:cs="Times New Roman"/>
          <w:i/>
          <w:iCs/>
          <w:sz w:val="24"/>
          <w:szCs w:val="24"/>
        </w:rPr>
        <w:t>C. album</w:t>
      </w:r>
      <w:r w:rsidRPr="005E02F9">
        <w:rPr>
          <w:rFonts w:ascii="Times New Roman" w:hAnsi="Times New Roman" w:cs="Times New Roman"/>
          <w:sz w:val="24"/>
          <w:szCs w:val="24"/>
        </w:rPr>
        <w:t xml:space="preserve"> </w:t>
      </w:r>
      <w:r w:rsidRPr="0086124F">
        <w:rPr>
          <w:rFonts w:ascii="Times New Roman" w:hAnsi="Times New Roman" w:cs="Times New Roman"/>
          <w:i/>
          <w:sz w:val="24"/>
          <w:szCs w:val="24"/>
        </w:rPr>
        <w:t>yapraklarının besin değerleri (100 g kuru ağırlıkta).</w:t>
      </w:r>
    </w:p>
    <w:tbl>
      <w:tblPr>
        <w:tblW w:w="5800" w:type="dxa"/>
        <w:jc w:val="center"/>
        <w:tblLook w:val="04A0" w:firstRow="1" w:lastRow="0" w:firstColumn="1" w:lastColumn="0" w:noHBand="0" w:noVBand="1"/>
      </w:tblPr>
      <w:tblGrid>
        <w:gridCol w:w="2320"/>
        <w:gridCol w:w="3480"/>
      </w:tblGrid>
      <w:tr w:rsidR="0086124F" w:rsidRPr="0086124F" w14:paraId="0574AD7E" w14:textId="77777777" w:rsidTr="0086124F">
        <w:trPr>
          <w:trHeight w:val="345"/>
          <w:jc w:val="center"/>
        </w:trPr>
        <w:tc>
          <w:tcPr>
            <w:tcW w:w="232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023677E"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Besin Öğesi</w:t>
            </w:r>
          </w:p>
        </w:tc>
        <w:tc>
          <w:tcPr>
            <w:tcW w:w="3480" w:type="dxa"/>
            <w:tcBorders>
              <w:top w:val="single" w:sz="12" w:space="0" w:color="auto"/>
              <w:left w:val="nil"/>
              <w:bottom w:val="single" w:sz="12" w:space="0" w:color="auto"/>
              <w:right w:val="single" w:sz="12" w:space="0" w:color="auto"/>
            </w:tcBorders>
            <w:shd w:val="clear" w:color="auto" w:fill="auto"/>
            <w:vAlign w:val="center"/>
            <w:hideMark/>
          </w:tcPr>
          <w:p w14:paraId="2946353A"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Miktar</w:t>
            </w:r>
          </w:p>
        </w:tc>
      </w:tr>
      <w:tr w:rsidR="0086124F" w:rsidRPr="0086124F" w14:paraId="72C70CD3" w14:textId="77777777" w:rsidTr="0086124F">
        <w:trPr>
          <w:trHeight w:val="345"/>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68306FD2"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Enerji</w:t>
            </w:r>
          </w:p>
        </w:tc>
        <w:tc>
          <w:tcPr>
            <w:tcW w:w="3480" w:type="dxa"/>
            <w:tcBorders>
              <w:top w:val="nil"/>
              <w:left w:val="nil"/>
              <w:bottom w:val="single" w:sz="8" w:space="0" w:color="auto"/>
              <w:right w:val="single" w:sz="12" w:space="0" w:color="auto"/>
            </w:tcBorders>
            <w:shd w:val="clear" w:color="auto" w:fill="auto"/>
            <w:vAlign w:val="center"/>
            <w:hideMark/>
          </w:tcPr>
          <w:p w14:paraId="253EBC35"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180 kJ</w:t>
            </w:r>
          </w:p>
        </w:tc>
      </w:tr>
      <w:tr w:rsidR="0086124F" w:rsidRPr="0086124F" w14:paraId="030F632A"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5943F71B"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Karbonhidrat</w:t>
            </w:r>
          </w:p>
        </w:tc>
        <w:tc>
          <w:tcPr>
            <w:tcW w:w="3480" w:type="dxa"/>
            <w:tcBorders>
              <w:top w:val="nil"/>
              <w:left w:val="nil"/>
              <w:bottom w:val="single" w:sz="8" w:space="0" w:color="auto"/>
              <w:right w:val="single" w:sz="12" w:space="0" w:color="auto"/>
            </w:tcBorders>
            <w:shd w:val="clear" w:color="auto" w:fill="auto"/>
            <w:vAlign w:val="center"/>
            <w:hideMark/>
          </w:tcPr>
          <w:p w14:paraId="1F6BBBC6"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7.3 g</w:t>
            </w:r>
          </w:p>
        </w:tc>
      </w:tr>
      <w:tr w:rsidR="0086124F" w:rsidRPr="0086124F" w14:paraId="6C05E2CB"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005BF9A2"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lastRenderedPageBreak/>
              <w:t>Lif</w:t>
            </w:r>
          </w:p>
        </w:tc>
        <w:tc>
          <w:tcPr>
            <w:tcW w:w="3480" w:type="dxa"/>
            <w:tcBorders>
              <w:top w:val="nil"/>
              <w:left w:val="nil"/>
              <w:bottom w:val="single" w:sz="8" w:space="0" w:color="auto"/>
              <w:right w:val="single" w:sz="12" w:space="0" w:color="auto"/>
            </w:tcBorders>
            <w:shd w:val="clear" w:color="auto" w:fill="auto"/>
            <w:vAlign w:val="center"/>
            <w:hideMark/>
          </w:tcPr>
          <w:p w14:paraId="6384783F"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4 g</w:t>
            </w:r>
          </w:p>
        </w:tc>
      </w:tr>
      <w:tr w:rsidR="0086124F" w:rsidRPr="0086124F" w14:paraId="1F887EE3"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38DA747E"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Yağ</w:t>
            </w:r>
          </w:p>
        </w:tc>
        <w:tc>
          <w:tcPr>
            <w:tcW w:w="3480" w:type="dxa"/>
            <w:tcBorders>
              <w:top w:val="nil"/>
              <w:left w:val="nil"/>
              <w:bottom w:val="single" w:sz="8" w:space="0" w:color="auto"/>
              <w:right w:val="single" w:sz="12" w:space="0" w:color="auto"/>
            </w:tcBorders>
            <w:shd w:val="clear" w:color="auto" w:fill="auto"/>
            <w:vAlign w:val="center"/>
            <w:hideMark/>
          </w:tcPr>
          <w:p w14:paraId="2FB3CB3C"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0.8 g</w:t>
            </w:r>
          </w:p>
        </w:tc>
      </w:tr>
      <w:tr w:rsidR="0086124F" w:rsidRPr="0086124F" w14:paraId="60613481"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527885E2"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Protein</w:t>
            </w:r>
          </w:p>
        </w:tc>
        <w:tc>
          <w:tcPr>
            <w:tcW w:w="3480" w:type="dxa"/>
            <w:tcBorders>
              <w:top w:val="nil"/>
              <w:left w:val="nil"/>
              <w:bottom w:val="single" w:sz="8" w:space="0" w:color="auto"/>
              <w:right w:val="single" w:sz="12" w:space="0" w:color="auto"/>
            </w:tcBorders>
            <w:shd w:val="clear" w:color="auto" w:fill="auto"/>
            <w:vAlign w:val="center"/>
            <w:hideMark/>
          </w:tcPr>
          <w:p w14:paraId="74B50A83"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4.2 g</w:t>
            </w:r>
          </w:p>
        </w:tc>
      </w:tr>
      <w:tr w:rsidR="0086124F" w:rsidRPr="0086124F" w14:paraId="66D1A717"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0C282EE1"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Vitamin A</w:t>
            </w:r>
          </w:p>
        </w:tc>
        <w:tc>
          <w:tcPr>
            <w:tcW w:w="3480" w:type="dxa"/>
            <w:tcBorders>
              <w:top w:val="nil"/>
              <w:left w:val="nil"/>
              <w:bottom w:val="single" w:sz="8" w:space="0" w:color="auto"/>
              <w:right w:val="single" w:sz="12" w:space="0" w:color="auto"/>
            </w:tcBorders>
            <w:shd w:val="clear" w:color="auto" w:fill="auto"/>
            <w:vAlign w:val="center"/>
            <w:hideMark/>
          </w:tcPr>
          <w:p w14:paraId="7C9B246F"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580 μg</w:t>
            </w:r>
          </w:p>
        </w:tc>
      </w:tr>
      <w:tr w:rsidR="0086124F" w:rsidRPr="0086124F" w14:paraId="3B02245C"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1404056F"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Tiyamin (B1)</w:t>
            </w:r>
          </w:p>
        </w:tc>
        <w:tc>
          <w:tcPr>
            <w:tcW w:w="3480" w:type="dxa"/>
            <w:tcBorders>
              <w:top w:val="nil"/>
              <w:left w:val="nil"/>
              <w:bottom w:val="single" w:sz="8" w:space="0" w:color="auto"/>
              <w:right w:val="single" w:sz="12" w:space="0" w:color="auto"/>
            </w:tcBorders>
            <w:shd w:val="clear" w:color="auto" w:fill="auto"/>
            <w:vAlign w:val="center"/>
            <w:hideMark/>
          </w:tcPr>
          <w:p w14:paraId="79513243"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0.16 mg</w:t>
            </w:r>
          </w:p>
        </w:tc>
      </w:tr>
      <w:tr w:rsidR="0086124F" w:rsidRPr="0086124F" w14:paraId="2EB89869"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5C39A62D"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Riboflavin (B2)</w:t>
            </w:r>
          </w:p>
        </w:tc>
        <w:tc>
          <w:tcPr>
            <w:tcW w:w="3480" w:type="dxa"/>
            <w:tcBorders>
              <w:top w:val="nil"/>
              <w:left w:val="nil"/>
              <w:bottom w:val="single" w:sz="8" w:space="0" w:color="auto"/>
              <w:right w:val="single" w:sz="12" w:space="0" w:color="auto"/>
            </w:tcBorders>
            <w:shd w:val="clear" w:color="auto" w:fill="auto"/>
            <w:vAlign w:val="center"/>
            <w:hideMark/>
          </w:tcPr>
          <w:p w14:paraId="2AA8F480"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0.44 mg</w:t>
            </w:r>
          </w:p>
        </w:tc>
      </w:tr>
      <w:tr w:rsidR="0086124F" w:rsidRPr="0086124F" w14:paraId="38D63B70"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7ABBB9AD"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Niyasin (B3)</w:t>
            </w:r>
          </w:p>
        </w:tc>
        <w:tc>
          <w:tcPr>
            <w:tcW w:w="3480" w:type="dxa"/>
            <w:tcBorders>
              <w:top w:val="nil"/>
              <w:left w:val="nil"/>
              <w:bottom w:val="single" w:sz="8" w:space="0" w:color="auto"/>
              <w:right w:val="single" w:sz="12" w:space="0" w:color="auto"/>
            </w:tcBorders>
            <w:shd w:val="clear" w:color="auto" w:fill="auto"/>
            <w:vAlign w:val="center"/>
            <w:hideMark/>
          </w:tcPr>
          <w:p w14:paraId="0ECF1145"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1.2 mg</w:t>
            </w:r>
          </w:p>
        </w:tc>
      </w:tr>
      <w:tr w:rsidR="0086124F" w:rsidRPr="0086124F" w14:paraId="44D233DC"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0DB31A72"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Vitamin (B6)</w:t>
            </w:r>
          </w:p>
        </w:tc>
        <w:tc>
          <w:tcPr>
            <w:tcW w:w="3480" w:type="dxa"/>
            <w:tcBorders>
              <w:top w:val="nil"/>
              <w:left w:val="nil"/>
              <w:bottom w:val="single" w:sz="8" w:space="0" w:color="auto"/>
              <w:right w:val="single" w:sz="12" w:space="0" w:color="auto"/>
            </w:tcBorders>
            <w:shd w:val="clear" w:color="auto" w:fill="auto"/>
            <w:vAlign w:val="center"/>
            <w:hideMark/>
          </w:tcPr>
          <w:p w14:paraId="2B0A4A54"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0.274 mg</w:t>
            </w:r>
          </w:p>
        </w:tc>
      </w:tr>
      <w:tr w:rsidR="0086124F" w:rsidRPr="0086124F" w14:paraId="654D6CD9"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4F1C535E"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Vitamin C</w:t>
            </w:r>
          </w:p>
        </w:tc>
        <w:tc>
          <w:tcPr>
            <w:tcW w:w="3480" w:type="dxa"/>
            <w:tcBorders>
              <w:top w:val="nil"/>
              <w:left w:val="nil"/>
              <w:bottom w:val="single" w:sz="8" w:space="0" w:color="auto"/>
              <w:right w:val="single" w:sz="12" w:space="0" w:color="auto"/>
            </w:tcBorders>
            <w:shd w:val="clear" w:color="auto" w:fill="auto"/>
            <w:vAlign w:val="center"/>
            <w:hideMark/>
          </w:tcPr>
          <w:p w14:paraId="0CB70BD4"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80 mg</w:t>
            </w:r>
          </w:p>
        </w:tc>
      </w:tr>
      <w:tr w:rsidR="0086124F" w:rsidRPr="0086124F" w14:paraId="66908444"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6655C0CF"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Kalsiyum</w:t>
            </w:r>
          </w:p>
        </w:tc>
        <w:tc>
          <w:tcPr>
            <w:tcW w:w="3480" w:type="dxa"/>
            <w:tcBorders>
              <w:top w:val="nil"/>
              <w:left w:val="nil"/>
              <w:bottom w:val="single" w:sz="8" w:space="0" w:color="auto"/>
              <w:right w:val="single" w:sz="12" w:space="0" w:color="auto"/>
            </w:tcBorders>
            <w:shd w:val="clear" w:color="auto" w:fill="auto"/>
            <w:vAlign w:val="center"/>
            <w:hideMark/>
          </w:tcPr>
          <w:p w14:paraId="02D2A855"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309 mg</w:t>
            </w:r>
          </w:p>
        </w:tc>
      </w:tr>
      <w:tr w:rsidR="0086124F" w:rsidRPr="0086124F" w14:paraId="3BDFF5EA"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512F182B"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Demir</w:t>
            </w:r>
          </w:p>
        </w:tc>
        <w:tc>
          <w:tcPr>
            <w:tcW w:w="3480" w:type="dxa"/>
            <w:tcBorders>
              <w:top w:val="nil"/>
              <w:left w:val="nil"/>
              <w:bottom w:val="single" w:sz="8" w:space="0" w:color="auto"/>
              <w:right w:val="single" w:sz="12" w:space="0" w:color="auto"/>
            </w:tcBorders>
            <w:shd w:val="clear" w:color="auto" w:fill="auto"/>
            <w:vAlign w:val="center"/>
            <w:hideMark/>
          </w:tcPr>
          <w:p w14:paraId="16BF16F2"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1.2 mg</w:t>
            </w:r>
          </w:p>
        </w:tc>
      </w:tr>
      <w:tr w:rsidR="0086124F" w:rsidRPr="0086124F" w14:paraId="01C557FA"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19E9EE19"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Magnezyum</w:t>
            </w:r>
          </w:p>
        </w:tc>
        <w:tc>
          <w:tcPr>
            <w:tcW w:w="3480" w:type="dxa"/>
            <w:tcBorders>
              <w:top w:val="nil"/>
              <w:left w:val="nil"/>
              <w:bottom w:val="single" w:sz="8" w:space="0" w:color="auto"/>
              <w:right w:val="single" w:sz="12" w:space="0" w:color="auto"/>
            </w:tcBorders>
            <w:shd w:val="clear" w:color="auto" w:fill="auto"/>
            <w:vAlign w:val="center"/>
            <w:hideMark/>
          </w:tcPr>
          <w:p w14:paraId="3E5FF1A0"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34 mg</w:t>
            </w:r>
          </w:p>
        </w:tc>
      </w:tr>
      <w:tr w:rsidR="0086124F" w:rsidRPr="0086124F" w14:paraId="06989717"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0ACCC4ED"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Fosfor</w:t>
            </w:r>
          </w:p>
        </w:tc>
        <w:tc>
          <w:tcPr>
            <w:tcW w:w="3480" w:type="dxa"/>
            <w:tcBorders>
              <w:top w:val="nil"/>
              <w:left w:val="nil"/>
              <w:bottom w:val="single" w:sz="8" w:space="0" w:color="auto"/>
              <w:right w:val="single" w:sz="12" w:space="0" w:color="auto"/>
            </w:tcBorders>
            <w:shd w:val="clear" w:color="auto" w:fill="auto"/>
            <w:vAlign w:val="center"/>
            <w:hideMark/>
          </w:tcPr>
          <w:p w14:paraId="6CAB66EE"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72 mg</w:t>
            </w:r>
          </w:p>
        </w:tc>
      </w:tr>
      <w:tr w:rsidR="0086124F" w:rsidRPr="0086124F" w14:paraId="2281C43D"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26E9016F"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Potasyum</w:t>
            </w:r>
          </w:p>
        </w:tc>
        <w:tc>
          <w:tcPr>
            <w:tcW w:w="3480" w:type="dxa"/>
            <w:tcBorders>
              <w:top w:val="nil"/>
              <w:left w:val="nil"/>
              <w:bottom w:val="single" w:sz="8" w:space="0" w:color="auto"/>
              <w:right w:val="single" w:sz="12" w:space="0" w:color="auto"/>
            </w:tcBorders>
            <w:shd w:val="clear" w:color="auto" w:fill="auto"/>
            <w:vAlign w:val="center"/>
            <w:hideMark/>
          </w:tcPr>
          <w:p w14:paraId="53E8BC04"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452 mg</w:t>
            </w:r>
          </w:p>
        </w:tc>
      </w:tr>
      <w:tr w:rsidR="0086124F" w:rsidRPr="0086124F" w14:paraId="68A63D72" w14:textId="77777777" w:rsidTr="0086124F">
        <w:trPr>
          <w:trHeight w:val="330"/>
          <w:jc w:val="center"/>
        </w:trPr>
        <w:tc>
          <w:tcPr>
            <w:tcW w:w="2320" w:type="dxa"/>
            <w:tcBorders>
              <w:top w:val="nil"/>
              <w:left w:val="single" w:sz="12" w:space="0" w:color="auto"/>
              <w:bottom w:val="single" w:sz="8" w:space="0" w:color="auto"/>
              <w:right w:val="single" w:sz="8" w:space="0" w:color="auto"/>
            </w:tcBorders>
            <w:shd w:val="clear" w:color="auto" w:fill="auto"/>
            <w:vAlign w:val="center"/>
            <w:hideMark/>
          </w:tcPr>
          <w:p w14:paraId="67522961"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Sodyum</w:t>
            </w:r>
          </w:p>
        </w:tc>
        <w:tc>
          <w:tcPr>
            <w:tcW w:w="3480" w:type="dxa"/>
            <w:tcBorders>
              <w:top w:val="nil"/>
              <w:left w:val="nil"/>
              <w:bottom w:val="single" w:sz="8" w:space="0" w:color="auto"/>
              <w:right w:val="single" w:sz="12" w:space="0" w:color="auto"/>
            </w:tcBorders>
            <w:shd w:val="clear" w:color="auto" w:fill="auto"/>
            <w:vAlign w:val="center"/>
            <w:hideMark/>
          </w:tcPr>
          <w:p w14:paraId="560A6A8B"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43 mg</w:t>
            </w:r>
          </w:p>
        </w:tc>
      </w:tr>
      <w:tr w:rsidR="0086124F" w:rsidRPr="0086124F" w14:paraId="573C30C3" w14:textId="77777777" w:rsidTr="0086124F">
        <w:trPr>
          <w:trHeight w:val="330"/>
          <w:jc w:val="center"/>
        </w:trPr>
        <w:tc>
          <w:tcPr>
            <w:tcW w:w="2320" w:type="dxa"/>
            <w:tcBorders>
              <w:top w:val="nil"/>
              <w:left w:val="single" w:sz="12" w:space="0" w:color="auto"/>
              <w:bottom w:val="single" w:sz="12" w:space="0" w:color="auto"/>
              <w:right w:val="single" w:sz="8" w:space="0" w:color="auto"/>
            </w:tcBorders>
            <w:shd w:val="clear" w:color="auto" w:fill="auto"/>
            <w:vAlign w:val="center"/>
            <w:hideMark/>
          </w:tcPr>
          <w:p w14:paraId="4C902E48"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Çinko</w:t>
            </w:r>
          </w:p>
        </w:tc>
        <w:tc>
          <w:tcPr>
            <w:tcW w:w="3480" w:type="dxa"/>
            <w:tcBorders>
              <w:top w:val="nil"/>
              <w:left w:val="nil"/>
              <w:bottom w:val="single" w:sz="12" w:space="0" w:color="auto"/>
              <w:right w:val="single" w:sz="12" w:space="0" w:color="auto"/>
            </w:tcBorders>
            <w:shd w:val="clear" w:color="auto" w:fill="auto"/>
            <w:vAlign w:val="center"/>
            <w:hideMark/>
          </w:tcPr>
          <w:p w14:paraId="524C6143"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US" w:eastAsia="en-GB"/>
              </w:rPr>
              <w:t>0.44 mg</w:t>
            </w:r>
          </w:p>
        </w:tc>
      </w:tr>
    </w:tbl>
    <w:p w14:paraId="5B9F914D" w14:textId="77777777" w:rsidR="00921682" w:rsidRPr="005E02F9" w:rsidRDefault="00921682" w:rsidP="00921682">
      <w:pPr>
        <w:spacing w:before="360" w:after="360" w:line="360" w:lineRule="auto"/>
        <w:jc w:val="both"/>
        <w:rPr>
          <w:rFonts w:ascii="Times New Roman" w:hAnsi="Times New Roman" w:cs="Times New Roman"/>
          <w:sz w:val="24"/>
          <w:szCs w:val="24"/>
        </w:rPr>
      </w:pPr>
    </w:p>
    <w:p w14:paraId="13961383" w14:textId="414D2348" w:rsidR="00921682" w:rsidRDefault="00921682" w:rsidP="007275CA">
      <w:pPr>
        <w:spacing w:before="360" w:line="240" w:lineRule="auto"/>
        <w:jc w:val="both"/>
        <w:rPr>
          <w:rFonts w:ascii="Times New Roman" w:hAnsi="Times New Roman" w:cs="Times New Roman"/>
          <w:i/>
          <w:iCs/>
          <w:sz w:val="24"/>
          <w:szCs w:val="24"/>
        </w:rPr>
      </w:pPr>
      <w:r>
        <w:rPr>
          <w:rFonts w:ascii="Times New Roman" w:hAnsi="Times New Roman" w:cs="Times New Roman"/>
          <w:sz w:val="24"/>
          <w:szCs w:val="24"/>
        </w:rPr>
        <w:t>Tablo</w:t>
      </w:r>
      <w:r w:rsidRPr="005E02F9">
        <w:rPr>
          <w:rFonts w:ascii="Times New Roman" w:hAnsi="Times New Roman" w:cs="Times New Roman"/>
          <w:sz w:val="24"/>
          <w:szCs w:val="24"/>
        </w:rPr>
        <w:t xml:space="preserve"> 1.2. </w:t>
      </w:r>
      <w:r w:rsidRPr="005E02F9">
        <w:rPr>
          <w:rFonts w:ascii="Times New Roman" w:hAnsi="Times New Roman" w:cs="Times New Roman"/>
          <w:i/>
          <w:iCs/>
          <w:sz w:val="24"/>
          <w:szCs w:val="24"/>
        </w:rPr>
        <w:t>C. Album</w:t>
      </w:r>
      <w:r w:rsidRPr="005E02F9">
        <w:rPr>
          <w:rFonts w:ascii="Times New Roman" w:hAnsi="Times New Roman" w:cs="Times New Roman"/>
          <w:iCs/>
          <w:sz w:val="24"/>
          <w:szCs w:val="24"/>
        </w:rPr>
        <w:t xml:space="preserve"> </w:t>
      </w:r>
      <w:r w:rsidRPr="0086124F">
        <w:rPr>
          <w:rFonts w:ascii="Times New Roman" w:hAnsi="Times New Roman" w:cs="Times New Roman"/>
          <w:i/>
          <w:iCs/>
          <w:sz w:val="24"/>
          <w:szCs w:val="24"/>
        </w:rPr>
        <w:t>yapraklarının fizikokimyasal analizi</w:t>
      </w:r>
    </w:p>
    <w:tbl>
      <w:tblPr>
        <w:tblW w:w="8440" w:type="dxa"/>
        <w:tblInd w:w="-15" w:type="dxa"/>
        <w:tblLook w:val="04A0" w:firstRow="1" w:lastRow="0" w:firstColumn="1" w:lastColumn="0" w:noHBand="0" w:noVBand="1"/>
      </w:tblPr>
      <w:tblGrid>
        <w:gridCol w:w="2800"/>
        <w:gridCol w:w="5640"/>
      </w:tblGrid>
      <w:tr w:rsidR="0086124F" w:rsidRPr="0086124F" w14:paraId="67BBD2B1" w14:textId="77777777" w:rsidTr="0086124F">
        <w:trPr>
          <w:trHeight w:val="480"/>
        </w:trPr>
        <w:tc>
          <w:tcPr>
            <w:tcW w:w="280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0C73470A"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Parameters</w:t>
            </w:r>
          </w:p>
        </w:tc>
        <w:tc>
          <w:tcPr>
            <w:tcW w:w="5640" w:type="dxa"/>
            <w:tcBorders>
              <w:top w:val="single" w:sz="12" w:space="0" w:color="auto"/>
              <w:left w:val="nil"/>
              <w:bottom w:val="single" w:sz="12" w:space="0" w:color="auto"/>
              <w:right w:val="single" w:sz="12" w:space="0" w:color="auto"/>
            </w:tcBorders>
            <w:shd w:val="clear" w:color="auto" w:fill="auto"/>
            <w:vAlign w:val="center"/>
            <w:hideMark/>
          </w:tcPr>
          <w:p w14:paraId="3D790B85"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en-GB"/>
              </w:rPr>
              <w:t>Kuru ağırlık bazında elde edilen değerler w/w</w:t>
            </w:r>
          </w:p>
        </w:tc>
      </w:tr>
      <w:tr w:rsidR="0086124F" w:rsidRPr="0086124F" w14:paraId="124F9E9C" w14:textId="77777777" w:rsidTr="0086124F">
        <w:trPr>
          <w:trHeight w:val="345"/>
        </w:trPr>
        <w:tc>
          <w:tcPr>
            <w:tcW w:w="2800" w:type="dxa"/>
            <w:tcBorders>
              <w:top w:val="nil"/>
              <w:left w:val="single" w:sz="12" w:space="0" w:color="auto"/>
              <w:bottom w:val="single" w:sz="8" w:space="0" w:color="auto"/>
              <w:right w:val="single" w:sz="12" w:space="0" w:color="auto"/>
            </w:tcBorders>
            <w:shd w:val="clear" w:color="auto" w:fill="auto"/>
            <w:vAlign w:val="center"/>
            <w:hideMark/>
          </w:tcPr>
          <w:p w14:paraId="2B8EC74A"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Kül</w:t>
            </w:r>
          </w:p>
        </w:tc>
        <w:tc>
          <w:tcPr>
            <w:tcW w:w="5640" w:type="dxa"/>
            <w:tcBorders>
              <w:top w:val="nil"/>
              <w:left w:val="nil"/>
              <w:bottom w:val="single" w:sz="8" w:space="0" w:color="auto"/>
              <w:right w:val="single" w:sz="12" w:space="0" w:color="auto"/>
            </w:tcBorders>
            <w:shd w:val="clear" w:color="auto" w:fill="auto"/>
            <w:vAlign w:val="center"/>
            <w:hideMark/>
          </w:tcPr>
          <w:p w14:paraId="1F802672"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9,55</w:t>
            </w:r>
          </w:p>
        </w:tc>
      </w:tr>
      <w:tr w:rsidR="0086124F" w:rsidRPr="0086124F" w14:paraId="413D92F0" w14:textId="77777777" w:rsidTr="0086124F">
        <w:trPr>
          <w:trHeight w:val="345"/>
        </w:trPr>
        <w:tc>
          <w:tcPr>
            <w:tcW w:w="2800" w:type="dxa"/>
            <w:tcBorders>
              <w:top w:val="nil"/>
              <w:left w:val="single" w:sz="12" w:space="0" w:color="auto"/>
              <w:bottom w:val="single" w:sz="8" w:space="0" w:color="auto"/>
              <w:right w:val="single" w:sz="12" w:space="0" w:color="auto"/>
            </w:tcBorders>
            <w:shd w:val="clear" w:color="auto" w:fill="auto"/>
            <w:vAlign w:val="center"/>
            <w:hideMark/>
          </w:tcPr>
          <w:p w14:paraId="13848D2F"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Suda çözünebilen kül</w:t>
            </w:r>
          </w:p>
        </w:tc>
        <w:tc>
          <w:tcPr>
            <w:tcW w:w="5640" w:type="dxa"/>
            <w:tcBorders>
              <w:top w:val="single" w:sz="12" w:space="0" w:color="auto"/>
              <w:left w:val="nil"/>
              <w:bottom w:val="single" w:sz="12" w:space="0" w:color="auto"/>
              <w:right w:val="single" w:sz="12" w:space="0" w:color="auto"/>
            </w:tcBorders>
            <w:shd w:val="clear" w:color="auto" w:fill="auto"/>
            <w:vAlign w:val="center"/>
            <w:hideMark/>
          </w:tcPr>
          <w:p w14:paraId="5F28F4A0"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3,85</w:t>
            </w:r>
          </w:p>
        </w:tc>
      </w:tr>
      <w:tr w:rsidR="0086124F" w:rsidRPr="0086124F" w14:paraId="39FF547F" w14:textId="77777777" w:rsidTr="0086124F">
        <w:trPr>
          <w:trHeight w:val="330"/>
        </w:trPr>
        <w:tc>
          <w:tcPr>
            <w:tcW w:w="2800" w:type="dxa"/>
            <w:tcBorders>
              <w:top w:val="nil"/>
              <w:left w:val="single" w:sz="12" w:space="0" w:color="auto"/>
              <w:bottom w:val="single" w:sz="8" w:space="0" w:color="auto"/>
              <w:right w:val="single" w:sz="12" w:space="0" w:color="auto"/>
            </w:tcBorders>
            <w:shd w:val="clear" w:color="auto" w:fill="auto"/>
            <w:vAlign w:val="center"/>
            <w:hideMark/>
          </w:tcPr>
          <w:p w14:paraId="723AE1D8"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Asitte çözünebilen kül</w:t>
            </w:r>
          </w:p>
        </w:tc>
        <w:tc>
          <w:tcPr>
            <w:tcW w:w="5640" w:type="dxa"/>
            <w:tcBorders>
              <w:top w:val="nil"/>
              <w:left w:val="nil"/>
              <w:bottom w:val="single" w:sz="8" w:space="0" w:color="auto"/>
              <w:right w:val="single" w:sz="12" w:space="0" w:color="auto"/>
            </w:tcBorders>
            <w:shd w:val="clear" w:color="auto" w:fill="auto"/>
            <w:vAlign w:val="center"/>
            <w:hideMark/>
          </w:tcPr>
          <w:p w14:paraId="57F70172"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8,33</w:t>
            </w:r>
          </w:p>
        </w:tc>
      </w:tr>
      <w:tr w:rsidR="0086124F" w:rsidRPr="0086124F" w14:paraId="3C19F72D" w14:textId="77777777" w:rsidTr="0086124F">
        <w:trPr>
          <w:trHeight w:val="330"/>
        </w:trPr>
        <w:tc>
          <w:tcPr>
            <w:tcW w:w="2800" w:type="dxa"/>
            <w:tcBorders>
              <w:top w:val="nil"/>
              <w:left w:val="single" w:sz="12" w:space="0" w:color="auto"/>
              <w:bottom w:val="single" w:sz="8" w:space="0" w:color="auto"/>
              <w:right w:val="single" w:sz="12" w:space="0" w:color="auto"/>
            </w:tcBorders>
            <w:shd w:val="clear" w:color="auto" w:fill="auto"/>
            <w:vAlign w:val="center"/>
            <w:hideMark/>
          </w:tcPr>
          <w:p w14:paraId="13595D10"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Alkolde çözünebilen kül</w:t>
            </w:r>
          </w:p>
        </w:tc>
        <w:tc>
          <w:tcPr>
            <w:tcW w:w="5640" w:type="dxa"/>
            <w:tcBorders>
              <w:top w:val="nil"/>
              <w:left w:val="nil"/>
              <w:bottom w:val="single" w:sz="8" w:space="0" w:color="auto"/>
              <w:right w:val="single" w:sz="12" w:space="0" w:color="auto"/>
            </w:tcBorders>
            <w:shd w:val="clear" w:color="auto" w:fill="auto"/>
            <w:vAlign w:val="center"/>
            <w:hideMark/>
          </w:tcPr>
          <w:p w14:paraId="6653E8E1"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7,28</w:t>
            </w:r>
          </w:p>
        </w:tc>
      </w:tr>
      <w:tr w:rsidR="0086124F" w:rsidRPr="0086124F" w14:paraId="1065DB96" w14:textId="77777777" w:rsidTr="0086124F">
        <w:trPr>
          <w:trHeight w:val="330"/>
        </w:trPr>
        <w:tc>
          <w:tcPr>
            <w:tcW w:w="2800" w:type="dxa"/>
            <w:tcBorders>
              <w:top w:val="nil"/>
              <w:left w:val="single" w:sz="12" w:space="0" w:color="auto"/>
              <w:bottom w:val="single" w:sz="8" w:space="0" w:color="auto"/>
              <w:right w:val="single" w:sz="12" w:space="0" w:color="auto"/>
            </w:tcBorders>
            <w:shd w:val="clear" w:color="auto" w:fill="auto"/>
            <w:vAlign w:val="center"/>
            <w:hideMark/>
          </w:tcPr>
          <w:p w14:paraId="4B2C415A"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Sülfatlı kül</w:t>
            </w:r>
          </w:p>
        </w:tc>
        <w:tc>
          <w:tcPr>
            <w:tcW w:w="5640" w:type="dxa"/>
            <w:tcBorders>
              <w:top w:val="nil"/>
              <w:left w:val="nil"/>
              <w:bottom w:val="single" w:sz="8" w:space="0" w:color="auto"/>
              <w:right w:val="single" w:sz="12" w:space="0" w:color="auto"/>
            </w:tcBorders>
            <w:shd w:val="clear" w:color="auto" w:fill="auto"/>
            <w:vAlign w:val="center"/>
            <w:hideMark/>
          </w:tcPr>
          <w:p w14:paraId="7BD408E3"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10,11</w:t>
            </w:r>
          </w:p>
        </w:tc>
      </w:tr>
      <w:tr w:rsidR="0086124F" w:rsidRPr="0086124F" w14:paraId="5C506E99" w14:textId="77777777" w:rsidTr="0086124F">
        <w:trPr>
          <w:trHeight w:val="330"/>
        </w:trPr>
        <w:tc>
          <w:tcPr>
            <w:tcW w:w="2800" w:type="dxa"/>
            <w:tcBorders>
              <w:top w:val="nil"/>
              <w:left w:val="single" w:sz="12" w:space="0" w:color="auto"/>
              <w:bottom w:val="single" w:sz="8" w:space="0" w:color="auto"/>
              <w:right w:val="single" w:sz="12" w:space="0" w:color="auto"/>
            </w:tcBorders>
            <w:shd w:val="clear" w:color="auto" w:fill="auto"/>
            <w:vAlign w:val="center"/>
            <w:hideMark/>
          </w:tcPr>
          <w:p w14:paraId="2EA5CB5B"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Stomatal sayı</w:t>
            </w:r>
          </w:p>
        </w:tc>
        <w:tc>
          <w:tcPr>
            <w:tcW w:w="5640" w:type="dxa"/>
            <w:tcBorders>
              <w:top w:val="nil"/>
              <w:left w:val="nil"/>
              <w:bottom w:val="single" w:sz="8" w:space="0" w:color="auto"/>
              <w:right w:val="single" w:sz="12" w:space="0" w:color="auto"/>
            </w:tcBorders>
            <w:shd w:val="clear" w:color="auto" w:fill="auto"/>
            <w:vAlign w:val="center"/>
            <w:hideMark/>
          </w:tcPr>
          <w:p w14:paraId="29772EF0"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20-23</w:t>
            </w:r>
          </w:p>
        </w:tc>
      </w:tr>
      <w:tr w:rsidR="0086124F" w:rsidRPr="0086124F" w14:paraId="78D434A2" w14:textId="77777777" w:rsidTr="0086124F">
        <w:trPr>
          <w:trHeight w:val="330"/>
        </w:trPr>
        <w:tc>
          <w:tcPr>
            <w:tcW w:w="2800" w:type="dxa"/>
            <w:tcBorders>
              <w:top w:val="nil"/>
              <w:left w:val="single" w:sz="12" w:space="0" w:color="auto"/>
              <w:bottom w:val="single" w:sz="8" w:space="0" w:color="auto"/>
              <w:right w:val="single" w:sz="12" w:space="0" w:color="auto"/>
            </w:tcBorders>
            <w:shd w:val="clear" w:color="auto" w:fill="auto"/>
            <w:vAlign w:val="center"/>
            <w:hideMark/>
          </w:tcPr>
          <w:p w14:paraId="14AFD361"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Stomatal index</w:t>
            </w:r>
          </w:p>
        </w:tc>
        <w:tc>
          <w:tcPr>
            <w:tcW w:w="5640" w:type="dxa"/>
            <w:tcBorders>
              <w:top w:val="nil"/>
              <w:left w:val="nil"/>
              <w:bottom w:val="single" w:sz="8" w:space="0" w:color="auto"/>
              <w:right w:val="single" w:sz="12" w:space="0" w:color="auto"/>
            </w:tcBorders>
            <w:shd w:val="clear" w:color="auto" w:fill="auto"/>
            <w:vAlign w:val="center"/>
            <w:hideMark/>
          </w:tcPr>
          <w:p w14:paraId="384CE404"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4,9-8,8</w:t>
            </w:r>
          </w:p>
        </w:tc>
      </w:tr>
      <w:tr w:rsidR="0086124F" w:rsidRPr="0086124F" w14:paraId="1B9F1586" w14:textId="77777777" w:rsidTr="0086124F">
        <w:trPr>
          <w:trHeight w:val="330"/>
        </w:trPr>
        <w:tc>
          <w:tcPr>
            <w:tcW w:w="2800" w:type="dxa"/>
            <w:tcBorders>
              <w:top w:val="nil"/>
              <w:left w:val="single" w:sz="12" w:space="0" w:color="auto"/>
              <w:bottom w:val="single" w:sz="8" w:space="0" w:color="auto"/>
              <w:right w:val="single" w:sz="12" w:space="0" w:color="auto"/>
            </w:tcBorders>
            <w:shd w:val="clear" w:color="auto" w:fill="auto"/>
            <w:vAlign w:val="center"/>
            <w:hideMark/>
          </w:tcPr>
          <w:p w14:paraId="7FF41A1E"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Veinislet sayı</w:t>
            </w:r>
          </w:p>
        </w:tc>
        <w:tc>
          <w:tcPr>
            <w:tcW w:w="5640" w:type="dxa"/>
            <w:tcBorders>
              <w:top w:val="nil"/>
              <w:left w:val="nil"/>
              <w:bottom w:val="single" w:sz="8" w:space="0" w:color="auto"/>
              <w:right w:val="single" w:sz="12" w:space="0" w:color="auto"/>
            </w:tcBorders>
            <w:shd w:val="clear" w:color="auto" w:fill="auto"/>
            <w:vAlign w:val="center"/>
            <w:hideMark/>
          </w:tcPr>
          <w:p w14:paraId="529AE70F"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8.Kas</w:t>
            </w:r>
          </w:p>
        </w:tc>
      </w:tr>
      <w:tr w:rsidR="0086124F" w:rsidRPr="0086124F" w14:paraId="13302FAF" w14:textId="77777777" w:rsidTr="0086124F">
        <w:trPr>
          <w:trHeight w:val="330"/>
        </w:trPr>
        <w:tc>
          <w:tcPr>
            <w:tcW w:w="2800" w:type="dxa"/>
            <w:tcBorders>
              <w:top w:val="nil"/>
              <w:left w:val="single" w:sz="12" w:space="0" w:color="auto"/>
              <w:bottom w:val="single" w:sz="8" w:space="0" w:color="auto"/>
              <w:right w:val="single" w:sz="12" w:space="0" w:color="auto"/>
            </w:tcBorders>
            <w:shd w:val="clear" w:color="auto" w:fill="auto"/>
            <w:vAlign w:val="center"/>
            <w:hideMark/>
          </w:tcPr>
          <w:p w14:paraId="41097ECF"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Veinislet bitiş sayısı</w:t>
            </w:r>
          </w:p>
        </w:tc>
        <w:tc>
          <w:tcPr>
            <w:tcW w:w="5640" w:type="dxa"/>
            <w:tcBorders>
              <w:top w:val="nil"/>
              <w:left w:val="nil"/>
              <w:bottom w:val="single" w:sz="8" w:space="0" w:color="auto"/>
              <w:right w:val="single" w:sz="12" w:space="0" w:color="auto"/>
            </w:tcBorders>
            <w:shd w:val="clear" w:color="auto" w:fill="auto"/>
            <w:vAlign w:val="center"/>
            <w:hideMark/>
          </w:tcPr>
          <w:p w14:paraId="2452AFD4"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5,5-7</w:t>
            </w:r>
          </w:p>
        </w:tc>
      </w:tr>
      <w:tr w:rsidR="0086124F" w:rsidRPr="0086124F" w14:paraId="58ED36FF" w14:textId="77777777" w:rsidTr="0086124F">
        <w:trPr>
          <w:trHeight w:val="330"/>
        </w:trPr>
        <w:tc>
          <w:tcPr>
            <w:tcW w:w="2800" w:type="dxa"/>
            <w:tcBorders>
              <w:top w:val="nil"/>
              <w:left w:val="single" w:sz="12" w:space="0" w:color="auto"/>
              <w:bottom w:val="single" w:sz="12" w:space="0" w:color="auto"/>
              <w:right w:val="single" w:sz="12" w:space="0" w:color="auto"/>
            </w:tcBorders>
            <w:shd w:val="clear" w:color="auto" w:fill="auto"/>
            <w:vAlign w:val="center"/>
            <w:hideMark/>
          </w:tcPr>
          <w:p w14:paraId="3AA213FB" w14:textId="77777777" w:rsidR="0086124F" w:rsidRPr="0086124F" w:rsidRDefault="0086124F" w:rsidP="0086124F">
            <w:pPr>
              <w:spacing w:after="0" w:line="240" w:lineRule="auto"/>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eastAsia="zh-CN"/>
              </w:rPr>
              <w:t>Palisat oranı</w:t>
            </w:r>
          </w:p>
        </w:tc>
        <w:tc>
          <w:tcPr>
            <w:tcW w:w="5640" w:type="dxa"/>
            <w:tcBorders>
              <w:top w:val="nil"/>
              <w:left w:val="nil"/>
              <w:bottom w:val="single" w:sz="12" w:space="0" w:color="auto"/>
              <w:right w:val="single" w:sz="12" w:space="0" w:color="auto"/>
            </w:tcBorders>
            <w:shd w:val="clear" w:color="auto" w:fill="auto"/>
            <w:vAlign w:val="center"/>
            <w:hideMark/>
          </w:tcPr>
          <w:p w14:paraId="76E561FE" w14:textId="77777777" w:rsidR="0086124F" w:rsidRPr="0086124F" w:rsidRDefault="0086124F" w:rsidP="0086124F">
            <w:pPr>
              <w:spacing w:after="0" w:line="240" w:lineRule="auto"/>
              <w:jc w:val="center"/>
              <w:rPr>
                <w:rFonts w:ascii="Times New Roman" w:eastAsia="Times New Roman" w:hAnsi="Times New Roman" w:cs="Times New Roman"/>
                <w:color w:val="000000"/>
                <w:sz w:val="24"/>
                <w:szCs w:val="24"/>
                <w:lang w:val="en-GB" w:eastAsia="en-GB"/>
              </w:rPr>
            </w:pPr>
            <w:r w:rsidRPr="0086124F">
              <w:rPr>
                <w:rFonts w:ascii="Times New Roman" w:eastAsia="Times New Roman" w:hAnsi="Times New Roman" w:cs="Times New Roman"/>
                <w:color w:val="000000"/>
                <w:sz w:val="24"/>
                <w:szCs w:val="24"/>
                <w:lang w:val="en-GB" w:eastAsia="en-GB"/>
              </w:rPr>
              <w:t>9,5-11,9</w:t>
            </w:r>
          </w:p>
        </w:tc>
      </w:tr>
    </w:tbl>
    <w:p w14:paraId="15A433BC" w14:textId="64A91C19"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Kazayağının uyuşturucu, rahatlatıcı, idrar söktürücü (Arora, Itankar, Verma, Bharne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Kokare, 2014), sindirime yardımcı, gebeliği önleyici, antiinflamatuar, karaciğer hastalıkları, kalp hastalıkları, dalak genişlemesi, bağırsak ülserleri tedavisinde, genel yorgunluk veya kırgınlık (Agarwal, Yamrekar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Paridhavi, 2005; Khare, 2007) gibi birçok farklı geleneksel kullanımı vardır. Yuvarlak ve kancalı kurtlara karşı da </w:t>
      </w:r>
      <w:r w:rsidRPr="005E02F9">
        <w:rPr>
          <w:rFonts w:ascii="Times New Roman" w:hAnsi="Times New Roman" w:cs="Times New Roman"/>
          <w:sz w:val="24"/>
          <w:szCs w:val="24"/>
        </w:rPr>
        <w:lastRenderedPageBreak/>
        <w:t xml:space="preserve">antelmintik, antiskorbütik olarak kullanılmaktadır (Priya, Yogesh, Singhai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Abhishek, 2010). </w:t>
      </w:r>
      <w:r w:rsidRPr="005E02F9">
        <w:rPr>
          <w:rFonts w:ascii="Times New Roman" w:hAnsi="Times New Roman" w:cs="Times New Roman"/>
          <w:i/>
          <w:sz w:val="24"/>
          <w:szCs w:val="24"/>
        </w:rPr>
        <w:t>C.</w:t>
      </w:r>
      <w:r w:rsidR="00CE32A6">
        <w:rPr>
          <w:rFonts w:ascii="Times New Roman" w:hAnsi="Times New Roman" w:cs="Times New Roman"/>
          <w:i/>
          <w:sz w:val="24"/>
          <w:szCs w:val="24"/>
        </w:rPr>
        <w:t xml:space="preserve"> </w:t>
      </w:r>
      <w:r w:rsidRPr="005E02F9">
        <w:rPr>
          <w:rFonts w:ascii="Times New Roman" w:hAnsi="Times New Roman" w:cs="Times New Roman"/>
          <w:i/>
          <w:sz w:val="24"/>
          <w:szCs w:val="24"/>
        </w:rPr>
        <w:t>album</w:t>
      </w:r>
      <w:r w:rsidRPr="005E02F9">
        <w:rPr>
          <w:rFonts w:ascii="Times New Roman" w:hAnsi="Times New Roman" w:cs="Times New Roman"/>
          <w:sz w:val="24"/>
          <w:szCs w:val="24"/>
        </w:rPr>
        <w:t xml:space="preserve"> ile ilgili çeşitli farmakolojik çalışmalar yapılmıştır. Kumar ve Kumar (2009) ve Korcan, Aksoy, Erdoğmuş, Ciğerci ve Konuk (2013) göstermiştir ki </w:t>
      </w:r>
      <w:r w:rsidRPr="005E02F9">
        <w:rPr>
          <w:rFonts w:ascii="Times New Roman" w:hAnsi="Times New Roman" w:cs="Times New Roman"/>
          <w:i/>
          <w:sz w:val="24"/>
          <w:szCs w:val="24"/>
        </w:rPr>
        <w:t>C.</w:t>
      </w:r>
      <w:r w:rsidR="00CE32A6">
        <w:rPr>
          <w:rFonts w:ascii="Times New Roman" w:hAnsi="Times New Roman" w:cs="Times New Roman"/>
          <w:i/>
          <w:sz w:val="24"/>
          <w:szCs w:val="24"/>
        </w:rPr>
        <w:t xml:space="preserve"> </w:t>
      </w:r>
      <w:r w:rsidRPr="005E02F9">
        <w:rPr>
          <w:rFonts w:ascii="Times New Roman" w:hAnsi="Times New Roman" w:cs="Times New Roman"/>
          <w:i/>
          <w:sz w:val="24"/>
          <w:szCs w:val="24"/>
        </w:rPr>
        <w:t>album</w:t>
      </w:r>
      <w:r w:rsidRPr="005E02F9">
        <w:rPr>
          <w:rFonts w:ascii="Times New Roman" w:hAnsi="Times New Roman" w:cs="Times New Roman"/>
          <w:sz w:val="24"/>
          <w:szCs w:val="24"/>
        </w:rPr>
        <w:t xml:space="preserve">’un metanolik ve sulu ekstraktı antioksidant aktiviteye sahiptir. Buna ilaveten kazayağının hem sıvı hem alkol ekstraktının karaciğer koruyucu etkisi saptanmıştır (Pal, Banerjee, Banerjee, Masih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Pal, 2011; Nigam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Paarakh, 2011).</w:t>
      </w:r>
    </w:p>
    <w:p w14:paraId="57616666" w14:textId="3B8CA420"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i/>
          <w:sz w:val="24"/>
          <w:szCs w:val="24"/>
        </w:rPr>
        <w:t>C.</w:t>
      </w:r>
      <w:r w:rsidR="00CE32A6">
        <w:rPr>
          <w:rFonts w:ascii="Times New Roman" w:hAnsi="Times New Roman" w:cs="Times New Roman"/>
          <w:i/>
          <w:sz w:val="24"/>
          <w:szCs w:val="24"/>
        </w:rPr>
        <w:t xml:space="preserve"> </w:t>
      </w:r>
      <w:r w:rsidRPr="005E02F9">
        <w:rPr>
          <w:rFonts w:ascii="Times New Roman" w:hAnsi="Times New Roman" w:cs="Times New Roman"/>
          <w:i/>
          <w:sz w:val="24"/>
          <w:szCs w:val="24"/>
        </w:rPr>
        <w:t>album’</w:t>
      </w:r>
      <w:r w:rsidRPr="005E02F9">
        <w:rPr>
          <w:rFonts w:ascii="Times New Roman" w:hAnsi="Times New Roman" w:cs="Times New Roman"/>
          <w:sz w:val="24"/>
          <w:szCs w:val="24"/>
        </w:rPr>
        <w:t xml:space="preserve">dan elde edilen ham ve izole edilmiş bileşiklerin antibakteriyel antibacterial (Singh, Dwevedi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Dhakre, 2011; Amjad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Alizad, 2012; Korcan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2013), antifungal (Javaid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Amin, 2009)  ve antiviral (Dutt, Yadav, Kapoor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Lodha, 2004) özellikler gibi birçok antimikrobiyal etkisi bildirilmiştir. Ayrıca </w:t>
      </w:r>
      <w:r w:rsidRPr="005E02F9">
        <w:rPr>
          <w:rFonts w:ascii="Times New Roman" w:hAnsi="Times New Roman" w:cs="Times New Roman"/>
          <w:i/>
          <w:sz w:val="24"/>
          <w:szCs w:val="24"/>
        </w:rPr>
        <w:t>C.</w:t>
      </w:r>
      <w:r w:rsidR="0027647C">
        <w:rPr>
          <w:rFonts w:ascii="Times New Roman" w:hAnsi="Times New Roman" w:cs="Times New Roman"/>
          <w:i/>
          <w:sz w:val="24"/>
          <w:szCs w:val="24"/>
        </w:rPr>
        <w:t xml:space="preserve"> </w:t>
      </w:r>
      <w:r w:rsidRPr="005E02F9">
        <w:rPr>
          <w:rFonts w:ascii="Times New Roman" w:hAnsi="Times New Roman" w:cs="Times New Roman"/>
          <w:i/>
          <w:sz w:val="24"/>
          <w:szCs w:val="24"/>
        </w:rPr>
        <w:t>album</w:t>
      </w:r>
      <w:r w:rsidRPr="005E02F9">
        <w:rPr>
          <w:rFonts w:ascii="Times New Roman" w:hAnsi="Times New Roman" w:cs="Times New Roman"/>
          <w:sz w:val="24"/>
          <w:szCs w:val="24"/>
        </w:rPr>
        <w:t xml:space="preserve">’un anti-inflamatuar etkisi de kaydedilmiştir (Usman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2010). Bitkinin aynı zamanda analjezik, spazmolitik (Ahmad </w:t>
      </w:r>
      <w:r w:rsidR="00634522">
        <w:rPr>
          <w:rFonts w:ascii="Times New Roman" w:hAnsi="Times New Roman" w:cs="Times New Roman"/>
          <w:sz w:val="24"/>
          <w:szCs w:val="24"/>
        </w:rPr>
        <w:t>vd.</w:t>
      </w:r>
      <w:r w:rsidR="00AF5705">
        <w:rPr>
          <w:rFonts w:ascii="Times New Roman" w:hAnsi="Times New Roman" w:cs="Times New Roman"/>
          <w:sz w:val="24"/>
          <w:szCs w:val="24"/>
        </w:rPr>
        <w:t>,</w:t>
      </w:r>
      <w:r w:rsidRPr="005E02F9">
        <w:rPr>
          <w:rFonts w:ascii="Times New Roman" w:hAnsi="Times New Roman" w:cs="Times New Roman"/>
          <w:sz w:val="24"/>
          <w:szCs w:val="24"/>
        </w:rPr>
        <w:t xml:space="preserve"> 2012), antiülser, ishal önleyici (Nigam </w:t>
      </w:r>
      <w:r w:rsidR="00AF5705">
        <w:rPr>
          <w:rFonts w:ascii="Times New Roman" w:hAnsi="Times New Roman" w:cs="Times New Roman"/>
          <w:sz w:val="24"/>
          <w:szCs w:val="24"/>
        </w:rPr>
        <w:t>ve</w:t>
      </w:r>
      <w:r w:rsidRPr="005E02F9">
        <w:rPr>
          <w:rFonts w:ascii="Times New Roman" w:hAnsi="Times New Roman" w:cs="Times New Roman"/>
          <w:sz w:val="24"/>
          <w:szCs w:val="24"/>
        </w:rPr>
        <w:t xml:space="preserve"> Paarakh, 2011, 2013; Padarthi, Jagatheesh, Kowsalya, Babu </w:t>
      </w:r>
      <w:r w:rsidR="00AF5705">
        <w:rPr>
          <w:rFonts w:ascii="Times New Roman" w:hAnsi="Times New Roman" w:cs="Times New Roman"/>
          <w:sz w:val="24"/>
          <w:szCs w:val="24"/>
        </w:rPr>
        <w:t>ve</w:t>
      </w:r>
      <w:r w:rsidRPr="005E02F9">
        <w:rPr>
          <w:rFonts w:ascii="Times New Roman" w:hAnsi="Times New Roman" w:cs="Times New Roman"/>
          <w:sz w:val="24"/>
          <w:szCs w:val="24"/>
        </w:rPr>
        <w:t xml:space="preserve"> Namasivayam, 2013), gebelik önleyici (Kumar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2007), antiromatizmal (Arora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2014) ve antikanser (Khoobchandani, Ojeswi, Sharma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Srivastava, 2009) gibi birçok biyoaktivitesi mevcuttur. </w:t>
      </w:r>
    </w:p>
    <w:p w14:paraId="4EA22C3F" w14:textId="072EB3D1" w:rsidR="00921682" w:rsidRPr="005E02F9" w:rsidRDefault="0027647C" w:rsidP="00921682">
      <w:pPr>
        <w:spacing w:before="360" w:after="360" w:line="360" w:lineRule="auto"/>
        <w:jc w:val="both"/>
        <w:rPr>
          <w:rFonts w:ascii="Times New Roman" w:hAnsi="Times New Roman" w:cs="Times New Roman"/>
          <w:sz w:val="24"/>
          <w:szCs w:val="24"/>
        </w:rPr>
      </w:pPr>
      <w:r>
        <w:rPr>
          <w:rFonts w:ascii="Times New Roman" w:hAnsi="Times New Roman" w:cs="Times New Roman"/>
          <w:sz w:val="24"/>
          <w:szCs w:val="24"/>
        </w:rPr>
        <w:t>Diğer yeşil</w:t>
      </w:r>
      <w:r w:rsidR="00921682" w:rsidRPr="005E02F9">
        <w:rPr>
          <w:rFonts w:ascii="Times New Roman" w:hAnsi="Times New Roman" w:cs="Times New Roman"/>
          <w:sz w:val="24"/>
          <w:szCs w:val="24"/>
        </w:rPr>
        <w:t xml:space="preserve"> yapraklı bitkilerde olduğu gibi </w:t>
      </w:r>
      <w:r w:rsidR="00921682" w:rsidRPr="005E02F9">
        <w:rPr>
          <w:rFonts w:ascii="Times New Roman" w:hAnsi="Times New Roman" w:cs="Times New Roman"/>
          <w:i/>
          <w:sz w:val="24"/>
          <w:szCs w:val="24"/>
        </w:rPr>
        <w:t>Chenopodium album</w:t>
      </w:r>
      <w:r w:rsidR="00921682" w:rsidRPr="005E02F9">
        <w:rPr>
          <w:rFonts w:ascii="Times New Roman" w:hAnsi="Times New Roman" w:cs="Times New Roman"/>
          <w:sz w:val="24"/>
          <w:szCs w:val="24"/>
        </w:rPr>
        <w:t>’un tüketimindeki</w:t>
      </w:r>
      <w:r w:rsidR="00921682" w:rsidRPr="005E02F9">
        <w:rPr>
          <w:rFonts w:ascii="Times New Roman" w:hAnsi="Times New Roman" w:cs="Times New Roman"/>
          <w:i/>
          <w:sz w:val="24"/>
          <w:szCs w:val="24"/>
        </w:rPr>
        <w:t xml:space="preserve"> </w:t>
      </w:r>
      <w:r w:rsidR="00921682" w:rsidRPr="005E02F9">
        <w:rPr>
          <w:rFonts w:ascii="Times New Roman" w:hAnsi="Times New Roman" w:cs="Times New Roman"/>
          <w:sz w:val="24"/>
          <w:szCs w:val="24"/>
        </w:rPr>
        <w:t>en büyük problem anti-besinsel faktörlerin mevcudiyetidir. Bu faktörler, protein sindirimi, büyüme, demir ve çinko absorbsiyonu gibi işlemlerin engellenmesi yoluyla sağlık üzerinde olumsuz etkiler oluşturabilir (</w:t>
      </w:r>
      <w:r w:rsidR="00921682" w:rsidRPr="005E02F9">
        <w:rPr>
          <w:rFonts w:ascii="Times New Roman" w:hAnsi="Times New Roman" w:cs="Times New Roman"/>
          <w:sz w:val="24"/>
          <w:szCs w:val="24"/>
          <w:shd w:val="clear" w:color="auto" w:fill="FFFFFF"/>
        </w:rPr>
        <w:t xml:space="preserve">Larsson, Rossander-Hulthén, Sandström </w:t>
      </w:r>
      <w:r w:rsidR="00CE32A6">
        <w:rPr>
          <w:rFonts w:ascii="Times New Roman" w:hAnsi="Times New Roman" w:cs="Times New Roman"/>
          <w:sz w:val="24"/>
          <w:szCs w:val="24"/>
          <w:shd w:val="clear" w:color="auto" w:fill="FFFFFF"/>
        </w:rPr>
        <w:t xml:space="preserve">ve </w:t>
      </w:r>
      <w:r w:rsidR="00921682" w:rsidRPr="005E02F9">
        <w:rPr>
          <w:rFonts w:ascii="Times New Roman" w:hAnsi="Times New Roman" w:cs="Times New Roman"/>
          <w:sz w:val="24"/>
          <w:szCs w:val="24"/>
          <w:shd w:val="clear" w:color="auto" w:fill="FFFFFF"/>
        </w:rPr>
        <w:t xml:space="preserve"> Sandberg</w:t>
      </w:r>
      <w:r w:rsidR="00921682" w:rsidRPr="005E02F9">
        <w:rPr>
          <w:rFonts w:ascii="Times New Roman" w:hAnsi="Times New Roman" w:cs="Times New Roman"/>
          <w:sz w:val="24"/>
          <w:szCs w:val="24"/>
        </w:rPr>
        <w:t>, 1996).</w:t>
      </w:r>
    </w:p>
    <w:p w14:paraId="3E885AE2" w14:textId="682F2CD2"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Sood </w:t>
      </w:r>
      <w:r w:rsidR="00634522">
        <w:rPr>
          <w:rFonts w:ascii="Times New Roman" w:hAnsi="Times New Roman" w:cs="Times New Roman"/>
          <w:sz w:val="24"/>
          <w:szCs w:val="24"/>
        </w:rPr>
        <w:t>vd.</w:t>
      </w:r>
      <w:r w:rsidRPr="005E02F9">
        <w:rPr>
          <w:rFonts w:ascii="Times New Roman" w:hAnsi="Times New Roman" w:cs="Times New Roman"/>
          <w:sz w:val="24"/>
          <w:szCs w:val="24"/>
        </w:rPr>
        <w:t xml:space="preserve"> (2012), çeşitli </w:t>
      </w:r>
      <w:r w:rsidRPr="005E02F9">
        <w:rPr>
          <w:rFonts w:ascii="Times New Roman" w:hAnsi="Times New Roman" w:cs="Times New Roman"/>
          <w:i/>
          <w:sz w:val="24"/>
          <w:szCs w:val="24"/>
        </w:rPr>
        <w:t>Chenopodium album</w:t>
      </w:r>
      <w:r w:rsidRPr="005E02F9">
        <w:rPr>
          <w:rFonts w:ascii="Times New Roman" w:hAnsi="Times New Roman" w:cs="Times New Roman"/>
          <w:sz w:val="24"/>
          <w:szCs w:val="24"/>
        </w:rPr>
        <w:t xml:space="preserve"> kültürlerinin anti-besinsel bileşenlerini ortaya koymuşlardır. </w:t>
      </w:r>
      <w:r w:rsidRPr="005E02F9">
        <w:rPr>
          <w:rFonts w:ascii="Times New Roman" w:hAnsi="Times New Roman" w:cs="Times New Roman"/>
          <w:i/>
          <w:sz w:val="24"/>
          <w:szCs w:val="24"/>
        </w:rPr>
        <w:t xml:space="preserve">C.album </w:t>
      </w:r>
      <w:r w:rsidRPr="005E02F9">
        <w:rPr>
          <w:rFonts w:ascii="Times New Roman" w:hAnsi="Times New Roman" w:cs="Times New Roman"/>
          <w:sz w:val="24"/>
          <w:szCs w:val="24"/>
        </w:rPr>
        <w:t xml:space="preserve">yapraklarının toplam fenol ve basit fenol içerdiğini, bu bileşenlerin antioksidan potansiyelini düşürmenin (indirgen, hidrojen donörü ve oksijen söndürücü özellikte davranmalarını sağlayan redoks özllikleri sebebiyle) (Chang </w:t>
      </w:r>
      <w:r w:rsidR="00634522">
        <w:rPr>
          <w:rFonts w:ascii="Times New Roman" w:hAnsi="Times New Roman" w:cs="Times New Roman"/>
          <w:sz w:val="24"/>
          <w:szCs w:val="24"/>
        </w:rPr>
        <w:t>vd.</w:t>
      </w:r>
      <w:r w:rsidR="00AF5705">
        <w:rPr>
          <w:rFonts w:ascii="Times New Roman" w:hAnsi="Times New Roman" w:cs="Times New Roman"/>
          <w:sz w:val="24"/>
          <w:szCs w:val="24"/>
        </w:rPr>
        <w:t>,</w:t>
      </w:r>
      <w:r w:rsidR="00AF5705" w:rsidRPr="005E02F9">
        <w:rPr>
          <w:rFonts w:ascii="Times New Roman" w:hAnsi="Times New Roman" w:cs="Times New Roman"/>
          <w:sz w:val="24"/>
          <w:szCs w:val="24"/>
        </w:rPr>
        <w:t xml:space="preserve"> </w:t>
      </w:r>
      <w:r w:rsidRPr="005E02F9">
        <w:rPr>
          <w:rFonts w:ascii="Times New Roman" w:hAnsi="Times New Roman" w:cs="Times New Roman"/>
          <w:sz w:val="24"/>
          <w:szCs w:val="24"/>
        </w:rPr>
        <w:t>2001) yanısıra mineral bağlayarak anti-besinsel davranış gösterdiğini açığa çıkarmışlardır (</w:t>
      </w:r>
      <w:r w:rsidRPr="005E02F9">
        <w:rPr>
          <w:rFonts w:ascii="Times New Roman" w:hAnsi="Times New Roman" w:cs="Times New Roman"/>
          <w:sz w:val="24"/>
          <w:szCs w:val="24"/>
          <w:shd w:val="clear" w:color="auto" w:fill="FFFFFF"/>
        </w:rPr>
        <w:t xml:space="preserve">Awika, Rooney, Wu, Prior, </w:t>
      </w:r>
      <w:r w:rsidR="00AF5705">
        <w:rPr>
          <w:rFonts w:ascii="Times New Roman" w:hAnsi="Times New Roman" w:cs="Times New Roman"/>
          <w:sz w:val="24"/>
          <w:szCs w:val="24"/>
          <w:shd w:val="clear" w:color="auto" w:fill="FFFFFF"/>
        </w:rPr>
        <w:t>ve</w:t>
      </w:r>
      <w:r w:rsidRPr="005E02F9">
        <w:rPr>
          <w:rFonts w:ascii="Times New Roman" w:hAnsi="Times New Roman" w:cs="Times New Roman"/>
          <w:sz w:val="24"/>
          <w:szCs w:val="24"/>
          <w:shd w:val="clear" w:color="auto" w:fill="FFFFFF"/>
        </w:rPr>
        <w:t xml:space="preserve"> Cisneros-Zevallos</w:t>
      </w:r>
      <w:r w:rsidRPr="005E02F9">
        <w:rPr>
          <w:rFonts w:ascii="Times New Roman" w:hAnsi="Times New Roman" w:cs="Times New Roman"/>
          <w:sz w:val="24"/>
          <w:szCs w:val="24"/>
        </w:rPr>
        <w:t xml:space="preserve">, 2003). </w:t>
      </w:r>
    </w:p>
    <w:p w14:paraId="10135C75" w14:textId="74580359"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Farklı </w:t>
      </w:r>
      <w:r w:rsidRPr="005E02F9">
        <w:rPr>
          <w:rFonts w:ascii="Times New Roman" w:hAnsi="Times New Roman" w:cs="Times New Roman"/>
          <w:i/>
          <w:sz w:val="24"/>
          <w:szCs w:val="24"/>
        </w:rPr>
        <w:t>C.</w:t>
      </w:r>
      <w:r w:rsidR="0027647C">
        <w:rPr>
          <w:rFonts w:ascii="Times New Roman" w:hAnsi="Times New Roman" w:cs="Times New Roman"/>
          <w:i/>
          <w:sz w:val="24"/>
          <w:szCs w:val="24"/>
        </w:rPr>
        <w:t xml:space="preserve"> </w:t>
      </w:r>
      <w:r w:rsidRPr="005E02F9">
        <w:rPr>
          <w:rFonts w:ascii="Times New Roman" w:hAnsi="Times New Roman" w:cs="Times New Roman"/>
          <w:i/>
          <w:sz w:val="24"/>
          <w:szCs w:val="24"/>
        </w:rPr>
        <w:t>album</w:t>
      </w:r>
      <w:r w:rsidRPr="005E02F9">
        <w:rPr>
          <w:rFonts w:ascii="Times New Roman" w:hAnsi="Times New Roman" w:cs="Times New Roman"/>
          <w:sz w:val="24"/>
          <w:szCs w:val="24"/>
        </w:rPr>
        <w:t xml:space="preserve"> kültürlerinde proteolitik enzimlerle etkileşime girerek onları protein sindirimi için kullanılamaz hale getirerek amino asit ve protein kullanımını engelleyen</w:t>
      </w:r>
      <w:r w:rsidRPr="005E02F9">
        <w:rPr>
          <w:rFonts w:ascii="Times New Roman" w:hAnsi="Times New Roman" w:cs="Times New Roman"/>
          <w:i/>
          <w:sz w:val="24"/>
          <w:szCs w:val="24"/>
        </w:rPr>
        <w:t xml:space="preserve"> </w:t>
      </w:r>
      <w:r w:rsidRPr="005E02F9">
        <w:rPr>
          <w:rFonts w:ascii="Times New Roman" w:hAnsi="Times New Roman" w:cs="Times New Roman"/>
          <w:sz w:val="24"/>
          <w:szCs w:val="24"/>
        </w:rPr>
        <w:lastRenderedPageBreak/>
        <w:t xml:space="preserve">Tripsin engelleyici aktivitesi (TIA) de daha az miktarlarda mevcuttur (Glew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2005). Saponin ve fitik içeriği de nispeten az miktarda vardır. Saponin, membran geçirgenliğini arttırarak bağırsakta besin alımını ve hatta ilaç emilimini yükseltebilir (Gee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1993). Yüksek fitat muhtevasının, büyümenin azaltılmasının, tüketiciye ulaşılamayan mineral iyonlarının, çinko ve demirin homeostazisini etkileyerek, besin değerini etkilediği ve enzim proteini ile kompleksler oluşturarak proteinlerin enzimatik sindirimini inhibe ettiği bildirilmiştir (Marfo, Simpson, Idowu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Oke, 1990).</w:t>
      </w:r>
    </w:p>
    <w:p w14:paraId="51CEAB80" w14:textId="6C1B7A46" w:rsidR="00921682" w:rsidRPr="005E02F9"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Fitik asit ayrıca metal şelatlama yetenekleri, sinyal yollarındaki düşük inositol tutulumu ve fosfat donör / akseptör kabiliyetleri nedeniyle bazı faydalı etkiler gösterir. Alt inositol fosfatlar, demir aracılı oksidatif reaksiyonları inhibe ederek, doğal hücre fonksiyonunu ve aktivitesini arttırır ve nötrofiller tarafından bakteriyel öldürmeyi uyararak bağışıklığı güçlendiren antioksidanlar olarak hareket edebilirler (Bohn, Meyer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Rasmussen, 2008). Yapraklarda flavonoidlerin ve alkaloidlerin varlığı da gösterilmiştir. Aynı zamanda vücudun sağlığını korumaya ve hastalıklara karşı korunmaya yardımcı olan antioksidan potansiyel sergilerler. Ayrıca metal şelatlama özelliklerinden dolayı anti-besinsel özellikler sergilerler, bu nedenle de demir bağlama ve vücuttan çıkarılmasını kolaylaştırabilirler (Sood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2012).</w:t>
      </w:r>
    </w:p>
    <w:p w14:paraId="009633C8" w14:textId="031E5166" w:rsidR="00AF5705" w:rsidRDefault="00921682" w:rsidP="00921682">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Bu çalışma üç ay boyunca balık diyetinde kullanılan farklı diyetsel Chenopodium albüm takviyesinin, gökkuşağı alabalığının (</w:t>
      </w:r>
      <w:r w:rsidRPr="005E02F9">
        <w:rPr>
          <w:rFonts w:ascii="Times New Roman" w:hAnsi="Times New Roman" w:cs="Times New Roman"/>
          <w:i/>
          <w:iCs/>
          <w:sz w:val="24"/>
          <w:szCs w:val="24"/>
        </w:rPr>
        <w:t>Oncorhynchus mykiss</w:t>
      </w:r>
      <w:r w:rsidRPr="005E02F9">
        <w:rPr>
          <w:rFonts w:ascii="Times New Roman" w:hAnsi="Times New Roman" w:cs="Times New Roman"/>
          <w:sz w:val="24"/>
          <w:szCs w:val="24"/>
        </w:rPr>
        <w:t>) büyüme performansı, vücut kompozisyonu ve sindirim enzimleri üzerindeki etkisini değerlendirmek amacıyla yapıldı.</w:t>
      </w:r>
      <w:r w:rsidRPr="005E02F9">
        <w:rPr>
          <w:rFonts w:ascii="Times New Roman" w:hAnsi="Times New Roman" w:cs="Times New Roman"/>
        </w:rPr>
        <w:t xml:space="preserve"> </w:t>
      </w:r>
      <w:r w:rsidRPr="005E02F9">
        <w:rPr>
          <w:rFonts w:ascii="Times New Roman" w:hAnsi="Times New Roman" w:cs="Times New Roman"/>
          <w:sz w:val="24"/>
          <w:szCs w:val="24"/>
        </w:rPr>
        <w:t xml:space="preserve">Ayrıca bu bitki tarafından üretilen bazı antioksidan, immünolojik ve hematolojik parametreler üzerine olası etki de incelenmiştir. </w:t>
      </w:r>
    </w:p>
    <w:p w14:paraId="3D2556A6" w14:textId="77777777" w:rsidR="00AF5705" w:rsidRDefault="00AF5705">
      <w:pPr>
        <w:rPr>
          <w:rFonts w:ascii="Times New Roman" w:hAnsi="Times New Roman" w:cs="Times New Roman"/>
          <w:sz w:val="24"/>
          <w:szCs w:val="24"/>
        </w:rPr>
      </w:pPr>
      <w:r>
        <w:rPr>
          <w:rFonts w:ascii="Times New Roman" w:hAnsi="Times New Roman" w:cs="Times New Roman"/>
          <w:sz w:val="24"/>
          <w:szCs w:val="24"/>
        </w:rPr>
        <w:br w:type="page"/>
      </w:r>
    </w:p>
    <w:p w14:paraId="0B208839" w14:textId="3DEF73CF" w:rsidR="00DF0F20" w:rsidRPr="00906EF6" w:rsidRDefault="004529E6" w:rsidP="004529E6">
      <w:pPr>
        <w:spacing w:after="720" w:line="360" w:lineRule="auto"/>
        <w:jc w:val="both"/>
        <w:rPr>
          <w:rFonts w:ascii="Times New Roman" w:hAnsi="Times New Roman" w:cs="Times New Roman"/>
          <w:b/>
          <w:sz w:val="24"/>
          <w:szCs w:val="24"/>
        </w:rPr>
      </w:pPr>
      <w:r w:rsidRPr="00906EF6">
        <w:rPr>
          <w:rFonts w:ascii="Times New Roman" w:hAnsi="Times New Roman" w:cs="Times New Roman"/>
          <w:b/>
          <w:sz w:val="24"/>
          <w:szCs w:val="24"/>
        </w:rPr>
        <w:lastRenderedPageBreak/>
        <w:t xml:space="preserve">2. </w:t>
      </w:r>
      <w:r w:rsidR="00E21996" w:rsidRPr="00906EF6">
        <w:rPr>
          <w:rFonts w:ascii="Times New Roman" w:hAnsi="Times New Roman" w:cs="Times New Roman"/>
          <w:b/>
          <w:sz w:val="24"/>
          <w:szCs w:val="24"/>
        </w:rPr>
        <w:t>YAPILAN ÇALIŞMALAR</w:t>
      </w:r>
    </w:p>
    <w:p w14:paraId="748200D7" w14:textId="77777777" w:rsidR="00AF5705" w:rsidRPr="005E02F9" w:rsidRDefault="00AF5705" w:rsidP="00AF5705">
      <w:pPr>
        <w:spacing w:before="360" w:after="360" w:line="360" w:lineRule="auto"/>
        <w:jc w:val="both"/>
        <w:rPr>
          <w:rFonts w:ascii="Times New Roman" w:hAnsi="Times New Roman" w:cs="Times New Roman"/>
          <w:b/>
          <w:bCs/>
          <w:sz w:val="24"/>
          <w:szCs w:val="24"/>
          <w:lang w:bidi="ar-IQ"/>
        </w:rPr>
      </w:pPr>
      <w:r w:rsidRPr="005E02F9">
        <w:rPr>
          <w:rFonts w:ascii="Times New Roman" w:hAnsi="Times New Roman" w:cs="Times New Roman"/>
          <w:b/>
          <w:bCs/>
          <w:sz w:val="24"/>
          <w:szCs w:val="24"/>
          <w:lang w:bidi="ar-IQ"/>
        </w:rPr>
        <w:t>2.1. Bitkilerin Büyüme ve Vücut Kompozisyonu Üzerine Etkileri</w:t>
      </w:r>
    </w:p>
    <w:p w14:paraId="3A673C21" w14:textId="77777777"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Birçok çalışma bitkisel protein kaynaklı besin takviyelerinin balıkların büyüme performansı üzerine etkisini rapor etmektedir. Bitkisel besin takviyeleri öncelikli olarak balıkta sinidirim sıvılarının salgılanmasını etkilemekte ve böylece yem alımını arttırmaktadır. Sindirim enzimleri, safra ve mukus gibi sindirim salgılarının uyarılması, yem katkı maddelerinin önemli bir etkisi olarak kabul edilmektedir.</w:t>
      </w:r>
    </w:p>
    <w:p w14:paraId="257A99ED" w14:textId="57934D82"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Soltan, Hanafy </w:t>
      </w:r>
      <w:r w:rsidR="007275CA">
        <w:rPr>
          <w:rFonts w:ascii="Times New Roman" w:hAnsi="Times New Roman" w:cs="Times New Roman"/>
          <w:sz w:val="24"/>
          <w:szCs w:val="24"/>
          <w:lang w:bidi="ar-IQ"/>
        </w:rPr>
        <w:t xml:space="preserve">ve </w:t>
      </w:r>
      <w:r w:rsidRPr="005E02F9">
        <w:rPr>
          <w:rFonts w:ascii="Times New Roman" w:hAnsi="Times New Roman" w:cs="Times New Roman"/>
          <w:sz w:val="24"/>
          <w:szCs w:val="24"/>
          <w:lang w:bidi="ar-IQ"/>
        </w:rPr>
        <w:t>Wafa (2008)</w:t>
      </w:r>
      <w:r w:rsidR="0027647C">
        <w:rPr>
          <w:rFonts w:ascii="Times New Roman" w:hAnsi="Times New Roman" w:cs="Times New Roman"/>
          <w:sz w:val="24"/>
          <w:szCs w:val="24"/>
          <w:lang w:bidi="ar-IQ"/>
        </w:rPr>
        <w:t>,</w:t>
      </w:r>
      <w:r w:rsidRPr="005E02F9">
        <w:rPr>
          <w:rFonts w:ascii="Times New Roman" w:hAnsi="Times New Roman" w:cs="Times New Roman"/>
          <w:sz w:val="24"/>
          <w:szCs w:val="24"/>
          <w:lang w:bidi="ar-IQ"/>
        </w:rPr>
        <w:t xml:space="preserve"> Nil tilapiası (</w:t>
      </w:r>
      <w:r w:rsidRPr="005E02F9">
        <w:rPr>
          <w:rFonts w:ascii="Times New Roman" w:hAnsi="Times New Roman" w:cs="Times New Roman"/>
          <w:i/>
          <w:sz w:val="24"/>
          <w:szCs w:val="24"/>
          <w:lang w:bidi="ar-IQ"/>
        </w:rPr>
        <w:t>Oreochromis niloticus</w:t>
      </w:r>
      <w:r w:rsidRPr="005E02F9">
        <w:rPr>
          <w:rFonts w:ascii="Times New Roman" w:hAnsi="Times New Roman" w:cs="Times New Roman"/>
          <w:sz w:val="24"/>
          <w:szCs w:val="24"/>
          <w:lang w:bidi="ar-IQ"/>
        </w:rPr>
        <w:t>) üzerine yaptıkları çalışmada, yem alımı (YF), yem dönüşüm oranı (FCR), protein verim oranı (PER), kilo artışı (WG), spesifik büyüme oranı (SGR), ham protein (CP) ve kül miktarını incelemişler ve % 15, % 30, % 45 oranında FM içeren bitkisel katkılı yemler kullanılmışlardır; kanola, susam, pamuk tohumu, keten tohumu ve ayçiçeğinin oluşturduğu diyette, en yüksek 60, 75, 90 veya 100% ikame düzeyleri ile FCR, CP ve kül hariç olmak üzere bu parametreleri önemli ölçüde düşürmüştür (P &lt;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Söz konusu çalışmada bitkisel protein karışımının, tilapia performansında yan etkisi olmaksızın % 45'in yerine alternatif protein kaynağı olarak güvenli ve verimli bir şekilde kullanılabileceğini tespit etmişlerdir.</w:t>
      </w:r>
    </w:p>
    <w:p w14:paraId="6B6FEE10" w14:textId="5D5FF359"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Ahmad </w:t>
      </w:r>
      <w:r w:rsidR="00CE32A6">
        <w:rPr>
          <w:rFonts w:ascii="Times New Roman" w:hAnsi="Times New Roman" w:cs="Times New Roman"/>
          <w:sz w:val="24"/>
          <w:szCs w:val="24"/>
          <w:lang w:bidi="ar-IQ"/>
        </w:rPr>
        <w:t>ve</w:t>
      </w:r>
      <w:r w:rsidRPr="005E02F9">
        <w:rPr>
          <w:rFonts w:ascii="Times New Roman" w:hAnsi="Times New Roman" w:cs="Times New Roman"/>
          <w:sz w:val="24"/>
          <w:szCs w:val="24"/>
          <w:lang w:bidi="ar-IQ"/>
        </w:rPr>
        <w:t xml:space="preserve"> Abdel-Tawwab (2011), 5, 10, 15 veya 20g / kg kimyon tohumu (</w:t>
      </w:r>
      <w:r w:rsidRPr="0027647C">
        <w:rPr>
          <w:rFonts w:ascii="Times New Roman" w:hAnsi="Times New Roman" w:cs="Times New Roman"/>
          <w:i/>
          <w:sz w:val="24"/>
          <w:szCs w:val="24"/>
          <w:lang w:bidi="ar-IQ"/>
        </w:rPr>
        <w:t>Carum carvi</w:t>
      </w:r>
      <w:r w:rsidRPr="005E02F9">
        <w:rPr>
          <w:rFonts w:ascii="Times New Roman" w:hAnsi="Times New Roman" w:cs="Times New Roman"/>
          <w:sz w:val="24"/>
          <w:szCs w:val="24"/>
          <w:lang w:bidi="ar-IQ"/>
        </w:rPr>
        <w:t>; CSM) unu kullanarak yaptıkları yem değerlendirme ve büyüme performansı çalışmasında, 3 ay boyunca Nil tilapyasının vücut kompozisyonunu incelemişler, sonuç olarak kontrol grubuna göre 10g CSM / kg</w:t>
      </w:r>
      <w:r w:rsidRPr="005E02F9">
        <w:rPr>
          <w:rFonts w:ascii="Times New Roman" w:hAnsi="Times New Roman" w:cs="Times New Roman"/>
        </w:rPr>
        <w:t xml:space="preserve"> </w:t>
      </w:r>
      <w:r w:rsidRPr="005E02F9">
        <w:rPr>
          <w:rFonts w:ascii="Times New Roman" w:hAnsi="Times New Roman" w:cs="Times New Roman"/>
          <w:sz w:val="24"/>
          <w:szCs w:val="24"/>
          <w:lang w:bidi="ar-IQ"/>
        </w:rPr>
        <w:t>grubunda en iyi sonucu elde etmişlerdir. Ayrıca, kimyon tohumu küspesinin karkastaki protein ve nem içeriği üzerine hiçbir etkisinin olmadığını, ancak total lipidi önemli ölçüde arttırdığını ve toplam kül içeriğinin, artan CSM seviyeleri ile önemli ölçüde azaldığını tespit etmişlerdir (P &lt;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xml:space="preserve">). </w:t>
      </w:r>
    </w:p>
    <w:p w14:paraId="400CDB44" w14:textId="394C4FE3"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Bilgüven ve Barış (2011), % 35 FM, içeren pamuk tohumu unu (CSM), ayçiçeği unu (SFM), kanola unu (CM) veya soya fasulyesi unu (SBM) ile yaptıkları gökkuşağı alabalığı (</w:t>
      </w:r>
      <w:r w:rsidRPr="005E02F9">
        <w:rPr>
          <w:rFonts w:ascii="Times New Roman" w:hAnsi="Times New Roman" w:cs="Times New Roman"/>
          <w:i/>
          <w:sz w:val="24"/>
          <w:szCs w:val="24"/>
          <w:lang w:bidi="ar-IQ"/>
        </w:rPr>
        <w:t>Oncorhynchus mykiss</w:t>
      </w:r>
      <w:r w:rsidRPr="005E02F9">
        <w:rPr>
          <w:rFonts w:ascii="Times New Roman" w:hAnsi="Times New Roman" w:cs="Times New Roman"/>
          <w:sz w:val="24"/>
          <w:szCs w:val="24"/>
          <w:lang w:bidi="ar-IQ"/>
        </w:rPr>
        <w:t xml:space="preserve">) besleme çalışmasında; nihai ağırlık, WG, SGR ve CP </w:t>
      </w:r>
      <w:r w:rsidRPr="005E02F9">
        <w:rPr>
          <w:rFonts w:ascii="Times New Roman" w:hAnsi="Times New Roman" w:cs="Times New Roman"/>
          <w:sz w:val="24"/>
          <w:szCs w:val="24"/>
          <w:lang w:bidi="ar-IQ"/>
        </w:rPr>
        <w:lastRenderedPageBreak/>
        <w:t>içeriğini SBM ile elde etmişlerdir. 84. günün sonunda CSM diyetinde diğer gruplara göre PER ve kül içeriği en düşük bulunmuş olup, FCR ve nem içeriğ</w:t>
      </w:r>
      <w:r w:rsidR="0027647C">
        <w:rPr>
          <w:rFonts w:ascii="Times New Roman" w:hAnsi="Times New Roman" w:cs="Times New Roman"/>
          <w:sz w:val="24"/>
          <w:szCs w:val="24"/>
          <w:lang w:bidi="ar-IQ"/>
        </w:rPr>
        <w:t>ini daha yüksek bulmuşlardır (P</w:t>
      </w:r>
      <w:r w:rsidRPr="005E02F9">
        <w:rPr>
          <w:rFonts w:ascii="Times New Roman" w:hAnsi="Times New Roman" w:cs="Times New Roman"/>
          <w:sz w:val="24"/>
          <w:szCs w:val="24"/>
          <w:lang w:bidi="ar-IQ"/>
        </w:rPr>
        <w:t>&lt;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xml:space="preserve">). Bu bilgiler ışığında balık yemlerinde pamuk çekirdeği, ayçiçeği, kanola ve soya fasulyesi ununun protein kaynağı olarak kullanılabileceği anlaşılmaktadır. Bununla birlikte, pamuk çekirdeği ve kanola öğünleri, yalnızca parmak boydan sonraki evrelerde balıkların yemlerine dahil edilmelidir. </w:t>
      </w:r>
    </w:p>
    <w:p w14:paraId="4844987E" w14:textId="1DACE4F3"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Awad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(2012)</w:t>
      </w:r>
      <w:r w:rsidR="0027647C">
        <w:rPr>
          <w:rFonts w:ascii="Times New Roman" w:hAnsi="Times New Roman" w:cs="Times New Roman"/>
          <w:sz w:val="24"/>
          <w:szCs w:val="24"/>
          <w:lang w:bidi="ar-IQ"/>
        </w:rPr>
        <w:t>,</w:t>
      </w:r>
      <w:r w:rsidRPr="005E02F9">
        <w:rPr>
          <w:rFonts w:ascii="Times New Roman" w:hAnsi="Times New Roman" w:cs="Times New Roman"/>
          <w:sz w:val="24"/>
          <w:szCs w:val="24"/>
          <w:lang w:bidi="ar-IQ"/>
        </w:rPr>
        <w:t xml:space="preserve"> gökkuşağı alabalığında 60 gün süreyle gerçekleştirdikleri besleme çalışmasında %1 ve %2 oranında lupin (</w:t>
      </w:r>
      <w:r w:rsidRPr="005E02F9">
        <w:rPr>
          <w:rFonts w:ascii="Times New Roman" w:hAnsi="Times New Roman" w:cs="Times New Roman"/>
          <w:i/>
          <w:sz w:val="24"/>
          <w:szCs w:val="24"/>
          <w:lang w:bidi="ar-IQ"/>
        </w:rPr>
        <w:t>Lupinus perennis</w:t>
      </w:r>
      <w:r w:rsidRPr="005E02F9">
        <w:rPr>
          <w:rFonts w:ascii="Times New Roman" w:hAnsi="Times New Roman" w:cs="Times New Roman"/>
          <w:sz w:val="24"/>
          <w:szCs w:val="24"/>
          <w:lang w:bidi="ar-IQ"/>
        </w:rPr>
        <w:t>), mango (</w:t>
      </w:r>
      <w:r w:rsidRPr="005E02F9">
        <w:rPr>
          <w:rFonts w:ascii="Times New Roman" w:hAnsi="Times New Roman" w:cs="Times New Roman"/>
          <w:i/>
          <w:sz w:val="24"/>
          <w:szCs w:val="24"/>
          <w:lang w:bidi="ar-IQ"/>
        </w:rPr>
        <w:t>Mangifera sp</w:t>
      </w:r>
      <w:r w:rsidRPr="005E02F9">
        <w:rPr>
          <w:rFonts w:ascii="Times New Roman" w:hAnsi="Times New Roman" w:cs="Times New Roman"/>
          <w:sz w:val="24"/>
          <w:szCs w:val="24"/>
          <w:lang w:bidi="ar-IQ"/>
        </w:rPr>
        <w:t>.) ve ısırgan otu (</w:t>
      </w:r>
      <w:r w:rsidRPr="005E02F9">
        <w:rPr>
          <w:rFonts w:ascii="Times New Roman" w:hAnsi="Times New Roman" w:cs="Times New Roman"/>
          <w:i/>
          <w:sz w:val="24"/>
          <w:szCs w:val="24"/>
          <w:lang w:bidi="ar-IQ"/>
        </w:rPr>
        <w:t>Urtica dioica</w:t>
      </w:r>
      <w:r w:rsidRPr="005E02F9">
        <w:rPr>
          <w:rFonts w:ascii="Times New Roman" w:hAnsi="Times New Roman" w:cs="Times New Roman"/>
          <w:sz w:val="24"/>
          <w:szCs w:val="24"/>
          <w:lang w:bidi="ar-IQ"/>
        </w:rPr>
        <w:t xml:space="preserve">) deneyerek kontrol grubuna göre ağırlık artışı, boy ve spesifik büyüme oranında (SBO) olumlu yönde önemli bir farklılık </w:t>
      </w:r>
      <w:r w:rsidR="0027647C">
        <w:rPr>
          <w:rFonts w:ascii="Times New Roman" w:hAnsi="Times New Roman" w:cs="Times New Roman"/>
          <w:sz w:val="24"/>
          <w:szCs w:val="24"/>
          <w:lang w:bidi="ar-IQ"/>
        </w:rPr>
        <w:t>olduğunu tespit etmişlerdir (P&lt;0,05</w:t>
      </w:r>
      <w:r w:rsidRPr="005E02F9">
        <w:rPr>
          <w:rFonts w:ascii="Times New Roman" w:hAnsi="Times New Roman" w:cs="Times New Roman"/>
          <w:sz w:val="24"/>
          <w:szCs w:val="24"/>
          <w:lang w:bidi="ar-IQ"/>
        </w:rPr>
        <w:t>). Tüm deneme balıklarının kuru madde analizinde, % 1 ve % 2 lupin, mango ve ısırgan otu verildikten sonraki ham protein, lipit, nem ve kül seviyelerinde önemli bir farklılık olmadığınıda belirtmişlerdir.</w:t>
      </w:r>
    </w:p>
    <w:p w14:paraId="0A9AFCFB" w14:textId="54AFBBC8"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Jalili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(2012), 2 ay boyunca gökkuşağı alabalığı diyetlerinde farklı protein kaynaklarının (soya fasulyesi unu, buğday glüteni, mısır glüteni ve kümes hayvanı maması ürünü) FM üzerine etkisini test etmişler, bitkisel protein içeren % 40 FM 'nin kas kompozisyonununda, yem kullanımını ve büyüme endeksleri üzerinde olumsuz yönde etki etmediğini tespit etmişler. Salmonid diyetlerinde daha yüksek seviyeli bitkisel katkı maddelerinin ve kümes hayvanı ürün yan ürünü (PBM) dahil edilmesinin, balıkların performansı üzerinde olumsuz bir etkisi olduğunuda öne sürmektedirler.</w:t>
      </w:r>
    </w:p>
    <w:p w14:paraId="76E7EF8A" w14:textId="6C4BC022"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Lech ve Reigh (2012) juvenil florida pompano (</w:t>
      </w:r>
      <w:r w:rsidRPr="005E02F9">
        <w:rPr>
          <w:rFonts w:ascii="Times New Roman" w:hAnsi="Times New Roman" w:cs="Times New Roman"/>
          <w:i/>
          <w:iCs/>
          <w:sz w:val="24"/>
          <w:szCs w:val="24"/>
          <w:lang w:bidi="ar-IQ"/>
        </w:rPr>
        <w:t>Trachinotus carolinus</w:t>
      </w:r>
      <w:r w:rsidRPr="005E02F9">
        <w:rPr>
          <w:rFonts w:ascii="Times New Roman" w:hAnsi="Times New Roman" w:cs="Times New Roman"/>
          <w:sz w:val="24"/>
          <w:szCs w:val="24"/>
          <w:lang w:bidi="ar-IQ"/>
        </w:rPr>
        <w:t>) türünde yaptıkları 70 günlük büyüme performansı çalışmasında soya proteini konsantresinin [M0/C59 seviyesinde] ve soya ununun FCR ‘ı arttırdığı; WG, SGR, PER ve FI değerlerindede azalmaya sebep olduğunu belirtmişlerdir.</w:t>
      </w:r>
      <w:r w:rsidRPr="005E02F9">
        <w:rPr>
          <w:rFonts w:ascii="Times New Roman" w:hAnsi="Times New Roman" w:cs="Times New Roman"/>
        </w:rPr>
        <w:t xml:space="preserve"> </w:t>
      </w:r>
      <w:r w:rsidRPr="005E02F9">
        <w:rPr>
          <w:rFonts w:ascii="Times New Roman" w:hAnsi="Times New Roman" w:cs="Times New Roman"/>
          <w:sz w:val="24"/>
          <w:szCs w:val="24"/>
          <w:lang w:bidi="ar-IQ"/>
        </w:rPr>
        <w:t>M25 / C43, M30 / C39 içeren balık diyetlerinin ağırlık kazanımına etkisinin, kontrol grubununkine eş değer olduğunu M0 / C59 diyetiyle beslenen balıklarda ham protein ve lipid içeriğinin azaldığı ve kontrol grubuna göre nem ve kül içeriğinin yüksek bulunduğu belirtilmiştir.</w:t>
      </w:r>
      <w:r w:rsidRPr="005E02F9">
        <w:rPr>
          <w:rFonts w:ascii="Times New Roman" w:hAnsi="Times New Roman" w:cs="Times New Roman"/>
        </w:rPr>
        <w:t xml:space="preserve"> </w:t>
      </w:r>
      <w:r w:rsidRPr="005E02F9">
        <w:rPr>
          <w:rFonts w:ascii="Times New Roman" w:hAnsi="Times New Roman" w:cs="Times New Roman"/>
          <w:sz w:val="24"/>
          <w:szCs w:val="24"/>
          <w:lang w:bidi="ar-IQ"/>
        </w:rPr>
        <w:t xml:space="preserve">Lech </w:t>
      </w:r>
      <w:r w:rsidR="00CE32A6">
        <w:rPr>
          <w:rFonts w:ascii="Times New Roman" w:hAnsi="Times New Roman" w:cs="Times New Roman"/>
          <w:sz w:val="24"/>
          <w:szCs w:val="24"/>
          <w:lang w:bidi="ar-IQ"/>
        </w:rPr>
        <w:t xml:space="preserve">ve </w:t>
      </w:r>
      <w:r w:rsidRPr="005E02F9">
        <w:rPr>
          <w:rFonts w:ascii="Times New Roman" w:hAnsi="Times New Roman" w:cs="Times New Roman"/>
          <w:sz w:val="24"/>
          <w:szCs w:val="24"/>
          <w:lang w:bidi="ar-IQ"/>
        </w:rPr>
        <w:t xml:space="preserve"> Reigh (2012) bu çalışmanın sonucunda, FM'nin soya fasulyesi unu ve soya </w:t>
      </w:r>
      <w:r w:rsidRPr="005E02F9">
        <w:rPr>
          <w:rFonts w:ascii="Times New Roman" w:hAnsi="Times New Roman" w:cs="Times New Roman"/>
          <w:sz w:val="24"/>
          <w:szCs w:val="24"/>
          <w:lang w:bidi="ar-IQ"/>
        </w:rPr>
        <w:lastRenderedPageBreak/>
        <w:t xml:space="preserve">proteini konsantresi karışımları ile değiştirilmesinin </w:t>
      </w:r>
      <w:r w:rsidRPr="005E02F9">
        <w:rPr>
          <w:rFonts w:ascii="Times New Roman" w:hAnsi="Times New Roman" w:cs="Times New Roman"/>
          <w:i/>
          <w:sz w:val="24"/>
          <w:szCs w:val="24"/>
          <w:lang w:bidi="ar-IQ"/>
        </w:rPr>
        <w:t xml:space="preserve">T. carolinus </w:t>
      </w:r>
      <w:r w:rsidRPr="005E02F9">
        <w:rPr>
          <w:rFonts w:ascii="Times New Roman" w:hAnsi="Times New Roman" w:cs="Times New Roman"/>
          <w:sz w:val="24"/>
          <w:szCs w:val="24"/>
          <w:lang w:bidi="ar-IQ"/>
        </w:rPr>
        <w:t>için uygun olduğunu belirtmişlerdir.</w:t>
      </w:r>
    </w:p>
    <w:p w14:paraId="3ADD707A" w14:textId="17EB13E5"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Xu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(2012), 2 ay </w:t>
      </w:r>
      <w:r w:rsidR="0027647C">
        <w:rPr>
          <w:rFonts w:ascii="Times New Roman" w:hAnsi="Times New Roman" w:cs="Times New Roman"/>
          <w:sz w:val="24"/>
          <w:szCs w:val="24"/>
          <w:lang w:bidi="ar-IQ"/>
        </w:rPr>
        <w:t>boyunca 0, 25, 50, 62.5, 75, 87,</w:t>
      </w:r>
      <w:r w:rsidRPr="005E02F9">
        <w:rPr>
          <w:rFonts w:ascii="Times New Roman" w:hAnsi="Times New Roman" w:cs="Times New Roman"/>
          <w:sz w:val="24"/>
          <w:szCs w:val="24"/>
          <w:lang w:bidi="ar-IQ"/>
        </w:rPr>
        <w:t>5 ve 100% oranda soya protein izolatı (SPI) içeren balık yemi ile beslenen juvenil Amur mersin balıklarında (</w:t>
      </w:r>
      <w:r w:rsidRPr="005E02F9">
        <w:rPr>
          <w:rFonts w:ascii="Times New Roman" w:hAnsi="Times New Roman" w:cs="Times New Roman"/>
          <w:i/>
          <w:iCs/>
          <w:sz w:val="24"/>
          <w:szCs w:val="24"/>
          <w:lang w:bidi="ar-IQ"/>
        </w:rPr>
        <w:t>Acipenser schrenckii</w:t>
      </w:r>
      <w:r w:rsidRPr="005E02F9">
        <w:rPr>
          <w:rFonts w:ascii="Times New Roman" w:hAnsi="Times New Roman" w:cs="Times New Roman"/>
          <w:sz w:val="24"/>
          <w:szCs w:val="24"/>
          <w:lang w:bidi="ar-IQ"/>
        </w:rPr>
        <w:t>) ağırlık artışı ve yaşama oranlarında önemli bir azalma olduğunu, FCR değerinin ise %75 ve üzeri gruplarda arttığını belitmişler</w:t>
      </w:r>
      <w:r w:rsidR="0027647C">
        <w:rPr>
          <w:rFonts w:ascii="Times New Roman" w:hAnsi="Times New Roman" w:cs="Times New Roman"/>
          <w:sz w:val="24"/>
          <w:szCs w:val="24"/>
          <w:lang w:bidi="ar-IQ"/>
        </w:rPr>
        <w:t>dir. 25% ve 62,</w:t>
      </w:r>
      <w:r w:rsidRPr="005E02F9">
        <w:rPr>
          <w:rFonts w:ascii="Times New Roman" w:hAnsi="Times New Roman" w:cs="Times New Roman"/>
          <w:sz w:val="24"/>
          <w:szCs w:val="24"/>
          <w:lang w:bidi="ar-IQ"/>
        </w:rPr>
        <w:t>5% değerleri arasında farklılık olmadığını belirtmişlerdir.</w:t>
      </w:r>
    </w:p>
    <w:p w14:paraId="5C30CF29" w14:textId="1B45FD9E"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Sonuçlar, diyete SPI'nın ilave edilmesinin, juvenil </w:t>
      </w:r>
      <w:r w:rsidRPr="005E02F9">
        <w:rPr>
          <w:rFonts w:ascii="Times New Roman" w:hAnsi="Times New Roman" w:cs="Times New Roman"/>
          <w:i/>
          <w:sz w:val="24"/>
          <w:szCs w:val="24"/>
          <w:lang w:bidi="ar-IQ"/>
        </w:rPr>
        <w:t>A. schrenckii</w:t>
      </w:r>
      <w:r w:rsidRPr="005E02F9">
        <w:rPr>
          <w:rFonts w:ascii="Times New Roman" w:hAnsi="Times New Roman" w:cs="Times New Roman"/>
          <w:sz w:val="24"/>
          <w:szCs w:val="24"/>
          <w:lang w:bidi="ar-IQ"/>
        </w:rPr>
        <w:t>'de yem değerlendirme ve büyüme performansı üzerine olumsuz etkilere neden olduğunu, bu raporda sunulan ağırlık artı</w:t>
      </w:r>
      <w:r w:rsidR="0027647C">
        <w:rPr>
          <w:rFonts w:ascii="Times New Roman" w:hAnsi="Times New Roman" w:cs="Times New Roman"/>
          <w:sz w:val="24"/>
          <w:szCs w:val="24"/>
          <w:lang w:bidi="ar-IQ"/>
        </w:rPr>
        <w:t>ş oranına dayalı olarak % 57,</w:t>
      </w:r>
      <w:r w:rsidRPr="005E02F9">
        <w:rPr>
          <w:rFonts w:ascii="Times New Roman" w:hAnsi="Times New Roman" w:cs="Times New Roman"/>
          <w:sz w:val="24"/>
          <w:szCs w:val="24"/>
          <w:lang w:bidi="ar-IQ"/>
        </w:rPr>
        <w:t>64'lik bir kullanım seviyesi önerildiğini belirtmişlerdir.</w:t>
      </w:r>
    </w:p>
    <w:p w14:paraId="578845BD" w14:textId="7754D1D3"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Jalili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(2013), gökkuşağı alabalığının büyüme performanslarını, soya fasulyesi unu, buğday glüteni ve mısır glüteni içeren 8 haftalık beslenmeden sonra farklı seviyelerde (0, 40, 70 ve 100%) araştırmışlardır. Sonuçlar, % 40 bitki proteininin FM ile yer değiştirmesiyle WG, SGR ve FCR 'de anlamlı bir fark olmadığını, ancak % 70 ve % 100 bitkisel protein ile FM'nin değiştirilmesinin, balıkların FCR'sini yükselttiğini gösterdi (P &lt;0,05). Sonuçlara göre büyüme üzerinde dikkate değer bir olumsuz etki olmaksızın FM'nin % 40'ını bitki varyeteleriyle değiştirmek mümkündür. Bununla birlikte, daha yüksek bitki proteinlerinin eklenmesi, balıkların performansı üzerinde istenmeyen etkilere neden olabilmektedir.</w:t>
      </w:r>
    </w:p>
    <w:p w14:paraId="21E84871" w14:textId="57DBEC64"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Khan'a göre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(2013) Nil tilapia (O. niloticus) ‘sında yaptıkları çalışmada balık unu yerine kullandıkları % 10</w:t>
      </w:r>
      <w:r w:rsidR="0027647C">
        <w:rPr>
          <w:rFonts w:ascii="Times New Roman" w:hAnsi="Times New Roman" w:cs="Times New Roman"/>
          <w:sz w:val="24"/>
          <w:szCs w:val="24"/>
          <w:lang w:bidi="ar-IQ"/>
        </w:rPr>
        <w:t>-20 oranında pirinç unu ve % 17,</w:t>
      </w:r>
      <w:r w:rsidRPr="005E02F9">
        <w:rPr>
          <w:rFonts w:ascii="Times New Roman" w:hAnsi="Times New Roman" w:cs="Times New Roman"/>
          <w:sz w:val="24"/>
          <w:szCs w:val="24"/>
          <w:lang w:bidi="ar-IQ"/>
        </w:rPr>
        <w:t xml:space="preserve">6-22 oranında hardal yağı küspesi ile 60 gün besleme denemesi sonunda nihai ağırlık, WG, SGR, FI, FCR ve PER </w:t>
      </w:r>
      <w:r w:rsidR="0027647C">
        <w:rPr>
          <w:rFonts w:ascii="Times New Roman" w:hAnsi="Times New Roman" w:cs="Times New Roman"/>
          <w:sz w:val="24"/>
          <w:szCs w:val="24"/>
          <w:lang w:bidi="ar-IQ"/>
        </w:rPr>
        <w:t>değerleri artış göstermiştir (P</w:t>
      </w:r>
      <w:r w:rsidRPr="005E02F9">
        <w:rPr>
          <w:rFonts w:ascii="Times New Roman" w:hAnsi="Times New Roman" w:cs="Times New Roman"/>
          <w:sz w:val="24"/>
          <w:szCs w:val="24"/>
          <w:lang w:bidi="ar-IQ"/>
        </w:rPr>
        <w:t>&lt;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w:t>
      </w:r>
    </w:p>
    <w:p w14:paraId="672FD64A" w14:textId="060408F5"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Ehsani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(2014), juvenil </w:t>
      </w:r>
      <w:r w:rsidRPr="005E02F9">
        <w:rPr>
          <w:rFonts w:ascii="Times New Roman" w:hAnsi="Times New Roman" w:cs="Times New Roman"/>
          <w:i/>
          <w:sz w:val="24"/>
          <w:szCs w:val="24"/>
          <w:lang w:bidi="ar-IQ"/>
        </w:rPr>
        <w:t>Acanthopagrus latus</w:t>
      </w:r>
      <w:r w:rsidRPr="005E02F9">
        <w:rPr>
          <w:rFonts w:ascii="Times New Roman" w:hAnsi="Times New Roman" w:cs="Times New Roman"/>
          <w:sz w:val="24"/>
          <w:szCs w:val="24"/>
          <w:lang w:bidi="ar-IQ"/>
        </w:rPr>
        <w:t xml:space="preserve"> türünde 8 hafta boyunca 0, 100, 150, 250 veya 300g / kg fermente soya fasulyesi unu (FSM) içeren diyetler denediklerini kaydetmişler.</w:t>
      </w:r>
      <w:r w:rsidRPr="005E02F9">
        <w:rPr>
          <w:rFonts w:ascii="Times New Roman" w:hAnsi="Times New Roman" w:cs="Times New Roman"/>
        </w:rPr>
        <w:t xml:space="preserve"> </w:t>
      </w:r>
      <w:r w:rsidRPr="005E02F9">
        <w:rPr>
          <w:rFonts w:ascii="Times New Roman" w:hAnsi="Times New Roman" w:cs="Times New Roman"/>
          <w:sz w:val="24"/>
          <w:szCs w:val="24"/>
          <w:lang w:bidi="ar-IQ"/>
        </w:rPr>
        <w:t>Balıkların büyüme performansı ve vücut kompozisyonunun, FSM s</w:t>
      </w:r>
      <w:r w:rsidR="0027647C">
        <w:rPr>
          <w:rFonts w:ascii="Times New Roman" w:hAnsi="Times New Roman" w:cs="Times New Roman"/>
          <w:sz w:val="24"/>
          <w:szCs w:val="24"/>
          <w:lang w:bidi="ar-IQ"/>
        </w:rPr>
        <w:t>eviyesi ile etkilenmediğini (P&gt;0,05</w:t>
      </w:r>
      <w:r w:rsidRPr="005E02F9">
        <w:rPr>
          <w:rFonts w:ascii="Times New Roman" w:hAnsi="Times New Roman" w:cs="Times New Roman"/>
          <w:sz w:val="24"/>
          <w:szCs w:val="24"/>
          <w:lang w:bidi="ar-IQ"/>
        </w:rPr>
        <w:t xml:space="preserve">). </w:t>
      </w:r>
      <w:r w:rsidRPr="005E02F9">
        <w:rPr>
          <w:rFonts w:ascii="Times New Roman" w:hAnsi="Times New Roman" w:cs="Times New Roman"/>
          <w:i/>
          <w:sz w:val="24"/>
          <w:szCs w:val="24"/>
          <w:lang w:bidi="ar-IQ"/>
        </w:rPr>
        <w:t>Acanthopagrus latus</w:t>
      </w:r>
      <w:r w:rsidRPr="005E02F9">
        <w:rPr>
          <w:rFonts w:ascii="Times New Roman" w:hAnsi="Times New Roman" w:cs="Times New Roman"/>
          <w:sz w:val="24"/>
          <w:szCs w:val="24"/>
          <w:lang w:bidi="ar-IQ"/>
        </w:rPr>
        <w:t xml:space="preserve"> </w:t>
      </w:r>
      <w:r w:rsidR="0027647C">
        <w:rPr>
          <w:rFonts w:ascii="Times New Roman" w:hAnsi="Times New Roman" w:cs="Times New Roman"/>
          <w:sz w:val="24"/>
          <w:szCs w:val="24"/>
          <w:lang w:bidi="ar-IQ"/>
        </w:rPr>
        <w:t>türünde 300 gr/</w:t>
      </w:r>
      <w:r w:rsidRPr="005E02F9">
        <w:rPr>
          <w:rFonts w:ascii="Times New Roman" w:hAnsi="Times New Roman" w:cs="Times New Roman"/>
          <w:sz w:val="24"/>
          <w:szCs w:val="24"/>
          <w:lang w:bidi="ar-IQ"/>
        </w:rPr>
        <w:t>kg'a kadar FM proteinin, FSM ile değiştirilebileceğini öne sürmüşlerdir.</w:t>
      </w:r>
    </w:p>
    <w:p w14:paraId="313CBA69" w14:textId="7BBEB76A"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lastRenderedPageBreak/>
        <w:t xml:space="preserve">Emadi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(2014), 4 ay boyunca % 20 susam tohumu ile beslenen parmak boy gökkuşağı alabalıklarında % 10 ve% 15 susam tohumu ile beslenenlere göre FCR, SGR, PER ve WG'nin yüksek değerde </w:t>
      </w:r>
      <w:r w:rsidR="0027647C">
        <w:rPr>
          <w:rFonts w:ascii="Times New Roman" w:hAnsi="Times New Roman" w:cs="Times New Roman"/>
          <w:sz w:val="24"/>
          <w:szCs w:val="24"/>
          <w:lang w:bidi="ar-IQ"/>
        </w:rPr>
        <w:t>olduğunu vurgulamışlardır (P&lt;0,</w:t>
      </w:r>
      <w:r w:rsidRPr="005E02F9">
        <w:rPr>
          <w:rFonts w:ascii="Times New Roman" w:hAnsi="Times New Roman" w:cs="Times New Roman"/>
          <w:sz w:val="24"/>
          <w:szCs w:val="24"/>
          <w:lang w:bidi="ar-IQ"/>
        </w:rPr>
        <w:t>01). Karkas bileşimi açısından, %20 susam içeren diyet ile kontrol grubu arasında önemli bir farklıklık olmadığını da eklemişlerdir.</w:t>
      </w:r>
      <w:r w:rsidRPr="005E02F9">
        <w:rPr>
          <w:rFonts w:ascii="Times New Roman" w:hAnsi="Times New Roman" w:cs="Times New Roman"/>
        </w:rPr>
        <w:t xml:space="preserve"> </w:t>
      </w:r>
      <w:r w:rsidRPr="005E02F9">
        <w:rPr>
          <w:rFonts w:ascii="Times New Roman" w:hAnsi="Times New Roman" w:cs="Times New Roman"/>
          <w:sz w:val="24"/>
          <w:szCs w:val="24"/>
          <w:lang w:bidi="ar-IQ"/>
        </w:rPr>
        <w:t>Bu sonuçlar, susam tohumunun, beslenme diyetinde alternatif bir madde olarak kullanılabileceğini göstermiştir.</w:t>
      </w:r>
    </w:p>
    <w:p w14:paraId="01C82CB5" w14:textId="3C1C4B86"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Siddiqui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(2014)</w:t>
      </w:r>
      <w:r w:rsidR="0027647C">
        <w:rPr>
          <w:rFonts w:ascii="Times New Roman" w:hAnsi="Times New Roman" w:cs="Times New Roman"/>
          <w:sz w:val="24"/>
          <w:szCs w:val="24"/>
          <w:lang w:bidi="ar-IQ"/>
        </w:rPr>
        <w:t>,</w:t>
      </w:r>
      <w:r w:rsidRPr="005E02F9">
        <w:rPr>
          <w:rFonts w:ascii="Times New Roman" w:hAnsi="Times New Roman" w:cs="Times New Roman"/>
          <w:sz w:val="24"/>
          <w:szCs w:val="24"/>
          <w:lang w:bidi="ar-IQ"/>
        </w:rPr>
        <w:t xml:space="preserve"> kedi balıklarında (</w:t>
      </w:r>
      <w:r w:rsidRPr="005E02F9">
        <w:rPr>
          <w:rFonts w:ascii="Times New Roman" w:hAnsi="Times New Roman" w:cs="Times New Roman"/>
          <w:i/>
          <w:iCs/>
          <w:sz w:val="24"/>
          <w:szCs w:val="24"/>
          <w:lang w:bidi="ar-IQ"/>
        </w:rPr>
        <w:t>Heteropneustes fossilis</w:t>
      </w:r>
      <w:r w:rsidRPr="005E02F9">
        <w:rPr>
          <w:rFonts w:ascii="Times New Roman" w:hAnsi="Times New Roman" w:cs="Times New Roman"/>
          <w:iCs/>
          <w:sz w:val="24"/>
          <w:szCs w:val="24"/>
          <w:lang w:bidi="ar-IQ"/>
        </w:rPr>
        <w:t>)</w:t>
      </w:r>
      <w:r w:rsidRPr="005E02F9">
        <w:rPr>
          <w:rFonts w:ascii="Times New Roman" w:hAnsi="Times New Roman" w:cs="Times New Roman"/>
          <w:sz w:val="24"/>
          <w:szCs w:val="24"/>
          <w:lang w:bidi="ar-IQ"/>
        </w:rPr>
        <w:t xml:space="preserve"> yaptıkları 6 haftalık besleme çalışmasında %15 soya proteini içeren diyetin büyüme parametrelerinde(WG, SGR, FCR ve PER) önemli bir değişiklik yaratmadığı (P&gt;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fakat soya küspesi ile beslenen balıkların yağ ve kül içeriklerinin daha yüksek bulunduğunu belirtmişlerdir. Soya yeminin, kedi balığı parmak boylarında uygun maliyetli diyetler geliştirmek için balık unu yerine mükemmel bir alternatif olarak kullanılabileceği sonucuna da varmışlardır.</w:t>
      </w:r>
    </w:p>
    <w:p w14:paraId="7767D811" w14:textId="623FFC2F"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Haghbayan ve Mehrgan (2015), 2 ay boyunca gökkuşağı alabalığı için yem olarak FM'ye alternatif, enzim ile muamele edilmiş soya unu tozu (HP310) kullanmışlardır. % 70 ve % 100 HP310 içeren diyetlerin,% 50 HP310 içeren diyetlere kıyasla daha yüksek FCR ve daha düşük FI,</w:t>
      </w:r>
      <w:r w:rsidR="0027647C">
        <w:rPr>
          <w:rFonts w:ascii="Times New Roman" w:hAnsi="Times New Roman" w:cs="Times New Roman"/>
          <w:sz w:val="24"/>
          <w:szCs w:val="24"/>
          <w:lang w:bidi="ar-IQ"/>
        </w:rPr>
        <w:t xml:space="preserve"> WG ve SGR'ye sahip olduğunu (P</w:t>
      </w:r>
      <w:r w:rsidRPr="005E02F9">
        <w:rPr>
          <w:rFonts w:ascii="Times New Roman" w:hAnsi="Times New Roman" w:cs="Times New Roman"/>
          <w:sz w:val="24"/>
          <w:szCs w:val="24"/>
          <w:lang w:bidi="ar-IQ"/>
        </w:rPr>
        <w:t>&lt;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xml:space="preserve">)  ve yaşama oranlarının, diyetlerdeki HP310 seviyeleri tarafından etkilenmediğini bulmuşlardır. </w:t>
      </w:r>
    </w:p>
    <w:p w14:paraId="65D90CD8" w14:textId="77777777"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Bu sonuçlar, HP310'un, balıkların büyümesi ve FCR'si üzerinde herhangi bir ters yan etki olmaksızın, gökkuşağı alabalığı genç bireylerinde % 50'sine kadar besin olarak alabileceğini göstermektedir. Buna sebep olarak alabalıkların etobur diyeti ve yaşamlarının erken dönemlerinde balık protein kaynaklarına duydukların yüksek talep gösterilebilir.</w:t>
      </w:r>
    </w:p>
    <w:p w14:paraId="52CEB760" w14:textId="63743F53"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Azab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(2016)</w:t>
      </w:r>
      <w:r w:rsidR="0027647C">
        <w:rPr>
          <w:rFonts w:ascii="Times New Roman" w:hAnsi="Times New Roman" w:cs="Times New Roman"/>
          <w:sz w:val="24"/>
          <w:szCs w:val="24"/>
          <w:lang w:bidi="ar-IQ"/>
        </w:rPr>
        <w:t>,</w:t>
      </w:r>
      <w:r w:rsidRPr="005E02F9">
        <w:rPr>
          <w:rFonts w:ascii="Times New Roman" w:hAnsi="Times New Roman" w:cs="Times New Roman"/>
          <w:sz w:val="24"/>
          <w:szCs w:val="24"/>
          <w:lang w:bidi="ar-IQ"/>
        </w:rPr>
        <w:t xml:space="preserve"> bazı gıda katkı maddelerinin etkisini araştırdıkları çalışmada % 5 seviyesinde, şalgam, yaprak üzümü ve kök havuç yaprağı ve kökü ile 120 gün beslenme sonrası Koi balıklarının (</w:t>
      </w:r>
      <w:r w:rsidRPr="0027647C">
        <w:rPr>
          <w:rFonts w:ascii="Times New Roman" w:hAnsi="Times New Roman" w:cs="Times New Roman"/>
          <w:i/>
          <w:sz w:val="24"/>
          <w:szCs w:val="24"/>
          <w:lang w:bidi="ar-IQ"/>
        </w:rPr>
        <w:t>Cyprinus carpio</w:t>
      </w:r>
      <w:r w:rsidRPr="005E02F9">
        <w:rPr>
          <w:rFonts w:ascii="Times New Roman" w:hAnsi="Times New Roman" w:cs="Times New Roman"/>
          <w:sz w:val="24"/>
          <w:szCs w:val="24"/>
          <w:lang w:bidi="ar-IQ"/>
        </w:rPr>
        <w:t xml:space="preserve">) büyüme performansına etki ettiğini belirtmişlerdir. Koi balıklarının boy ve kilosundaki en yüksek büyüme değerlerinin % 5 şalgam grubunda kaydedildiğini bulmuşlar, ancak en düşük değeri % 5 (şalgam + üzüm + havuç) grubunda kaydetmişlerdir. Bu nedenle Koi balıklarının </w:t>
      </w:r>
      <w:r w:rsidRPr="005E02F9">
        <w:rPr>
          <w:rFonts w:ascii="Times New Roman" w:hAnsi="Times New Roman" w:cs="Times New Roman"/>
          <w:sz w:val="24"/>
          <w:szCs w:val="24"/>
          <w:lang w:bidi="ar-IQ"/>
        </w:rPr>
        <w:lastRenderedPageBreak/>
        <w:t>büyüme performansını artırmak için bir katkı maddesi olarak şalgam kullanılması önermişlerdir.</w:t>
      </w:r>
    </w:p>
    <w:p w14:paraId="5F5DAFD8" w14:textId="1F73AD44"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Krome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(2016), juvenil Nil tilapialarında (</w:t>
      </w:r>
      <w:r w:rsidRPr="0027647C">
        <w:rPr>
          <w:rFonts w:ascii="Times New Roman" w:hAnsi="Times New Roman" w:cs="Times New Roman"/>
          <w:i/>
          <w:sz w:val="24"/>
          <w:szCs w:val="24"/>
          <w:lang w:bidi="ar-IQ"/>
        </w:rPr>
        <w:t>O. niloticus</w:t>
      </w:r>
      <w:r w:rsidRPr="005E02F9">
        <w:rPr>
          <w:rFonts w:ascii="Times New Roman" w:hAnsi="Times New Roman" w:cs="Times New Roman"/>
          <w:sz w:val="24"/>
          <w:szCs w:val="24"/>
          <w:lang w:bidi="ar-IQ"/>
        </w:rPr>
        <w:t xml:space="preserve">), 2 ay boyunca FM proteini yerine 30, 70 veya% 100 </w:t>
      </w:r>
      <w:r w:rsidRPr="0027647C">
        <w:rPr>
          <w:rFonts w:ascii="Times New Roman" w:hAnsi="Times New Roman" w:cs="Times New Roman"/>
          <w:i/>
          <w:sz w:val="24"/>
          <w:szCs w:val="24"/>
          <w:lang w:bidi="ar-IQ"/>
        </w:rPr>
        <w:t>Jatropha curcas</w:t>
      </w:r>
      <w:r w:rsidRPr="005E02F9">
        <w:rPr>
          <w:rFonts w:ascii="Times New Roman" w:hAnsi="Times New Roman" w:cs="Times New Roman"/>
          <w:sz w:val="24"/>
          <w:szCs w:val="24"/>
          <w:lang w:bidi="ar-IQ"/>
        </w:rPr>
        <w:t xml:space="preserve"> çekirdek unu (JKM) ile izojenjik ve izonitrojenli diyetler ile beslediklerini belirtmişlerdir. Sonuç olarak büyüme parametrelerinde önemli bir değişiklik göstermezken,</w:t>
      </w:r>
      <w:r w:rsidR="0027647C">
        <w:rPr>
          <w:rFonts w:ascii="Times New Roman" w:hAnsi="Times New Roman" w:cs="Times New Roman"/>
          <w:sz w:val="24"/>
          <w:szCs w:val="24"/>
          <w:lang w:bidi="ar-IQ"/>
        </w:rPr>
        <w:t xml:space="preserve"> </w:t>
      </w:r>
      <w:r w:rsidRPr="005E02F9">
        <w:rPr>
          <w:rFonts w:ascii="Times New Roman" w:hAnsi="Times New Roman" w:cs="Times New Roman"/>
          <w:sz w:val="24"/>
          <w:szCs w:val="24"/>
          <w:lang w:bidi="ar-IQ"/>
        </w:rPr>
        <w:t>% 70 ve</w:t>
      </w:r>
      <w:r w:rsidR="0027647C">
        <w:rPr>
          <w:rFonts w:ascii="Times New Roman" w:hAnsi="Times New Roman" w:cs="Times New Roman"/>
          <w:sz w:val="24"/>
          <w:szCs w:val="24"/>
          <w:lang w:bidi="ar-IQ"/>
        </w:rPr>
        <w:t xml:space="preserve"> </w:t>
      </w:r>
      <w:r w:rsidRPr="005E02F9">
        <w:rPr>
          <w:rFonts w:ascii="Times New Roman" w:hAnsi="Times New Roman" w:cs="Times New Roman"/>
          <w:sz w:val="24"/>
          <w:szCs w:val="24"/>
          <w:lang w:bidi="ar-IQ"/>
        </w:rPr>
        <w:t>% 100 değişen dozlarında daha yüksek lipit içeri</w:t>
      </w:r>
      <w:r w:rsidR="0027647C">
        <w:rPr>
          <w:rFonts w:ascii="Times New Roman" w:hAnsi="Times New Roman" w:cs="Times New Roman"/>
          <w:sz w:val="24"/>
          <w:szCs w:val="24"/>
          <w:lang w:bidi="ar-IQ"/>
        </w:rPr>
        <w:t>ği ve daha düşük kül içeriği (P</w:t>
      </w:r>
      <w:r w:rsidRPr="005E02F9">
        <w:rPr>
          <w:rFonts w:ascii="Times New Roman" w:hAnsi="Times New Roman" w:cs="Times New Roman"/>
          <w:sz w:val="24"/>
          <w:szCs w:val="24"/>
          <w:lang w:bidi="ar-IQ"/>
        </w:rPr>
        <w: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göstermiştir. JKM su ürünleri yetiştiriciliğinde umut verici bir alternatif protein kaynağıdır.</w:t>
      </w:r>
    </w:p>
    <w:p w14:paraId="282FE6BC" w14:textId="048BD698"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Abbasi</w:t>
      </w:r>
      <w:r w:rsidR="0027647C">
        <w:rPr>
          <w:rFonts w:ascii="Times New Roman" w:hAnsi="Times New Roman" w:cs="Times New Roman"/>
          <w:sz w:val="24"/>
          <w:szCs w:val="24"/>
          <w:lang w:bidi="ar-IQ"/>
        </w:rPr>
        <w:t xml:space="preserve"> </w:t>
      </w:r>
      <w:r w:rsidR="0027647C" w:rsidRPr="005B54D1">
        <w:rPr>
          <w:rFonts w:asciiTheme="majorBidi" w:hAnsiTheme="majorBidi" w:cstheme="majorBidi"/>
          <w:sz w:val="24"/>
          <w:szCs w:val="24"/>
          <w:lang w:bidi="ar-IQ"/>
        </w:rPr>
        <w:t>Ghadikolaei</w:t>
      </w:r>
      <w:r w:rsidRPr="005E02F9">
        <w:rPr>
          <w:rFonts w:ascii="Times New Roman" w:hAnsi="Times New Roman" w:cs="Times New Roman"/>
          <w:sz w:val="24"/>
          <w:szCs w:val="24"/>
          <w:lang w:bidi="ar-IQ"/>
        </w:rPr>
        <w:t xml:space="preserve"> </w:t>
      </w:r>
      <w:r w:rsidR="00634522">
        <w:rPr>
          <w:rFonts w:ascii="Times New Roman" w:hAnsi="Times New Roman" w:cs="Times New Roman"/>
          <w:sz w:val="24"/>
          <w:szCs w:val="24"/>
          <w:lang w:bidi="ar-IQ"/>
        </w:rPr>
        <w:t>vd.</w:t>
      </w:r>
      <w:r w:rsidR="0027647C">
        <w:rPr>
          <w:rFonts w:ascii="Times New Roman" w:hAnsi="Times New Roman" w:cs="Times New Roman"/>
          <w:sz w:val="24"/>
          <w:szCs w:val="24"/>
          <w:lang w:bidi="ar-IQ"/>
        </w:rPr>
        <w:t xml:space="preserve"> (2017),</w:t>
      </w:r>
      <w:r w:rsidRPr="005E02F9">
        <w:rPr>
          <w:rFonts w:ascii="Times New Roman" w:hAnsi="Times New Roman" w:cs="Times New Roman"/>
          <w:sz w:val="24"/>
          <w:szCs w:val="24"/>
          <w:lang w:bidi="ar-IQ"/>
        </w:rPr>
        <w:t xml:space="preserve"> 60 gün boyunca her 100 gram ticar</w:t>
      </w:r>
      <w:r w:rsidR="0027647C">
        <w:rPr>
          <w:rFonts w:ascii="Times New Roman" w:hAnsi="Times New Roman" w:cs="Times New Roman"/>
          <w:sz w:val="24"/>
          <w:szCs w:val="24"/>
          <w:lang w:bidi="ar-IQ"/>
        </w:rPr>
        <w:t>i diyette farklı dozlarda (0, 0,25, 0,</w:t>
      </w:r>
      <w:r w:rsidRPr="005E02F9">
        <w:rPr>
          <w:rFonts w:ascii="Times New Roman" w:hAnsi="Times New Roman" w:cs="Times New Roman"/>
          <w:sz w:val="24"/>
          <w:szCs w:val="24"/>
          <w:lang w:bidi="ar-IQ"/>
        </w:rPr>
        <w:t>5, 1, 2g) olan Zingiber officinale unu içeren diyetlerle juvenil sazanlarda (Cyprinus carpio) besleme çalışması yapmışlar. Lipit, protein ve enerji gibi büyüme parametreleri için en iyi sonuçları, kontrol gr</w:t>
      </w:r>
      <w:r w:rsidR="0027647C">
        <w:rPr>
          <w:rFonts w:ascii="Times New Roman" w:hAnsi="Times New Roman" w:cs="Times New Roman"/>
          <w:sz w:val="24"/>
          <w:szCs w:val="24"/>
          <w:lang w:bidi="ar-IQ"/>
        </w:rPr>
        <w:t>ubuna kıyasla, 2g zencefil</w:t>
      </w:r>
      <w:r w:rsidRPr="005E02F9">
        <w:rPr>
          <w:rFonts w:ascii="Times New Roman" w:hAnsi="Times New Roman" w:cs="Times New Roman"/>
          <w:sz w:val="24"/>
          <w:szCs w:val="24"/>
          <w:lang w:bidi="ar-IQ"/>
        </w:rPr>
        <w:t xml:space="preserve">/100g </w:t>
      </w:r>
      <w:r w:rsidR="0027647C">
        <w:rPr>
          <w:rFonts w:ascii="Times New Roman" w:hAnsi="Times New Roman" w:cs="Times New Roman"/>
          <w:sz w:val="24"/>
          <w:szCs w:val="24"/>
          <w:lang w:bidi="ar-IQ"/>
        </w:rPr>
        <w:t>diyetine ile beslenen grupta (P&lt;0,</w:t>
      </w:r>
      <w:r w:rsidRPr="005E02F9">
        <w:rPr>
          <w:rFonts w:ascii="Times New Roman" w:hAnsi="Times New Roman" w:cs="Times New Roman"/>
          <w:sz w:val="24"/>
          <w:szCs w:val="24"/>
          <w:lang w:bidi="ar-IQ"/>
        </w:rPr>
        <w:t>05) elde ettiklerini belirtmişlerdir.</w:t>
      </w:r>
    </w:p>
    <w:p w14:paraId="50B37809" w14:textId="77777777" w:rsidR="00AF5705" w:rsidRPr="005E02F9" w:rsidRDefault="00AF5705" w:rsidP="00AF5705">
      <w:pPr>
        <w:pStyle w:val="HTMLncedenBiimlendirilmi"/>
        <w:shd w:val="clear" w:color="auto" w:fill="FFFFFF"/>
        <w:spacing w:before="360" w:after="360" w:line="360" w:lineRule="auto"/>
        <w:rPr>
          <w:rFonts w:ascii="Times New Roman" w:hAnsi="Times New Roman" w:cs="Times New Roman"/>
          <w:b/>
          <w:bCs/>
          <w:sz w:val="24"/>
          <w:szCs w:val="24"/>
          <w:lang w:bidi="ar-IQ"/>
        </w:rPr>
      </w:pPr>
      <w:r w:rsidRPr="005E02F9">
        <w:rPr>
          <w:rFonts w:ascii="Times New Roman" w:hAnsi="Times New Roman" w:cs="Times New Roman"/>
          <w:b/>
          <w:bCs/>
          <w:sz w:val="24"/>
          <w:szCs w:val="24"/>
          <w:lang w:bidi="ar-IQ"/>
        </w:rPr>
        <w:t>2.2. Çeşitli Bitkilerin Sindirim Enzim Aktiviteleri Üzerine Etkileri</w:t>
      </w:r>
    </w:p>
    <w:p w14:paraId="1010E4E3" w14:textId="77777777" w:rsidR="00AF5705"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Balık sindirim enzimleri üzerine diyet içerisine dahil edilen bitki proteininin etkisi ile ilgili çeşitli çalışmalar yapılmıştır. </w:t>
      </w:r>
    </w:p>
    <w:p w14:paraId="7329965A" w14:textId="321E2B4A"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Örneğin, Lazzari ve arkadaşları, (2010), 3 ay boyunca hayvan protein kaynakları ile beslenmiş juvenil jundià (Rbamdia quelen) bağırsaklarında trips</w:t>
      </w:r>
      <w:r w:rsidR="0027647C">
        <w:rPr>
          <w:rFonts w:ascii="Times New Roman" w:hAnsi="Times New Roman" w:cs="Times New Roman"/>
          <w:sz w:val="24"/>
          <w:szCs w:val="24"/>
          <w:lang w:bidi="ar-IQ"/>
        </w:rPr>
        <w:t>in aktivitesinin daha yüksek (P&lt;0,</w:t>
      </w:r>
      <w:r w:rsidRPr="005E02F9">
        <w:rPr>
          <w:rFonts w:ascii="Times New Roman" w:hAnsi="Times New Roman" w:cs="Times New Roman"/>
          <w:sz w:val="24"/>
          <w:szCs w:val="24"/>
          <w:lang w:bidi="ar-IQ"/>
        </w:rPr>
        <w:t xml:space="preserve">0001) olduğunu kaydetmiştir: MBS (et ve kemik unu + soya fasulyesi unu) ve FS (balık unu + soya unu). Gastrik proteaz aktivitesi ise, MBS ve MBY (et ve kemik unu + şeker kamışı mayası) diyetleri ile beslenen balıklarda daha yüksek olduğu tespit edilmiştir. Lazzari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(2010), beslenme periyotları ve bağırsak bölümleri arasındaki amilaz aktivitesinde büyük değişiklikler olduğunu bildirmişler ve alkali proteaz, SY'de (soya fasulyesi unu + şeker kamışı mayası) ve S (soya fasulyesi unu) diyetlerinde soya unu besleme çalışmasını olumsuz yönde etkilediğini belirtmişlerdir. Sonuç olarak, jundià'da soya fasulyesi ununun (% 68) güçlü bir alkalin proteaz inhibitörü olduğu tespit edilebilmiştir.</w:t>
      </w:r>
    </w:p>
    <w:p w14:paraId="1D79FC40" w14:textId="3168A63B"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lastRenderedPageBreak/>
        <w:t xml:space="preserve">Costanzo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(2011), 15 hafta boyunca % 35 pirinç protein konsantresinin (RPC) en yüksek seviyesi ile beslenen mandagöz mercan (</w:t>
      </w:r>
      <w:r w:rsidRPr="00584A18">
        <w:rPr>
          <w:rFonts w:ascii="Times New Roman" w:hAnsi="Times New Roman" w:cs="Times New Roman"/>
          <w:i/>
          <w:sz w:val="24"/>
          <w:szCs w:val="24"/>
          <w:lang w:bidi="ar-IQ"/>
        </w:rPr>
        <w:t>Pagellus bogaraveo</w:t>
      </w:r>
      <w:r w:rsidRPr="005E02F9">
        <w:rPr>
          <w:rFonts w:ascii="Times New Roman" w:hAnsi="Times New Roman" w:cs="Times New Roman"/>
          <w:sz w:val="24"/>
          <w:szCs w:val="24"/>
          <w:lang w:bidi="ar-IQ"/>
        </w:rPr>
        <w:t>) bağırsaklarında pepsin, tripsin ve amilaz aktivit</w:t>
      </w:r>
      <w:r w:rsidR="00584A18">
        <w:rPr>
          <w:rFonts w:ascii="Times New Roman" w:hAnsi="Times New Roman" w:cs="Times New Roman"/>
          <w:sz w:val="24"/>
          <w:szCs w:val="24"/>
          <w:lang w:bidi="ar-IQ"/>
        </w:rPr>
        <w:t>elerinde önemli bir artış (P&lt;0,</w:t>
      </w:r>
      <w:r w:rsidRPr="005E02F9">
        <w:rPr>
          <w:rFonts w:ascii="Times New Roman" w:hAnsi="Times New Roman" w:cs="Times New Roman"/>
          <w:sz w:val="24"/>
          <w:szCs w:val="24"/>
          <w:lang w:bidi="ar-IQ"/>
        </w:rPr>
        <w:t>01) ve lipaz aktivitesinde azalma olduğunu bildirmişlerdir. RPC, mandagöz mercan beslenmesinde pratik diyetlerin formülasyonu için iyi ve ucuz bir alternatif protein diyet maddesi olarak düşünülebilir.</w:t>
      </w:r>
    </w:p>
    <w:p w14:paraId="6BCED8F9" w14:textId="0F1CD2F4"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Awad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(2012), kontrol ile karşılaştırıldığında iki ay boyunca %1 ve % 2 oranında lupin (</w:t>
      </w:r>
      <w:r w:rsidRPr="00584A18">
        <w:rPr>
          <w:rFonts w:ascii="Times New Roman" w:hAnsi="Times New Roman" w:cs="Times New Roman"/>
          <w:i/>
          <w:sz w:val="24"/>
          <w:szCs w:val="24"/>
          <w:lang w:bidi="ar-IQ"/>
        </w:rPr>
        <w:t>Lupinus perennis</w:t>
      </w:r>
      <w:r w:rsidRPr="005E02F9">
        <w:rPr>
          <w:rFonts w:ascii="Times New Roman" w:hAnsi="Times New Roman" w:cs="Times New Roman"/>
          <w:sz w:val="24"/>
          <w:szCs w:val="24"/>
          <w:lang w:bidi="ar-IQ"/>
        </w:rPr>
        <w:t>), mango (</w:t>
      </w:r>
      <w:r w:rsidRPr="00584A18">
        <w:rPr>
          <w:rFonts w:ascii="Times New Roman" w:hAnsi="Times New Roman" w:cs="Times New Roman"/>
          <w:i/>
          <w:sz w:val="24"/>
          <w:szCs w:val="24"/>
          <w:lang w:bidi="ar-IQ"/>
        </w:rPr>
        <w:t>Mangifera indica</w:t>
      </w:r>
      <w:r w:rsidRPr="005E02F9">
        <w:rPr>
          <w:rFonts w:ascii="Times New Roman" w:hAnsi="Times New Roman" w:cs="Times New Roman"/>
          <w:sz w:val="24"/>
          <w:szCs w:val="24"/>
          <w:lang w:bidi="ar-IQ"/>
        </w:rPr>
        <w:t>) ve ısırgan otu (</w:t>
      </w:r>
      <w:r w:rsidRPr="00584A18">
        <w:rPr>
          <w:rFonts w:ascii="Times New Roman" w:hAnsi="Times New Roman" w:cs="Times New Roman"/>
          <w:i/>
          <w:sz w:val="24"/>
          <w:szCs w:val="24"/>
          <w:lang w:bidi="ar-IQ"/>
        </w:rPr>
        <w:t>Urtica dioica</w:t>
      </w:r>
      <w:r w:rsidRPr="005E02F9">
        <w:rPr>
          <w:rFonts w:ascii="Times New Roman" w:hAnsi="Times New Roman" w:cs="Times New Roman"/>
          <w:sz w:val="24"/>
          <w:szCs w:val="24"/>
          <w:lang w:bidi="ar-IQ"/>
        </w:rPr>
        <w:t>) ile beslendikten sonra gökkuşağı alabalığının pepsin aktivitesinde önemli bir</w:t>
      </w:r>
      <w:r w:rsidR="00584A18">
        <w:rPr>
          <w:rFonts w:ascii="Times New Roman" w:hAnsi="Times New Roman" w:cs="Times New Roman"/>
          <w:sz w:val="24"/>
          <w:szCs w:val="24"/>
          <w:lang w:bidi="ar-IQ"/>
        </w:rPr>
        <w:t xml:space="preserve"> artış olduğunu kaydetmiştir (P</w:t>
      </w:r>
      <w:r w:rsidRPr="005E02F9">
        <w:rPr>
          <w:rFonts w:ascii="Times New Roman" w:hAnsi="Times New Roman" w:cs="Times New Roman"/>
          <w:sz w:val="24"/>
          <w:szCs w:val="24"/>
          <w:lang w:bidi="ar-IQ"/>
        </w:rPr>
        <w:t>&lt;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Amilaz ve lipaz aktivitesi açısından balıkların midelerinde ve bağırsaklarında kontrol ve uygulama grupları arasında anlamlı bir fark bulunmamıştır.</w:t>
      </w:r>
    </w:p>
    <w:p w14:paraId="7966AB5C" w14:textId="204C5478"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Jalili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(2012), gökkuşağı alabalığının (</w:t>
      </w:r>
      <w:r w:rsidRPr="005E02F9">
        <w:rPr>
          <w:rFonts w:ascii="Times New Roman" w:hAnsi="Times New Roman" w:cs="Times New Roman"/>
          <w:i/>
          <w:sz w:val="24"/>
          <w:szCs w:val="24"/>
          <w:lang w:bidi="ar-IQ"/>
        </w:rPr>
        <w:t>Oncorhynchus mykiss</w:t>
      </w:r>
      <w:r w:rsidRPr="005E02F9">
        <w:rPr>
          <w:rFonts w:ascii="Times New Roman" w:hAnsi="Times New Roman" w:cs="Times New Roman"/>
          <w:sz w:val="24"/>
          <w:szCs w:val="24"/>
          <w:lang w:bidi="ar-IQ"/>
        </w:rPr>
        <w:t>) sindirim enzimleri üzerine yaptıkları çalışmalarla, 60 gün boyunca% 100 bitki proteini (PP) ile beslenen balıkların lipaz aktivitesinin önemli ölçüde azal</w:t>
      </w:r>
      <w:r w:rsidR="00584A18">
        <w:rPr>
          <w:rFonts w:ascii="Times New Roman" w:hAnsi="Times New Roman" w:cs="Times New Roman"/>
          <w:sz w:val="24"/>
          <w:szCs w:val="24"/>
          <w:lang w:bidi="ar-IQ"/>
        </w:rPr>
        <w:t>dığını (P&gt;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fakat farklı gruplar arasında amilaz aktivitesinde önemli fark olmadığını gözlemişlerdir.</w:t>
      </w:r>
    </w:p>
    <w:p w14:paraId="72C8DFA1" w14:textId="64D64E92"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Balıkların pilorik sekalarında alkali proteaz % 70 ve % 100 PP gruplarında düşük olduğu, ancak % 40 PP, % 50 kanatlı yan ürünü protein (PM) ve PM kontrol gruplarında önemli ölçüde farklılık olmadığını belirtmişlerdir. Jalili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(2012) PP kaynaklarının soya unu, buğday glüteni ve mısır glüteni olduğunu belirterek, bitkisel protein kaynağı ile birlikte kanatlı yan ürünlerinin (% 50:% 50), esansiyel amino asit bileşimini düzgün bir şekilde dengeledikten sonra gökkuşağı alabalığı beslemesinde kullanılabileceği sonucuna varmışlardır.</w:t>
      </w:r>
    </w:p>
    <w:p w14:paraId="1F382365" w14:textId="38BF25AE"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Mondal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(2012), % 65 dut yaprağı unu (MLM) içeren diyetin% 50'sini balık unu (FM),% 64'ü hardal yağı keki (MOC) ve % 77'si pirinç kepeği (RB) ile değiştirdiklerini belirtilirken, iki ay boyunca beslenen </w:t>
      </w:r>
      <w:r w:rsidRPr="005E02F9">
        <w:rPr>
          <w:rFonts w:ascii="Times New Roman" w:hAnsi="Times New Roman" w:cs="Times New Roman"/>
          <w:i/>
          <w:sz w:val="24"/>
          <w:szCs w:val="24"/>
          <w:lang w:bidi="ar-IQ"/>
        </w:rPr>
        <w:t>Labeo bata</w:t>
      </w:r>
      <w:r w:rsidRPr="005E02F9">
        <w:rPr>
          <w:rFonts w:ascii="Times New Roman" w:hAnsi="Times New Roman" w:cs="Times New Roman"/>
          <w:sz w:val="24"/>
          <w:szCs w:val="24"/>
          <w:lang w:bidi="ar-IQ"/>
        </w:rPr>
        <w:t xml:space="preserve"> tür balıklarının bağırsağında bulunan sindirim enzim aktivitelerinde; amilaz, lipaz ve proteazın aktif olduğu ortaya çıkmıştır. </w:t>
      </w:r>
      <w:r w:rsidRPr="005E02F9">
        <w:rPr>
          <w:rFonts w:ascii="Times New Roman" w:hAnsi="Times New Roman" w:cs="Times New Roman"/>
          <w:i/>
          <w:sz w:val="24"/>
          <w:szCs w:val="24"/>
          <w:lang w:bidi="ar-IQ"/>
        </w:rPr>
        <w:t>L. bata</w:t>
      </w:r>
      <w:r w:rsidRPr="005E02F9">
        <w:rPr>
          <w:rFonts w:ascii="Times New Roman" w:hAnsi="Times New Roman" w:cs="Times New Roman"/>
          <w:sz w:val="24"/>
          <w:szCs w:val="24"/>
          <w:lang w:bidi="ar-IQ"/>
        </w:rPr>
        <w:t xml:space="preserve">'nın beslenme formulasyonunda FM'nin yerini almak için besin maddesi olarak </w:t>
      </w:r>
      <w:r w:rsidRPr="005E02F9">
        <w:rPr>
          <w:rFonts w:ascii="Times New Roman" w:hAnsi="Times New Roman" w:cs="Times New Roman"/>
          <w:sz w:val="24"/>
          <w:szCs w:val="24"/>
          <w:lang w:bidi="ar-IQ"/>
        </w:rPr>
        <w:lastRenderedPageBreak/>
        <w:t>MLM'nin dahil edilmesinin diyetin kuru ağırlığının% 5.3'ünü aşmaması şartıyla diyetin ham lif içeriğinin uygun bir seçenek olduğu sonucuna varılmıştır.</w:t>
      </w:r>
    </w:p>
    <w:p w14:paraId="47B28F91" w14:textId="06E2A91B"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Xu </w:t>
      </w:r>
      <w:r w:rsidR="00634522">
        <w:rPr>
          <w:rFonts w:ascii="Times New Roman" w:hAnsi="Times New Roman" w:cs="Times New Roman"/>
          <w:sz w:val="24"/>
          <w:szCs w:val="24"/>
          <w:lang w:bidi="ar-IQ"/>
        </w:rPr>
        <w:t>vd.</w:t>
      </w:r>
      <w:r w:rsidR="0027647C">
        <w:rPr>
          <w:rFonts w:ascii="Times New Roman" w:hAnsi="Times New Roman" w:cs="Times New Roman"/>
          <w:sz w:val="24"/>
          <w:szCs w:val="24"/>
          <w:lang w:bidi="ar-IQ"/>
        </w:rPr>
        <w:t xml:space="preserve"> </w:t>
      </w:r>
      <w:r w:rsidRPr="005E02F9">
        <w:rPr>
          <w:rFonts w:ascii="Times New Roman" w:hAnsi="Times New Roman" w:cs="Times New Roman"/>
          <w:sz w:val="24"/>
          <w:szCs w:val="24"/>
          <w:lang w:bidi="ar-IQ"/>
        </w:rPr>
        <w:t>(2012), soya proteini izolatı (SPI) ile yer değiştiren FM nin genç Acipenser schrenckii ‘de sindirim enzim aktivitesi üzerine etkisi araştırmışlardır.</w:t>
      </w:r>
      <w:r w:rsidRPr="005E02F9">
        <w:rPr>
          <w:rFonts w:ascii="Times New Roman" w:hAnsi="Times New Roman" w:cs="Times New Roman"/>
          <w:color w:val="212121"/>
        </w:rPr>
        <w:t xml:space="preserve"> </w:t>
      </w:r>
      <w:r w:rsidRPr="005E02F9">
        <w:rPr>
          <w:rFonts w:ascii="Times New Roman" w:hAnsi="Times New Roman" w:cs="Times New Roman"/>
          <w:sz w:val="24"/>
          <w:szCs w:val="24"/>
          <w:lang w:bidi="ar-IQ"/>
        </w:rPr>
        <w:t xml:space="preserve">Sonuçlara göre; balıkların ön, orta ve arka bağırsak kısmlarındaki amilaz, proteaz ve lipaz aktivitelerinin 8 haftalık beslenmeden sonra FM 75, 87.5,% 100 ile yer değiştirmiş artan SPI </w:t>
      </w:r>
      <w:r w:rsidR="0027647C">
        <w:rPr>
          <w:rFonts w:ascii="Times New Roman" w:hAnsi="Times New Roman" w:cs="Times New Roman"/>
          <w:sz w:val="24"/>
          <w:szCs w:val="24"/>
          <w:lang w:bidi="ar-IQ"/>
        </w:rPr>
        <w:t>seviyeleri ile önemli ölçüde (P</w:t>
      </w:r>
      <w:r w:rsidRPr="005E02F9">
        <w:rPr>
          <w:rFonts w:ascii="Times New Roman" w:hAnsi="Times New Roman" w:cs="Times New Roman"/>
          <w:sz w:val="24"/>
          <w:szCs w:val="24"/>
          <w:lang w:bidi="ar-IQ"/>
        </w:rPr>
        <w:t>&lt;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xml:space="preserve">) bastırıldığını belirtmişlerdir. Bu sonuçlar,  juvenil </w:t>
      </w:r>
      <w:r w:rsidRPr="005E02F9">
        <w:rPr>
          <w:rFonts w:ascii="Times New Roman" w:hAnsi="Times New Roman" w:cs="Times New Roman"/>
          <w:i/>
          <w:sz w:val="24"/>
          <w:szCs w:val="24"/>
          <w:lang w:bidi="ar-IQ"/>
        </w:rPr>
        <w:t>A. schrenckii</w:t>
      </w:r>
      <w:r w:rsidRPr="005E02F9">
        <w:rPr>
          <w:rFonts w:ascii="Times New Roman" w:hAnsi="Times New Roman" w:cs="Times New Roman"/>
          <w:sz w:val="24"/>
          <w:szCs w:val="24"/>
          <w:lang w:bidi="ar-IQ"/>
        </w:rPr>
        <w:t>'de sindirim enzim aktivitesi üzerine beslenmeye SPI'nın dahil edilmesinin olumsuz etkilerine işaret etmektedir.</w:t>
      </w:r>
    </w:p>
    <w:p w14:paraId="283A7828" w14:textId="41C45BE2"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Piccino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(2013)</w:t>
      </w:r>
      <w:r w:rsidR="0027647C">
        <w:rPr>
          <w:rFonts w:ascii="Times New Roman" w:hAnsi="Times New Roman" w:cs="Times New Roman"/>
          <w:sz w:val="24"/>
          <w:szCs w:val="24"/>
          <w:lang w:bidi="ar-IQ"/>
        </w:rPr>
        <w:t>,</w:t>
      </w:r>
      <w:r w:rsidRPr="005E02F9">
        <w:rPr>
          <w:rFonts w:ascii="Times New Roman" w:hAnsi="Times New Roman" w:cs="Times New Roman"/>
          <w:sz w:val="24"/>
          <w:szCs w:val="24"/>
          <w:lang w:bidi="ar-IQ"/>
        </w:rPr>
        <w:t xml:space="preserve"> yaptıkları çalışmada jüvenil çipura (</w:t>
      </w:r>
      <w:r w:rsidRPr="005E02F9">
        <w:rPr>
          <w:rFonts w:ascii="Times New Roman" w:hAnsi="Times New Roman" w:cs="Times New Roman"/>
          <w:i/>
          <w:sz w:val="24"/>
          <w:szCs w:val="24"/>
          <w:lang w:bidi="ar-IQ"/>
        </w:rPr>
        <w:t>Sparus aurata</w:t>
      </w:r>
      <w:r w:rsidRPr="005E02F9">
        <w:rPr>
          <w:rFonts w:ascii="Times New Roman" w:hAnsi="Times New Roman" w:cs="Times New Roman"/>
          <w:sz w:val="24"/>
          <w:szCs w:val="24"/>
          <w:lang w:bidi="ar-IQ"/>
        </w:rPr>
        <w:t>)</w:t>
      </w:r>
      <w:r w:rsidRPr="005E02F9">
        <w:rPr>
          <w:rFonts w:ascii="Times New Roman" w:hAnsi="Times New Roman" w:cs="Times New Roman"/>
          <w:i/>
          <w:sz w:val="24"/>
          <w:szCs w:val="24"/>
          <w:lang w:bidi="ar-IQ"/>
        </w:rPr>
        <w:t xml:space="preserve"> </w:t>
      </w:r>
      <w:r w:rsidRPr="005E02F9">
        <w:rPr>
          <w:rFonts w:ascii="Times New Roman" w:hAnsi="Times New Roman" w:cs="Times New Roman"/>
          <w:sz w:val="24"/>
          <w:szCs w:val="24"/>
          <w:lang w:bidi="ar-IQ"/>
        </w:rPr>
        <w:t>yemlerine %18 oranda denizhıyarı unu (HM) ilave etmişler ve 100 gün boyunca besleme yapmışlardır. Sindirim enzimlerinden amilaz ve lipazın HM ikamesi ile önemli bir değişikliğe uğramadığını (P&lt;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ve dolayısıyla çipura beslenmesinde balık unu yerine kısmen HM kullanılabileceğini ortaya koymuşlardır.</w:t>
      </w:r>
    </w:p>
    <w:p w14:paraId="66205F22" w14:textId="4D9F77CD"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Azarm ve Lee (2014) tarafından yapılan bir araştırmada, jüvenil pisi balıklarının (Paralichthys olivaceus) yemlerine balık unu yerine 80, 160, 240 ve 320g/kg yem oranında fermente soya fasülyesi (FSM) ikamesinin balıkların amilaz, lipaz ve tripsin değerlerinde kontrol grubuna kıyasla önemli bir değişikliğe n</w:t>
      </w:r>
      <w:r w:rsidR="00584A18">
        <w:rPr>
          <w:rFonts w:ascii="Times New Roman" w:hAnsi="Times New Roman" w:cs="Times New Roman"/>
          <w:sz w:val="24"/>
          <w:szCs w:val="24"/>
          <w:lang w:bidi="ar-IQ"/>
        </w:rPr>
        <w:t>eden olmadığı gösterilmiştir (P</w:t>
      </w:r>
      <w:r w:rsidRPr="005E02F9">
        <w:rPr>
          <w:rFonts w:ascii="Times New Roman" w:hAnsi="Times New Roman" w:cs="Times New Roman"/>
          <w:sz w:val="24"/>
          <w:szCs w:val="24"/>
          <w:lang w:bidi="ar-IQ"/>
        </w:rPr>
        <w:t>&lt;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Bu sonuç FSM'nin juvenil pisi balıklarının beslenmesinde balık ununun yerine 240 g/kg'a kadar kullanılma potansiyeline sahip olduğunu göstermiştir.</w:t>
      </w:r>
    </w:p>
    <w:p w14:paraId="02EE9BEF" w14:textId="680A301A" w:rsidR="00AF5705" w:rsidRPr="005E02F9" w:rsidRDefault="0027647C" w:rsidP="00AF5705">
      <w:pPr>
        <w:spacing w:before="360" w:after="360" w:line="360" w:lineRule="auto"/>
        <w:jc w:val="both"/>
        <w:rPr>
          <w:rFonts w:ascii="Times New Roman" w:hAnsi="Times New Roman" w:cs="Times New Roman"/>
          <w:sz w:val="24"/>
          <w:szCs w:val="24"/>
          <w:lang w:bidi="ar-IQ"/>
        </w:rPr>
      </w:pPr>
      <w:r>
        <w:rPr>
          <w:rFonts w:ascii="Times New Roman" w:hAnsi="Times New Roman" w:cs="Times New Roman"/>
          <w:sz w:val="24"/>
          <w:szCs w:val="24"/>
          <w:lang w:bidi="ar-IQ"/>
        </w:rPr>
        <w:t xml:space="preserve">Ehsani </w:t>
      </w:r>
      <w:r w:rsidR="00634522">
        <w:rPr>
          <w:rFonts w:ascii="Times New Roman" w:hAnsi="Times New Roman" w:cs="Times New Roman"/>
          <w:sz w:val="24"/>
          <w:szCs w:val="24"/>
          <w:lang w:bidi="ar-IQ"/>
        </w:rPr>
        <w:t>vd.</w:t>
      </w:r>
      <w:r>
        <w:rPr>
          <w:rFonts w:ascii="Times New Roman" w:hAnsi="Times New Roman" w:cs="Times New Roman"/>
          <w:sz w:val="24"/>
          <w:szCs w:val="24"/>
          <w:lang w:bidi="ar-IQ"/>
        </w:rPr>
        <w:t xml:space="preserve"> (2014), ju</w:t>
      </w:r>
      <w:r w:rsidR="00AF5705" w:rsidRPr="005E02F9">
        <w:rPr>
          <w:rFonts w:ascii="Times New Roman" w:hAnsi="Times New Roman" w:cs="Times New Roman"/>
          <w:sz w:val="24"/>
          <w:szCs w:val="24"/>
          <w:lang w:bidi="ar-IQ"/>
        </w:rPr>
        <w:t xml:space="preserve">venil </w:t>
      </w:r>
      <w:r w:rsidR="00AF5705" w:rsidRPr="005E02F9">
        <w:rPr>
          <w:rFonts w:ascii="Times New Roman" w:hAnsi="Times New Roman" w:cs="Times New Roman"/>
          <w:i/>
          <w:sz w:val="24"/>
          <w:szCs w:val="24"/>
          <w:lang w:bidi="ar-IQ"/>
        </w:rPr>
        <w:t>Acanthopagrus latus</w:t>
      </w:r>
      <w:r w:rsidR="00AF5705" w:rsidRPr="005E02F9">
        <w:rPr>
          <w:rFonts w:ascii="Times New Roman" w:hAnsi="Times New Roman" w:cs="Times New Roman"/>
          <w:sz w:val="24"/>
          <w:szCs w:val="24"/>
          <w:lang w:bidi="ar-IQ"/>
        </w:rPr>
        <w:t xml:space="preserve"> balıklarının 8 hafta boyunca 100, 150, 250 veya 300g/kg yem miktarlarında fermente soya fasulyesi unu (FSM) içeren isolipidik ve izonitrojenik diyetlerle beslenmesi sonucu bağırsakta tripsin, amilaz ve lipaz aktivitesinde anlamlı bir değiş</w:t>
      </w:r>
      <w:r>
        <w:rPr>
          <w:rFonts w:ascii="Times New Roman" w:hAnsi="Times New Roman" w:cs="Times New Roman"/>
          <w:sz w:val="24"/>
          <w:szCs w:val="24"/>
          <w:lang w:bidi="ar-IQ"/>
        </w:rPr>
        <w:t>im olmadığını belirtmişlerdir (P</w:t>
      </w:r>
      <w:r w:rsidR="00AF5705" w:rsidRPr="005E02F9">
        <w:rPr>
          <w:rFonts w:ascii="Times New Roman" w:hAnsi="Times New Roman" w:cs="Times New Roman"/>
          <w:sz w:val="24"/>
          <w:szCs w:val="24"/>
          <w:lang w:bidi="ar-IQ"/>
        </w:rPr>
        <w:t>&gt;</w:t>
      </w:r>
      <w:r>
        <w:rPr>
          <w:rFonts w:ascii="Times New Roman" w:hAnsi="Times New Roman" w:cs="Times New Roman"/>
          <w:sz w:val="24"/>
          <w:szCs w:val="24"/>
          <w:lang w:bidi="ar-IQ"/>
        </w:rPr>
        <w:t>0,05</w:t>
      </w:r>
      <w:r w:rsidR="00AF5705" w:rsidRPr="005E02F9">
        <w:rPr>
          <w:rFonts w:ascii="Times New Roman" w:hAnsi="Times New Roman" w:cs="Times New Roman"/>
          <w:sz w:val="24"/>
          <w:szCs w:val="24"/>
          <w:lang w:bidi="ar-IQ"/>
        </w:rPr>
        <w:t xml:space="preserve">). Bu sonuca göre balık ununun %30’a kadarı </w:t>
      </w:r>
      <w:r w:rsidR="00AF5705" w:rsidRPr="005E02F9">
        <w:rPr>
          <w:rFonts w:ascii="Times New Roman" w:hAnsi="Times New Roman" w:cs="Times New Roman"/>
          <w:i/>
          <w:sz w:val="24"/>
          <w:szCs w:val="24"/>
          <w:lang w:bidi="ar-IQ"/>
        </w:rPr>
        <w:t>Acanthopagrus latus</w:t>
      </w:r>
      <w:r w:rsidR="00AF5705" w:rsidRPr="005E02F9">
        <w:rPr>
          <w:rFonts w:ascii="Times New Roman" w:hAnsi="Times New Roman" w:cs="Times New Roman"/>
          <w:sz w:val="24"/>
          <w:szCs w:val="24"/>
          <w:lang w:bidi="ar-IQ"/>
        </w:rPr>
        <w:t xml:space="preserve"> </w:t>
      </w:r>
      <w:r>
        <w:rPr>
          <w:rFonts w:ascii="Times New Roman" w:hAnsi="Times New Roman" w:cs="Times New Roman"/>
          <w:sz w:val="24"/>
          <w:szCs w:val="24"/>
          <w:lang w:bidi="ar-IQ"/>
        </w:rPr>
        <w:t>balıklarının ju</w:t>
      </w:r>
      <w:r w:rsidR="00AF5705" w:rsidRPr="005E02F9">
        <w:rPr>
          <w:rFonts w:ascii="Times New Roman" w:hAnsi="Times New Roman" w:cs="Times New Roman"/>
          <w:sz w:val="24"/>
          <w:szCs w:val="24"/>
          <w:lang w:bidi="ar-IQ"/>
        </w:rPr>
        <w:t>venillerinin beslenmesinde FSM ile değiştirilebilir.</w:t>
      </w:r>
    </w:p>
    <w:p w14:paraId="16E0C79D" w14:textId="75D3A8B3"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Murashita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(2015), soya fasulyesi unu (SBM) ilavesinin 6 hafta boyunca jüvenil fangri mercan (</w:t>
      </w:r>
      <w:r w:rsidRPr="00584A18">
        <w:rPr>
          <w:rFonts w:ascii="Times New Roman" w:hAnsi="Times New Roman" w:cs="Times New Roman"/>
          <w:i/>
          <w:sz w:val="24"/>
          <w:szCs w:val="24"/>
          <w:lang w:bidi="ar-IQ"/>
        </w:rPr>
        <w:t>Pagrus ma</w:t>
      </w:r>
      <w:r w:rsidR="00584A18" w:rsidRPr="00584A18">
        <w:rPr>
          <w:rFonts w:ascii="Times New Roman" w:hAnsi="Times New Roman" w:cs="Times New Roman"/>
          <w:i/>
          <w:sz w:val="24"/>
          <w:szCs w:val="24"/>
          <w:lang w:bidi="ar-IQ"/>
        </w:rPr>
        <w:t>jor</w:t>
      </w:r>
      <w:r w:rsidRPr="005E02F9">
        <w:rPr>
          <w:rFonts w:ascii="Times New Roman" w:hAnsi="Times New Roman" w:cs="Times New Roman"/>
          <w:sz w:val="24"/>
          <w:szCs w:val="24"/>
          <w:lang w:bidi="ar-IQ"/>
        </w:rPr>
        <w:t xml:space="preserve">) beslenmesinde sindirim enzimlerinin salgılanması </w:t>
      </w:r>
      <w:r w:rsidRPr="005E02F9">
        <w:rPr>
          <w:rFonts w:ascii="Times New Roman" w:hAnsi="Times New Roman" w:cs="Times New Roman"/>
          <w:sz w:val="24"/>
          <w:szCs w:val="24"/>
          <w:lang w:bidi="ar-IQ"/>
        </w:rPr>
        <w:lastRenderedPageBreak/>
        <w:t>üzerindeki etkisini incelemişler, SBM ile beslenen balıkların bağırsakta amilaz, tripsin ve lipaz aktivitelerinin ve bu enzimlerin hepatopankreasdaki gen ekspresyon seviyelerinin balık unu ile beslenen balıklardan daha düşük olduğunu tespit etmişlerdir. Bu sonuçlar ışığında FM içeren diyet pankreatik sindirim enzimlerinin sentezini/salgılanmasını daha büyük oranda uyarmıştır.</w:t>
      </w:r>
    </w:p>
    <w:p w14:paraId="485696D2" w14:textId="3EE11D64"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Priyadarshini, Manissery, Gangadhara, Rao ve Keshavanath (2015), sazan balıkları (</w:t>
      </w:r>
      <w:r w:rsidRPr="005E02F9">
        <w:rPr>
          <w:rFonts w:ascii="Times New Roman" w:hAnsi="Times New Roman" w:cs="Times New Roman"/>
          <w:i/>
          <w:sz w:val="24"/>
          <w:szCs w:val="24"/>
          <w:lang w:bidi="ar-IQ"/>
        </w:rPr>
        <w:t>Cyprinus carpio</w:t>
      </w:r>
      <w:r w:rsidRPr="005E02F9">
        <w:rPr>
          <w:rFonts w:ascii="Times New Roman" w:hAnsi="Times New Roman" w:cs="Times New Roman"/>
          <w:sz w:val="24"/>
          <w:szCs w:val="24"/>
          <w:lang w:bidi="ar-IQ"/>
        </w:rPr>
        <w:t>) yavrularını, 3 ay boyunca %10, 20 ve 30 oranında horse gram ve soya unu karışımı içeren diyetle beslemişler ve %30 oranında karışım ile beslenen balıkların hepatopankreasında amilaz seviyelerinin y</w:t>
      </w:r>
      <w:r w:rsidR="0027647C">
        <w:rPr>
          <w:rFonts w:ascii="Times New Roman" w:hAnsi="Times New Roman" w:cs="Times New Roman"/>
          <w:sz w:val="24"/>
          <w:szCs w:val="24"/>
          <w:lang w:bidi="ar-IQ"/>
        </w:rPr>
        <w:t>üseldiğini tespit etmişlerdir (P</w:t>
      </w:r>
      <w:r w:rsidRPr="005E02F9">
        <w:rPr>
          <w:rFonts w:ascii="Times New Roman" w:hAnsi="Times New Roman" w:cs="Times New Roman"/>
          <w:sz w:val="24"/>
          <w:szCs w:val="24"/>
          <w:lang w:bidi="ar-IQ"/>
        </w:rPr>
        <w:t>&lt;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Ayrıca, aynı grubun bağırsak ve hepatopankreasındaki lipaz düzeyi daha yüksek iken kontrol grubuna oranla proteaz seviyeleri daha düşük olarak ortaya çıkmıştır. Bu sonuçlara göre horse gram ve soya unu eklenmesinin sazan yavrusu yetiştiriciliğinde kullanılabileceği kanaatine varmışlardır.</w:t>
      </w:r>
    </w:p>
    <w:p w14:paraId="3CE4DD64" w14:textId="0049F5DB"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 xml:space="preserve">Iqbal </w:t>
      </w:r>
      <w:r w:rsidR="00634522">
        <w:rPr>
          <w:rFonts w:ascii="Times New Roman" w:hAnsi="Times New Roman" w:cs="Times New Roman"/>
          <w:sz w:val="24"/>
          <w:szCs w:val="24"/>
          <w:lang w:bidi="ar-IQ"/>
        </w:rPr>
        <w:t>vd.</w:t>
      </w:r>
      <w:r w:rsidRPr="005E02F9">
        <w:rPr>
          <w:rFonts w:ascii="Times New Roman" w:hAnsi="Times New Roman" w:cs="Times New Roman"/>
          <w:sz w:val="24"/>
          <w:szCs w:val="24"/>
          <w:lang w:bidi="ar-IQ"/>
        </w:rPr>
        <w:t xml:space="preserve"> (2016)</w:t>
      </w:r>
      <w:r w:rsidR="00584A18">
        <w:rPr>
          <w:rFonts w:ascii="Times New Roman" w:hAnsi="Times New Roman" w:cs="Times New Roman"/>
          <w:sz w:val="24"/>
          <w:szCs w:val="24"/>
          <w:lang w:bidi="ar-IQ"/>
        </w:rPr>
        <w:t>,</w:t>
      </w:r>
      <w:r w:rsidRPr="005E02F9">
        <w:rPr>
          <w:rFonts w:ascii="Times New Roman" w:hAnsi="Times New Roman" w:cs="Times New Roman"/>
          <w:sz w:val="24"/>
          <w:szCs w:val="24"/>
          <w:lang w:bidi="ar-IQ"/>
        </w:rPr>
        <w:t xml:space="preserve"> jüvenil rohu balığı (</w:t>
      </w:r>
      <w:r w:rsidRPr="005E02F9">
        <w:rPr>
          <w:rFonts w:ascii="Times New Roman" w:hAnsi="Times New Roman" w:cs="Times New Roman"/>
          <w:i/>
          <w:sz w:val="24"/>
          <w:szCs w:val="24"/>
          <w:lang w:bidi="ar-IQ"/>
        </w:rPr>
        <w:t>Labeo rohita</w:t>
      </w:r>
      <w:r w:rsidRPr="005E02F9">
        <w:rPr>
          <w:rFonts w:ascii="Times New Roman" w:hAnsi="Times New Roman" w:cs="Times New Roman"/>
          <w:sz w:val="24"/>
          <w:szCs w:val="24"/>
          <w:lang w:bidi="ar-IQ"/>
        </w:rPr>
        <w:t>) üzerine yaptıkları çalışmada pamuk tohumu ve guar unu takviyesiyle beslenen balıkların bağırasklarında proteaz ve amilaz konsantrasyonlarının yü</w:t>
      </w:r>
      <w:r w:rsidR="0027647C">
        <w:rPr>
          <w:rFonts w:ascii="Times New Roman" w:hAnsi="Times New Roman" w:cs="Times New Roman"/>
          <w:sz w:val="24"/>
          <w:szCs w:val="24"/>
          <w:lang w:bidi="ar-IQ"/>
        </w:rPr>
        <w:t>kseldiğini tespit etmişlerdir (P</w:t>
      </w:r>
      <w:r w:rsidRPr="005E02F9">
        <w:rPr>
          <w:rFonts w:ascii="Times New Roman" w:hAnsi="Times New Roman" w:cs="Times New Roman"/>
          <w:sz w:val="24"/>
          <w:szCs w:val="24"/>
          <w:lang w:bidi="ar-IQ"/>
        </w:rPr>
        <w:t>&lt;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Buradan bu bitkilerin yemlere ilavesinin rohu balığı jüvenillerinde sindirim enzimi aktivitesi bakımından etkili olduğu sonucuna varılabilir.</w:t>
      </w:r>
    </w:p>
    <w:p w14:paraId="330E1CC5" w14:textId="69D35133"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lang w:bidi="ar-IQ"/>
        </w:rPr>
        <w:t xml:space="preserve">Yaghoubi, Mozanzadeh, Marammazi, Safari ve Gisbert (2016), jüvenil simli-siyah </w:t>
      </w:r>
      <w:r w:rsidRPr="005E02F9">
        <w:rPr>
          <w:rFonts w:ascii="Times New Roman" w:hAnsi="Times New Roman" w:cs="Times New Roman"/>
          <w:i/>
          <w:sz w:val="24"/>
          <w:szCs w:val="24"/>
          <w:lang w:bidi="ar-IQ"/>
        </w:rPr>
        <w:t>Sparidentex hasta</w:t>
      </w:r>
      <w:r w:rsidRPr="005E02F9">
        <w:rPr>
          <w:rFonts w:ascii="Times New Roman" w:hAnsi="Times New Roman" w:cs="Times New Roman"/>
          <w:sz w:val="24"/>
          <w:szCs w:val="24"/>
          <w:lang w:bidi="ar-IQ"/>
        </w:rPr>
        <w:t xml:space="preserve"> balıklarının pilorik seka ve bağırsaklarında amilaz, tripsin ve lipaz aktivitesinin, %15, 30, 45, 60 ve 70 oranlarında kullanılan soya ürünlerinin artış miktarıyla doğru orantılı olara</w:t>
      </w:r>
      <w:r w:rsidR="0027647C">
        <w:rPr>
          <w:rFonts w:ascii="Times New Roman" w:hAnsi="Times New Roman" w:cs="Times New Roman"/>
          <w:sz w:val="24"/>
          <w:szCs w:val="24"/>
          <w:lang w:bidi="ar-IQ"/>
        </w:rPr>
        <w:t>k azaldığını göstermişlerdir (P</w:t>
      </w:r>
      <w:r w:rsidRPr="005E02F9">
        <w:rPr>
          <w:rFonts w:ascii="Times New Roman" w:hAnsi="Times New Roman" w:cs="Times New Roman"/>
          <w:sz w:val="24"/>
          <w:szCs w:val="24"/>
          <w:lang w:bidi="ar-IQ"/>
        </w:rPr>
        <w:t>&lt;</w:t>
      </w:r>
      <w:r w:rsidR="0027647C">
        <w:rPr>
          <w:rFonts w:ascii="Times New Roman" w:hAnsi="Times New Roman" w:cs="Times New Roman"/>
          <w:sz w:val="24"/>
          <w:szCs w:val="24"/>
          <w:lang w:bidi="ar-IQ"/>
        </w:rPr>
        <w:t>0,05</w:t>
      </w:r>
      <w:r w:rsidRPr="005E02F9">
        <w:rPr>
          <w:rFonts w:ascii="Times New Roman" w:hAnsi="Times New Roman" w:cs="Times New Roman"/>
          <w:sz w:val="24"/>
          <w:szCs w:val="24"/>
          <w:lang w:bidi="ar-IQ"/>
        </w:rPr>
        <w:t xml:space="preserve">). Bu sonuçlara göre jüvenil </w:t>
      </w:r>
      <w:r w:rsidRPr="005E02F9">
        <w:rPr>
          <w:rFonts w:ascii="Times New Roman" w:hAnsi="Times New Roman" w:cs="Times New Roman"/>
          <w:i/>
          <w:sz w:val="24"/>
          <w:szCs w:val="24"/>
          <w:lang w:bidi="ar-IQ"/>
        </w:rPr>
        <w:t>S.hasta</w:t>
      </w:r>
      <w:r w:rsidRPr="005E02F9">
        <w:rPr>
          <w:rFonts w:ascii="Times New Roman" w:hAnsi="Times New Roman" w:cs="Times New Roman"/>
          <w:sz w:val="24"/>
          <w:szCs w:val="24"/>
          <w:lang w:bidi="ar-IQ"/>
        </w:rPr>
        <w:t xml:space="preserve"> balıklarında balık unu yerine soya ürünleri ikamesinin alabileceği maksimum düzeylerin %16</w:t>
      </w:r>
      <w:r w:rsidR="0027647C">
        <w:rPr>
          <w:rFonts w:ascii="Times New Roman" w:hAnsi="Times New Roman" w:cs="Times New Roman"/>
          <w:sz w:val="24"/>
          <w:szCs w:val="24"/>
          <w:lang w:bidi="ar-IQ"/>
        </w:rPr>
        <w:t>,5 ile %27,</w:t>
      </w:r>
      <w:r w:rsidRPr="005E02F9">
        <w:rPr>
          <w:rFonts w:ascii="Times New Roman" w:hAnsi="Times New Roman" w:cs="Times New Roman"/>
          <w:sz w:val="24"/>
          <w:szCs w:val="24"/>
          <w:lang w:bidi="ar-IQ"/>
        </w:rPr>
        <w:t>3 oranında olduğu tespit edilmiştir.</w:t>
      </w:r>
    </w:p>
    <w:p w14:paraId="3F728A6F" w14:textId="60C7AB94" w:rsidR="00AF5705" w:rsidRPr="005E02F9" w:rsidRDefault="00AF5705" w:rsidP="00AF5705">
      <w:pPr>
        <w:spacing w:before="360" w:after="360" w:line="360" w:lineRule="auto"/>
        <w:jc w:val="lowKashida"/>
        <w:rPr>
          <w:rFonts w:ascii="Times New Roman" w:hAnsi="Times New Roman" w:cs="Times New Roman"/>
          <w:sz w:val="24"/>
          <w:szCs w:val="24"/>
        </w:rPr>
      </w:pPr>
      <w:r w:rsidRPr="005E02F9">
        <w:rPr>
          <w:rFonts w:ascii="Times New Roman" w:hAnsi="Times New Roman" w:cs="Times New Roman"/>
          <w:sz w:val="24"/>
          <w:szCs w:val="24"/>
        </w:rPr>
        <w:t xml:space="preserve">Gabriel, Qiang, Ma, Xu ve Nakwaya (2017), </w:t>
      </w:r>
      <w:r w:rsidRPr="005E02F9">
        <w:rPr>
          <w:rFonts w:ascii="Times New Roman" w:hAnsi="Times New Roman" w:cs="Times New Roman"/>
          <w:i/>
          <w:sz w:val="24"/>
          <w:szCs w:val="24"/>
        </w:rPr>
        <w:t>Aloe vera</w:t>
      </w:r>
      <w:r w:rsidRPr="005E02F9">
        <w:rPr>
          <w:rFonts w:ascii="Times New Roman" w:hAnsi="Times New Roman" w:cs="Times New Roman"/>
          <w:sz w:val="24"/>
          <w:szCs w:val="24"/>
        </w:rPr>
        <w:t xml:space="preserve"> tozunun jüvenil </w:t>
      </w:r>
      <w:r w:rsidRPr="005E02F9">
        <w:rPr>
          <w:rFonts w:ascii="Times New Roman" w:hAnsi="Times New Roman" w:cs="Times New Roman"/>
          <w:i/>
          <w:sz w:val="24"/>
          <w:szCs w:val="24"/>
        </w:rPr>
        <w:t>Oreochromis niloticus</w:t>
      </w:r>
      <w:r w:rsidRPr="005E02F9">
        <w:rPr>
          <w:rFonts w:ascii="Times New Roman" w:hAnsi="Times New Roman" w:cs="Times New Roman"/>
          <w:sz w:val="24"/>
          <w:szCs w:val="24"/>
        </w:rPr>
        <w:t xml:space="preserve">'un sindirim enzimleri üzerindeki etkilerini araştırmışlardır. Bu çalışmada tilapialar 60 gün boyunca </w:t>
      </w:r>
      <w:r w:rsidR="0027647C">
        <w:rPr>
          <w:rFonts w:ascii="Times New Roman" w:hAnsi="Times New Roman" w:cs="Times New Roman"/>
          <w:sz w:val="24"/>
          <w:szCs w:val="24"/>
        </w:rPr>
        <w:t>%0,</w:t>
      </w:r>
      <w:r w:rsidRPr="005E02F9">
        <w:rPr>
          <w:rFonts w:ascii="Times New Roman" w:hAnsi="Times New Roman" w:cs="Times New Roman"/>
          <w:sz w:val="24"/>
          <w:szCs w:val="24"/>
        </w:rPr>
        <w:t xml:space="preserve">5, 1, 2 ve 4 oranında </w:t>
      </w:r>
      <w:r w:rsidRPr="005E02F9">
        <w:rPr>
          <w:rFonts w:ascii="Times New Roman" w:hAnsi="Times New Roman" w:cs="Times New Roman"/>
          <w:i/>
          <w:sz w:val="24"/>
          <w:szCs w:val="24"/>
        </w:rPr>
        <w:t>Aloe vera</w:t>
      </w:r>
      <w:r w:rsidRPr="005E02F9">
        <w:rPr>
          <w:rFonts w:ascii="Times New Roman" w:hAnsi="Times New Roman" w:cs="Times New Roman"/>
          <w:sz w:val="24"/>
          <w:szCs w:val="24"/>
        </w:rPr>
        <w:t xml:space="preserve"> tozu içeren yemlerle beslenmiş, %</w:t>
      </w:r>
      <w:r w:rsidR="0027647C">
        <w:rPr>
          <w:rFonts w:ascii="Times New Roman" w:hAnsi="Times New Roman" w:cs="Times New Roman"/>
          <w:sz w:val="24"/>
          <w:szCs w:val="24"/>
        </w:rPr>
        <w:t xml:space="preserve"> 0,</w:t>
      </w:r>
      <w:r w:rsidRPr="005E02F9">
        <w:rPr>
          <w:rFonts w:ascii="Times New Roman" w:hAnsi="Times New Roman" w:cs="Times New Roman"/>
          <w:sz w:val="24"/>
          <w:szCs w:val="24"/>
        </w:rPr>
        <w:t xml:space="preserve">5, 1 ve 2 oranında ilave ile beslenen balıkların karaciğerinde, %1 oranında beslenenlerin midelerinde amilaz aktivitesi anlamlı derecede artış </w:t>
      </w:r>
      <w:r w:rsidR="0027647C">
        <w:rPr>
          <w:rFonts w:ascii="Times New Roman" w:hAnsi="Times New Roman" w:cs="Times New Roman"/>
          <w:sz w:val="24"/>
          <w:szCs w:val="24"/>
        </w:rPr>
        <w:lastRenderedPageBreak/>
        <w:t>göstermiştir (P</w:t>
      </w:r>
      <w:r w:rsidRPr="005E02F9">
        <w:rPr>
          <w:rFonts w:ascii="Times New Roman" w:hAnsi="Times New Roman" w:cs="Times New Roman"/>
          <w:sz w:val="24"/>
          <w:szCs w:val="24"/>
        </w:rPr>
        <w:t>&lt;</w:t>
      </w:r>
      <w:r w:rsidR="0027647C">
        <w:rPr>
          <w:rFonts w:ascii="Times New Roman" w:hAnsi="Times New Roman" w:cs="Times New Roman"/>
          <w:sz w:val="24"/>
          <w:szCs w:val="24"/>
        </w:rPr>
        <w:t>0,05</w:t>
      </w:r>
      <w:r w:rsidRPr="005E02F9">
        <w:rPr>
          <w:rFonts w:ascii="Times New Roman" w:hAnsi="Times New Roman" w:cs="Times New Roman"/>
          <w:sz w:val="24"/>
          <w:szCs w:val="24"/>
        </w:rPr>
        <w:t>). %0.5 ve 1 gruplarının sindirim kanalı boyunca toplam amilaz aktivitesi kontrol grubu ve %4 oranında ilave ile beslenen gruba göre öneml</w:t>
      </w:r>
      <w:r w:rsidR="0027647C">
        <w:rPr>
          <w:rFonts w:ascii="Times New Roman" w:hAnsi="Times New Roman" w:cs="Times New Roman"/>
          <w:sz w:val="24"/>
          <w:szCs w:val="24"/>
        </w:rPr>
        <w:t>i derecede artış göstermiştir (P</w:t>
      </w:r>
      <w:r w:rsidRPr="005E02F9">
        <w:rPr>
          <w:rFonts w:ascii="Times New Roman" w:hAnsi="Times New Roman" w:cs="Times New Roman"/>
          <w:sz w:val="24"/>
          <w:szCs w:val="24"/>
        </w:rPr>
        <w:t>&lt;</w:t>
      </w:r>
      <w:r w:rsidR="0027647C">
        <w:rPr>
          <w:rFonts w:ascii="Times New Roman" w:hAnsi="Times New Roman" w:cs="Times New Roman"/>
          <w:sz w:val="24"/>
          <w:szCs w:val="24"/>
        </w:rPr>
        <w:t>0,05</w:t>
      </w:r>
      <w:r w:rsidR="00584A18">
        <w:rPr>
          <w:rFonts w:ascii="Times New Roman" w:hAnsi="Times New Roman" w:cs="Times New Roman"/>
          <w:sz w:val="24"/>
          <w:szCs w:val="24"/>
        </w:rPr>
        <w:t>). Yine %0,</w:t>
      </w:r>
      <w:r w:rsidRPr="005E02F9">
        <w:rPr>
          <w:rFonts w:ascii="Times New Roman" w:hAnsi="Times New Roman" w:cs="Times New Roman"/>
          <w:sz w:val="24"/>
          <w:szCs w:val="24"/>
        </w:rPr>
        <w:t xml:space="preserve">5 oranında </w:t>
      </w:r>
      <w:r w:rsidRPr="005E02F9">
        <w:rPr>
          <w:rFonts w:ascii="Times New Roman" w:hAnsi="Times New Roman" w:cs="Times New Roman"/>
          <w:i/>
          <w:sz w:val="24"/>
          <w:szCs w:val="24"/>
        </w:rPr>
        <w:t>A.</w:t>
      </w:r>
      <w:r w:rsidR="00584A18">
        <w:rPr>
          <w:rFonts w:ascii="Times New Roman" w:hAnsi="Times New Roman" w:cs="Times New Roman"/>
          <w:i/>
          <w:sz w:val="24"/>
          <w:szCs w:val="24"/>
        </w:rPr>
        <w:t xml:space="preserve"> </w:t>
      </w:r>
      <w:r w:rsidRPr="005E02F9">
        <w:rPr>
          <w:rFonts w:ascii="Times New Roman" w:hAnsi="Times New Roman" w:cs="Times New Roman"/>
          <w:i/>
          <w:sz w:val="24"/>
          <w:szCs w:val="24"/>
        </w:rPr>
        <w:t>vera</w:t>
      </w:r>
      <w:r w:rsidRPr="005E02F9">
        <w:rPr>
          <w:rFonts w:ascii="Times New Roman" w:hAnsi="Times New Roman" w:cs="Times New Roman"/>
          <w:sz w:val="24"/>
          <w:szCs w:val="24"/>
        </w:rPr>
        <w:t xml:space="preserve"> katkılı yemle beslenen balıkların midesindeki, %1, 2 ve 4 oranında beslenen balıkların duodenumlarındaki tripsin aktivitesi kontrol grubu</w:t>
      </w:r>
      <w:r w:rsidR="0027647C">
        <w:rPr>
          <w:rFonts w:ascii="Times New Roman" w:hAnsi="Times New Roman" w:cs="Times New Roman"/>
          <w:sz w:val="24"/>
          <w:szCs w:val="24"/>
        </w:rPr>
        <w:t>na kıyasla artış göstermiştir (P</w:t>
      </w:r>
      <w:r w:rsidRPr="005E02F9">
        <w:rPr>
          <w:rFonts w:ascii="Times New Roman" w:hAnsi="Times New Roman" w:cs="Times New Roman"/>
          <w:sz w:val="24"/>
          <w:szCs w:val="24"/>
        </w:rPr>
        <w:t>&lt;</w:t>
      </w:r>
      <w:r w:rsidR="0027647C">
        <w:rPr>
          <w:rFonts w:ascii="Times New Roman" w:hAnsi="Times New Roman" w:cs="Times New Roman"/>
          <w:sz w:val="24"/>
          <w:szCs w:val="24"/>
        </w:rPr>
        <w:t>0,05</w:t>
      </w:r>
      <w:r w:rsidRPr="005E02F9">
        <w:rPr>
          <w:rFonts w:ascii="Times New Roman" w:hAnsi="Times New Roman" w:cs="Times New Roman"/>
          <w:sz w:val="24"/>
          <w:szCs w:val="24"/>
        </w:rPr>
        <w:t xml:space="preserve">). Ayrıca %1 oranında </w:t>
      </w:r>
      <w:r w:rsidRPr="005E02F9">
        <w:rPr>
          <w:rFonts w:ascii="Times New Roman" w:hAnsi="Times New Roman" w:cs="Times New Roman"/>
          <w:i/>
          <w:sz w:val="24"/>
          <w:szCs w:val="24"/>
        </w:rPr>
        <w:t>A.</w:t>
      </w:r>
      <w:r w:rsidR="00584A18">
        <w:rPr>
          <w:rFonts w:ascii="Times New Roman" w:hAnsi="Times New Roman" w:cs="Times New Roman"/>
          <w:i/>
          <w:sz w:val="24"/>
          <w:szCs w:val="24"/>
        </w:rPr>
        <w:t xml:space="preserve"> </w:t>
      </w:r>
      <w:r w:rsidRPr="005E02F9">
        <w:rPr>
          <w:rFonts w:ascii="Times New Roman" w:hAnsi="Times New Roman" w:cs="Times New Roman"/>
          <w:i/>
          <w:sz w:val="24"/>
          <w:szCs w:val="24"/>
        </w:rPr>
        <w:t>vera</w:t>
      </w:r>
      <w:r w:rsidRPr="005E02F9">
        <w:rPr>
          <w:rFonts w:ascii="Times New Roman" w:hAnsi="Times New Roman" w:cs="Times New Roman"/>
          <w:sz w:val="24"/>
          <w:szCs w:val="24"/>
        </w:rPr>
        <w:t xml:space="preserve"> takviyesi ile beslenen tilapiaların duodenumundaki lipaz seviyesi</w:t>
      </w:r>
      <w:r w:rsidRPr="005E02F9">
        <w:rPr>
          <w:rFonts w:ascii="Times New Roman" w:hAnsi="Times New Roman" w:cs="Times New Roman"/>
          <w:i/>
          <w:sz w:val="24"/>
          <w:szCs w:val="24"/>
        </w:rPr>
        <w:t xml:space="preserve"> </w:t>
      </w:r>
      <w:r w:rsidRPr="005E02F9">
        <w:rPr>
          <w:rFonts w:ascii="Times New Roman" w:hAnsi="Times New Roman" w:cs="Times New Roman"/>
          <w:sz w:val="24"/>
          <w:szCs w:val="24"/>
        </w:rPr>
        <w:t>kontrol grubuna göre artmıştır. İkinci dereceden polinom regresyon analizine dayanarak, %1</w:t>
      </w:r>
      <w:r w:rsidR="00584A18">
        <w:rPr>
          <w:rFonts w:ascii="Times New Roman" w:hAnsi="Times New Roman" w:cs="Times New Roman"/>
          <w:sz w:val="24"/>
          <w:szCs w:val="24"/>
        </w:rPr>
        <w:t>,</w:t>
      </w:r>
      <w:r w:rsidRPr="005E02F9">
        <w:rPr>
          <w:rFonts w:ascii="Times New Roman" w:hAnsi="Times New Roman" w:cs="Times New Roman"/>
          <w:sz w:val="24"/>
          <w:szCs w:val="24"/>
        </w:rPr>
        <w:t>76, 1</w:t>
      </w:r>
      <w:r w:rsidR="00584A18">
        <w:rPr>
          <w:rFonts w:ascii="Times New Roman" w:hAnsi="Times New Roman" w:cs="Times New Roman"/>
          <w:sz w:val="24"/>
          <w:szCs w:val="24"/>
        </w:rPr>
        <w:t>,82 veya 2,</w:t>
      </w:r>
      <w:r w:rsidRPr="005E02F9">
        <w:rPr>
          <w:rFonts w:ascii="Times New Roman" w:hAnsi="Times New Roman" w:cs="Times New Roman"/>
          <w:sz w:val="24"/>
          <w:szCs w:val="24"/>
        </w:rPr>
        <w:t xml:space="preserve">10 oranında </w:t>
      </w:r>
      <w:r w:rsidRPr="005E02F9">
        <w:rPr>
          <w:rFonts w:ascii="Times New Roman" w:hAnsi="Times New Roman" w:cs="Times New Roman"/>
          <w:i/>
          <w:sz w:val="24"/>
          <w:szCs w:val="24"/>
        </w:rPr>
        <w:t>Aloe vera</w:t>
      </w:r>
      <w:r w:rsidRPr="005E02F9">
        <w:rPr>
          <w:rFonts w:ascii="Times New Roman" w:hAnsi="Times New Roman" w:cs="Times New Roman"/>
          <w:sz w:val="24"/>
          <w:szCs w:val="24"/>
        </w:rPr>
        <w:t xml:space="preserve"> ilavesinin genetiği geliştirilmiş çiftlik tilapyası (GIFT) balıklarında karbonhidrat, protein ve yağ sinidirmini destekleyecek olduğu kanaatine varılmıştır.</w:t>
      </w:r>
    </w:p>
    <w:p w14:paraId="28358823" w14:textId="77777777" w:rsidR="00AF5705" w:rsidRPr="005E02F9" w:rsidRDefault="00AF5705" w:rsidP="00AF5705">
      <w:pPr>
        <w:spacing w:before="360" w:after="360" w:line="360" w:lineRule="auto"/>
        <w:jc w:val="both"/>
        <w:rPr>
          <w:rFonts w:ascii="Times New Roman" w:hAnsi="Times New Roman" w:cs="Times New Roman"/>
          <w:b/>
          <w:bCs/>
          <w:sz w:val="24"/>
          <w:szCs w:val="24"/>
          <w:lang w:bidi="ar-IQ"/>
        </w:rPr>
      </w:pPr>
      <w:r w:rsidRPr="005E02F9">
        <w:rPr>
          <w:rFonts w:ascii="Times New Roman" w:hAnsi="Times New Roman" w:cs="Times New Roman"/>
          <w:b/>
          <w:bCs/>
          <w:sz w:val="24"/>
          <w:szCs w:val="24"/>
          <w:lang w:bidi="ar-IQ"/>
        </w:rPr>
        <w:t>2.3. Bitkilerin Antioksidan Durumuna Etkileri</w:t>
      </w:r>
    </w:p>
    <w:p w14:paraId="28B468F4" w14:textId="77777777" w:rsidR="00AF5705" w:rsidRPr="005E02F9" w:rsidRDefault="00AF5705" w:rsidP="00AF5705">
      <w:pPr>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lang w:bidi="ar-IQ"/>
        </w:rPr>
        <w:t>Yoğun kültür sistemlerindeki balıklar, fizyolojik ve biyokimyasal koşullarında önemli değişikliklere yol açan kimyasal, biyolojik ve fiziksel rahatsızlıklar dahil olmak üzere çeşitli stres faktörlerine sürekli olarak maruz kalmaktadır. Bitkilerde bulunan çok çeşitli kimyasal bileşikler, organizmaların serbest radikal hasarının neden olduğu oksidatif stresle başa çıkmalarına yardımcı olan ve dolayısıyla balığın genel fizyolojik durumunu iyileştiren antioksidatif etkilere sahiptir.</w:t>
      </w:r>
    </w:p>
    <w:p w14:paraId="2C2B21FF" w14:textId="5CA3A94B"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shd w:val="clear" w:color="auto" w:fill="FFFFFF"/>
        </w:rPr>
        <w:t xml:space="preserve">Sitjà-Bobadilla </w:t>
      </w:r>
      <w:r w:rsidR="00634522">
        <w:rPr>
          <w:rFonts w:ascii="Times New Roman" w:hAnsi="Times New Roman" w:cs="Times New Roman"/>
          <w:sz w:val="24"/>
          <w:szCs w:val="24"/>
          <w:shd w:val="clear" w:color="auto" w:fill="FFFFFF"/>
        </w:rPr>
        <w:t>vd.</w:t>
      </w:r>
      <w:r w:rsidRPr="005E02F9">
        <w:rPr>
          <w:rFonts w:ascii="Times New Roman" w:hAnsi="Times New Roman" w:cs="Times New Roman"/>
          <w:sz w:val="24"/>
          <w:szCs w:val="24"/>
          <w:shd w:val="clear" w:color="auto" w:fill="FFFFFF"/>
        </w:rPr>
        <w:t xml:space="preserve"> </w:t>
      </w:r>
      <w:r w:rsidRPr="005E02F9">
        <w:rPr>
          <w:rFonts w:ascii="Times New Roman" w:hAnsi="Times New Roman" w:cs="Times New Roman"/>
          <w:sz w:val="24"/>
          <w:szCs w:val="24"/>
        </w:rPr>
        <w:t>(2005)</w:t>
      </w:r>
      <w:r w:rsidR="00584A18">
        <w:rPr>
          <w:rFonts w:ascii="Times New Roman" w:hAnsi="Times New Roman" w:cs="Times New Roman"/>
          <w:sz w:val="24"/>
          <w:szCs w:val="24"/>
        </w:rPr>
        <w:t>,</w:t>
      </w:r>
      <w:r w:rsidRPr="005E02F9">
        <w:rPr>
          <w:rFonts w:ascii="Times New Roman" w:hAnsi="Times New Roman" w:cs="Times New Roman"/>
          <w:sz w:val="24"/>
          <w:szCs w:val="24"/>
        </w:rPr>
        <w:t xml:space="preserve"> balık unu yerine birtakım bitki proteini kaynakları (buğday gluteni, mısır gluteni, kolza tohumu unu, ekstrüde bezelye ve tatlı beyaz lüpen) kullanımının çipura (</w:t>
      </w:r>
      <w:r w:rsidRPr="005E02F9">
        <w:rPr>
          <w:rFonts w:ascii="Times New Roman" w:hAnsi="Times New Roman" w:cs="Times New Roman"/>
          <w:i/>
          <w:sz w:val="24"/>
          <w:szCs w:val="24"/>
        </w:rPr>
        <w:t>Sparus aurata</w:t>
      </w:r>
      <w:r w:rsidRPr="005E02F9">
        <w:rPr>
          <w:rFonts w:ascii="Times New Roman" w:hAnsi="Times New Roman" w:cs="Times New Roman"/>
          <w:sz w:val="24"/>
          <w:szCs w:val="24"/>
        </w:rPr>
        <w:t>) jüvenilleri üzerindeki etkilerini araştırmışlardır. 6 aylık besleme sonucunda kontrol grubuna kıyasla %100 oranında bitki proteini ikamesi ile beslenen balıkların hepatik glutatyon redüktaz (GRx) seviyel</w:t>
      </w:r>
      <w:r w:rsidR="00584A18">
        <w:rPr>
          <w:rFonts w:ascii="Times New Roman" w:hAnsi="Times New Roman" w:cs="Times New Roman"/>
          <w:sz w:val="24"/>
          <w:szCs w:val="24"/>
        </w:rPr>
        <w:t>erinde anlamlı derecede artış (P</w:t>
      </w:r>
      <w:r w:rsidRPr="005E02F9">
        <w:rPr>
          <w:rFonts w:ascii="Times New Roman" w:hAnsi="Times New Roman" w:cs="Times New Roman"/>
          <w:sz w:val="24"/>
          <w:szCs w:val="24"/>
        </w:rPr>
        <w:t>&lt;</w:t>
      </w:r>
      <w:r w:rsidR="0027647C">
        <w:rPr>
          <w:rFonts w:ascii="Times New Roman" w:hAnsi="Times New Roman" w:cs="Times New Roman"/>
          <w:sz w:val="24"/>
          <w:szCs w:val="24"/>
        </w:rPr>
        <w:t>0,05</w:t>
      </w:r>
      <w:r w:rsidRPr="005E02F9">
        <w:rPr>
          <w:rFonts w:ascii="Times New Roman" w:hAnsi="Times New Roman" w:cs="Times New Roman"/>
          <w:sz w:val="24"/>
          <w:szCs w:val="24"/>
        </w:rPr>
        <w:t>), %75 ve 100 oranında ikame ile beslenen balıklarda ise GRx aktivitesinin kas dokusunda daha yüksek oranda olduğunu tespit etmişlerdir. Kas ve karaciğerdeki glutatyon redoks durumundaki artışın bitki proteini ikamesindeki artış ile doğru orantılı olduğu gözlenmiştir. Sonuç olarak buğday gluteni, mısır gluteni, kolza tohumu unu, ekstrüde bezelye ve tatlı beyaz lüpen karışımının balık unu ile ikamesi jüvenil çipuralarda antioksidatif etkiyi desteklemiştir.</w:t>
      </w:r>
    </w:p>
    <w:p w14:paraId="0DC406CF" w14:textId="1BD5A38D"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lastRenderedPageBreak/>
        <w:t>Metwally (2009)’e göre, farklı formlardaki (doğal sarımsak 40 g/kg, sarımsak yağı kapsülü 250 mg/kg, sarımsak tozu tableti 32 g/kg) sarımsak (</w:t>
      </w:r>
      <w:r w:rsidRPr="005E02F9">
        <w:rPr>
          <w:rFonts w:ascii="Times New Roman" w:hAnsi="Times New Roman" w:cs="Times New Roman"/>
          <w:i/>
          <w:sz w:val="24"/>
          <w:szCs w:val="24"/>
        </w:rPr>
        <w:t>Allium sativum</w:t>
      </w:r>
      <w:r w:rsidRPr="005E02F9">
        <w:rPr>
          <w:rFonts w:ascii="Times New Roman" w:hAnsi="Times New Roman" w:cs="Times New Roman"/>
          <w:sz w:val="24"/>
          <w:szCs w:val="24"/>
        </w:rPr>
        <w:t>) ilavesi ile desteklenen diyet, tilapyaların (</w:t>
      </w:r>
      <w:r w:rsidRPr="005E02F9">
        <w:rPr>
          <w:rFonts w:ascii="Times New Roman" w:hAnsi="Times New Roman" w:cs="Times New Roman"/>
          <w:i/>
          <w:sz w:val="24"/>
          <w:szCs w:val="24"/>
        </w:rPr>
        <w:t>Oreochromis niloticus</w:t>
      </w:r>
      <w:r w:rsidRPr="005E02F9">
        <w:rPr>
          <w:rFonts w:ascii="Times New Roman" w:hAnsi="Times New Roman" w:cs="Times New Roman"/>
          <w:sz w:val="24"/>
          <w:szCs w:val="24"/>
        </w:rPr>
        <w:t xml:space="preserve">) karaciğer ve serumundaki süperoksit dismutaz (SOD), katalaz (CAT) ve glutatyon peroksidaz (GPx) gibi antioksidan enzimlerinin kontrol grubuna oranla artmasına </w:t>
      </w:r>
      <w:r w:rsidR="002B5971">
        <w:rPr>
          <w:rFonts w:ascii="Times New Roman" w:hAnsi="Times New Roman" w:cs="Times New Roman"/>
          <w:sz w:val="24"/>
          <w:szCs w:val="24"/>
        </w:rPr>
        <w:t>olanak sağlamıştır (P&lt;0,</w:t>
      </w:r>
      <w:r w:rsidRPr="005E02F9">
        <w:rPr>
          <w:rFonts w:ascii="Times New Roman" w:hAnsi="Times New Roman" w:cs="Times New Roman"/>
          <w:sz w:val="24"/>
          <w:szCs w:val="24"/>
        </w:rPr>
        <w:t>01). Buna zıt olarak tüm deney gruplarında karaciğer ve serum malondialdehit (MDA) konsantrasyonla</w:t>
      </w:r>
      <w:r w:rsidR="002B5971">
        <w:rPr>
          <w:rFonts w:ascii="Times New Roman" w:hAnsi="Times New Roman" w:cs="Times New Roman"/>
          <w:sz w:val="24"/>
          <w:szCs w:val="24"/>
        </w:rPr>
        <w:t>rı önemli derecede azalmıştır (P&lt;0,</w:t>
      </w:r>
      <w:r w:rsidRPr="005E02F9">
        <w:rPr>
          <w:rFonts w:ascii="Times New Roman" w:hAnsi="Times New Roman" w:cs="Times New Roman"/>
          <w:sz w:val="24"/>
          <w:szCs w:val="24"/>
        </w:rPr>
        <w:t>01). Buna göre herhangi bir formdaki sarımsak desteğinin tilapya balıklarındaki antioksidan enzim aktivitesine katkı sağladığı sonucuna varılabilir.</w:t>
      </w:r>
    </w:p>
    <w:p w14:paraId="3445FE81" w14:textId="44BF45A0"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Mohebbi, Nematollahi, Dorcheh ve Asad (2012), parmakboy gökkuşağı alabalığı (</w:t>
      </w:r>
      <w:r w:rsidRPr="005E02F9">
        <w:rPr>
          <w:rFonts w:ascii="Times New Roman" w:hAnsi="Times New Roman" w:cs="Times New Roman"/>
          <w:i/>
          <w:sz w:val="24"/>
          <w:szCs w:val="24"/>
        </w:rPr>
        <w:t>Oncorhynchus mykiss</w:t>
      </w:r>
      <w:r w:rsidRPr="005E02F9">
        <w:rPr>
          <w:rFonts w:ascii="Times New Roman" w:hAnsi="Times New Roman" w:cs="Times New Roman"/>
          <w:sz w:val="24"/>
          <w:szCs w:val="24"/>
        </w:rPr>
        <w:t>) yemlerine 60 gün boyunca, 10, 20, 30, 40 ve 50 g/kg konsantrasyonlarında sarımsak tozu (</w:t>
      </w:r>
      <w:r w:rsidRPr="005E02F9">
        <w:rPr>
          <w:rFonts w:ascii="Times New Roman" w:hAnsi="Times New Roman" w:cs="Times New Roman"/>
          <w:i/>
          <w:sz w:val="24"/>
          <w:szCs w:val="24"/>
        </w:rPr>
        <w:t>Allium sativum</w:t>
      </w:r>
      <w:r w:rsidRPr="005E02F9">
        <w:rPr>
          <w:rFonts w:ascii="Times New Roman" w:hAnsi="Times New Roman" w:cs="Times New Roman"/>
          <w:sz w:val="24"/>
          <w:szCs w:val="24"/>
        </w:rPr>
        <w:t>) ilavesinin serum lipid peroksitler ve antioksidan enzimler üzerindeki etkisini test etmişlerdir. Kontrol grubuna kıyasla bütün gruplarda serum lipid peroksidasyon seviyelerinde düşüş, süperoksit dismutaz seviyelerinde ise artış tespit etmişlerdir (</w:t>
      </w:r>
      <w:r w:rsidR="0027647C">
        <w:rPr>
          <w:rFonts w:ascii="Times New Roman" w:hAnsi="Times New Roman" w:cs="Times New Roman"/>
          <w:sz w:val="24"/>
          <w:szCs w:val="24"/>
        </w:rPr>
        <w:t>P&lt;0,05</w:t>
      </w:r>
      <w:r w:rsidRPr="005E02F9">
        <w:rPr>
          <w:rFonts w:ascii="Times New Roman" w:hAnsi="Times New Roman" w:cs="Times New Roman"/>
          <w:sz w:val="24"/>
          <w:szCs w:val="24"/>
        </w:rPr>
        <w:t>). 10, 20 ve 30 g/kg sarımsak takviyeli yemle beslenen balıklarda katalaz aktivitesi 40 ve 50 g/kg takviye ile beslenen balıklar ve kontrol grubuna oran</w:t>
      </w:r>
      <w:r w:rsidR="002B5971">
        <w:rPr>
          <w:rFonts w:ascii="Times New Roman" w:hAnsi="Times New Roman" w:cs="Times New Roman"/>
          <w:sz w:val="24"/>
          <w:szCs w:val="24"/>
        </w:rPr>
        <w:t>la önemli derecede azalmıştır (P</w:t>
      </w:r>
      <w:r w:rsidRPr="005E02F9">
        <w:rPr>
          <w:rFonts w:ascii="Times New Roman" w:hAnsi="Times New Roman" w:cs="Times New Roman"/>
          <w:sz w:val="24"/>
          <w:szCs w:val="24"/>
        </w:rPr>
        <w:t>&lt;0</w:t>
      </w:r>
      <w:r w:rsidR="002B5971">
        <w:rPr>
          <w:rFonts w:ascii="Times New Roman" w:hAnsi="Times New Roman" w:cs="Times New Roman"/>
          <w:sz w:val="24"/>
          <w:szCs w:val="24"/>
        </w:rPr>
        <w:t>,</w:t>
      </w:r>
      <w:r w:rsidRPr="005E02F9">
        <w:rPr>
          <w:rFonts w:ascii="Times New Roman" w:hAnsi="Times New Roman" w:cs="Times New Roman"/>
          <w:sz w:val="24"/>
          <w:szCs w:val="24"/>
        </w:rPr>
        <w:t>001). Ancak hiçbir deney grubunun glutatyon peroksidaz aktivitelerinde önemli bir fark saptanmamıştır. Bu sonuçlar, sarımsak takviyeli beslenmenin gökkuşağı alabalıklarının antioksidan durumlarına katkı sağlayabileceğini ortaya koymuştur.</w:t>
      </w:r>
    </w:p>
    <w:p w14:paraId="7C416364" w14:textId="77777777" w:rsidR="00AF5705" w:rsidRPr="005E02F9" w:rsidRDefault="00AF5705" w:rsidP="00AF5705">
      <w:pPr>
        <w:spacing w:before="360" w:after="360" w:line="360" w:lineRule="auto"/>
        <w:jc w:val="both"/>
        <w:rPr>
          <w:rFonts w:ascii="Times New Roman" w:hAnsi="Times New Roman" w:cs="Times New Roman"/>
          <w:sz w:val="24"/>
          <w:szCs w:val="24"/>
          <w:lang w:val="en-GB"/>
        </w:rPr>
      </w:pPr>
      <w:r w:rsidRPr="005E02F9">
        <w:rPr>
          <w:rFonts w:ascii="Times New Roman" w:hAnsi="Times New Roman" w:cs="Times New Roman"/>
          <w:sz w:val="24"/>
          <w:szCs w:val="24"/>
          <w:lang w:val="en-GB"/>
        </w:rPr>
        <w:t>Azam ve Lee (2014), 2 ay boyunca beslenen jüvenil pisi balıklarında (</w:t>
      </w:r>
      <w:r w:rsidRPr="005E02F9">
        <w:rPr>
          <w:rFonts w:ascii="Times New Roman" w:hAnsi="Times New Roman" w:cs="Times New Roman"/>
          <w:i/>
          <w:iCs/>
          <w:sz w:val="24"/>
          <w:szCs w:val="24"/>
          <w:lang w:val="en-GB"/>
        </w:rPr>
        <w:t>Paralichthys olivaceus</w:t>
      </w:r>
      <w:r w:rsidRPr="005E02F9">
        <w:rPr>
          <w:rFonts w:ascii="Times New Roman" w:hAnsi="Times New Roman" w:cs="Times New Roman"/>
          <w:sz w:val="24"/>
          <w:szCs w:val="24"/>
          <w:lang w:val="en-GB"/>
        </w:rPr>
        <w:t xml:space="preserve">) yaptıkları çalışmada fermente soya ununun 80, 160, 240 ve 320 g/kg oranında balık unu ile ikamesinin antioksidan potansiyeli üzerine olan etkilerini araştırmışlardır. Karaciğer ve plazmadaki GPx ve SOD antioksidan aktiviteleri hiçbir grupta fermente soya unundan etkilenmemiştir. Genel bir sonuç olarak, jüvenil pisi balığı beslenmesinde fermente soya ununun 240 g/kg’a kadar balık unu ikamesi olarak kullanılabilecek potansiyeli mevcuttur. </w:t>
      </w:r>
    </w:p>
    <w:p w14:paraId="738EECEF" w14:textId="77777777" w:rsidR="00AF5705" w:rsidRPr="005E02F9" w:rsidRDefault="00AF5705" w:rsidP="00AF5705">
      <w:pPr>
        <w:spacing w:before="360" w:after="360" w:line="360" w:lineRule="auto"/>
        <w:jc w:val="both"/>
        <w:rPr>
          <w:rFonts w:ascii="Times New Roman" w:hAnsi="Times New Roman" w:cs="Times New Roman"/>
          <w:sz w:val="24"/>
          <w:szCs w:val="24"/>
          <w:lang w:val="en-GB"/>
        </w:rPr>
      </w:pPr>
      <w:r w:rsidRPr="005E02F9">
        <w:rPr>
          <w:rFonts w:ascii="Times New Roman" w:hAnsi="Times New Roman" w:cs="Times New Roman"/>
          <w:sz w:val="24"/>
          <w:szCs w:val="24"/>
          <w:lang w:val="en-GB"/>
        </w:rPr>
        <w:t>El-Badawi (2015), bir insektisit olan NeemAzal T/S (NA)’ a düşük dozda (NA1) ve yüksek dozda (NA2) maruz kalan nil tilapyalarını (</w:t>
      </w:r>
      <w:r w:rsidRPr="005E02F9">
        <w:rPr>
          <w:rFonts w:ascii="Times New Roman" w:hAnsi="Times New Roman" w:cs="Times New Roman"/>
          <w:i/>
          <w:sz w:val="24"/>
          <w:szCs w:val="24"/>
          <w:lang w:val="en-GB"/>
        </w:rPr>
        <w:t>O. niloticus</w:t>
      </w:r>
      <w:r w:rsidRPr="005E02F9">
        <w:rPr>
          <w:rFonts w:ascii="Times New Roman" w:hAnsi="Times New Roman" w:cs="Times New Roman"/>
          <w:sz w:val="24"/>
          <w:szCs w:val="24"/>
          <w:lang w:val="en-GB"/>
        </w:rPr>
        <w:t xml:space="preserve">) yemlerine %5 oranında lüpen tohumu tozu ilave ederek 30 gün boyunca beslemiştir. Lüpen tohumu </w:t>
      </w:r>
      <w:r w:rsidRPr="005E02F9">
        <w:rPr>
          <w:rFonts w:ascii="Times New Roman" w:hAnsi="Times New Roman" w:cs="Times New Roman"/>
          <w:sz w:val="24"/>
          <w:szCs w:val="24"/>
          <w:lang w:val="en-GB"/>
        </w:rPr>
        <w:lastRenderedPageBreak/>
        <w:t xml:space="preserve">takviyesi hem SOD ve CAT aktivitesini hem de NA1 ve NA2’ye maruz kalan balıkların solungaçlarındaki toplam peroksit seviyesini arttırmıştır. Yine NA1 ve NA2 gruplarının eritrositlerindeki SOD ve CAT aktiviteleri ve toplam peroksit seviyelerinde kontrol grubuna oranla önemli derecede iyileşme tespit edilmiştir. Bu sonuçlara göre NeemAzal T/S’a maruz kalmış nil tilapyalarında lüpen tohumunun oksidatif hasara karşı gösterilen antioksidan aktivitesine kuvvetli tesiri mevcuttur. </w:t>
      </w:r>
    </w:p>
    <w:p w14:paraId="4D248589" w14:textId="2F98B17B"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Gabriel </w:t>
      </w:r>
      <w:r w:rsidR="00634522">
        <w:rPr>
          <w:rFonts w:ascii="Times New Roman" w:hAnsi="Times New Roman" w:cs="Times New Roman"/>
          <w:sz w:val="24"/>
          <w:szCs w:val="24"/>
        </w:rPr>
        <w:t>vd.</w:t>
      </w:r>
      <w:r w:rsidRPr="005E02F9">
        <w:rPr>
          <w:rFonts w:ascii="Times New Roman" w:hAnsi="Times New Roman" w:cs="Times New Roman"/>
          <w:sz w:val="24"/>
          <w:szCs w:val="24"/>
        </w:rPr>
        <w:t xml:space="preserve"> (2015)</w:t>
      </w:r>
      <w:r w:rsidR="002B5971">
        <w:rPr>
          <w:rFonts w:ascii="Times New Roman" w:hAnsi="Times New Roman" w:cs="Times New Roman"/>
          <w:sz w:val="24"/>
          <w:szCs w:val="24"/>
        </w:rPr>
        <w:t>,</w:t>
      </w:r>
      <w:r w:rsidRPr="005E02F9">
        <w:rPr>
          <w:rFonts w:ascii="Times New Roman" w:hAnsi="Times New Roman" w:cs="Times New Roman"/>
          <w:sz w:val="24"/>
          <w:szCs w:val="24"/>
        </w:rPr>
        <w:t xml:space="preserve"> tilapya jüvenillerini 2 ay boyunca %0.5, 1, 2 ve 4 oranında </w:t>
      </w:r>
      <w:r w:rsidRPr="005E02F9">
        <w:rPr>
          <w:rFonts w:ascii="Times New Roman" w:hAnsi="Times New Roman" w:cs="Times New Roman"/>
          <w:i/>
          <w:sz w:val="24"/>
          <w:szCs w:val="24"/>
        </w:rPr>
        <w:t>Aloe vera</w:t>
      </w:r>
      <w:r w:rsidRPr="005E02F9">
        <w:rPr>
          <w:rFonts w:ascii="Times New Roman" w:hAnsi="Times New Roman" w:cs="Times New Roman"/>
          <w:sz w:val="24"/>
          <w:szCs w:val="24"/>
        </w:rPr>
        <w:t xml:space="preserve"> tozu takviyesiyle beslemişlerdir.</w:t>
      </w:r>
      <w:r w:rsidRPr="005E02F9">
        <w:rPr>
          <w:rFonts w:ascii="Times New Roman" w:hAnsi="Times New Roman" w:cs="Times New Roman"/>
          <w:i/>
          <w:sz w:val="24"/>
          <w:szCs w:val="24"/>
        </w:rPr>
        <w:t xml:space="preserve"> </w:t>
      </w:r>
      <w:r w:rsidRPr="005E02F9">
        <w:rPr>
          <w:rFonts w:ascii="Times New Roman" w:hAnsi="Times New Roman" w:cs="Times New Roman"/>
          <w:sz w:val="24"/>
          <w:szCs w:val="24"/>
        </w:rPr>
        <w:t>Sonuçlara göre bütün gruplardaki balıkların karaciğerlerindeki MDA seviyeleri kontrol grubuna oranla anlamlı bir değişiklik göstermemiştir. Öte yandan kontrol grubuna göre %4 oranında takviye alan grupta karaciğer CAT, %0.5 ve 1 takviye ile beslenen grupta ise GPx aktivitesinde anlamlı derecede artış gözlemlenmiştir (</w:t>
      </w:r>
      <w:r w:rsidR="0027647C">
        <w:rPr>
          <w:rFonts w:ascii="Times New Roman" w:hAnsi="Times New Roman" w:cs="Times New Roman"/>
          <w:sz w:val="24"/>
          <w:szCs w:val="24"/>
        </w:rPr>
        <w:t>P&lt;0,05</w:t>
      </w:r>
      <w:r w:rsidRPr="005E02F9">
        <w:rPr>
          <w:rFonts w:ascii="Times New Roman" w:hAnsi="Times New Roman" w:cs="Times New Roman"/>
          <w:sz w:val="24"/>
          <w:szCs w:val="24"/>
        </w:rPr>
        <w:t xml:space="preserve">). Karaciğer SOD aktivitesi, </w:t>
      </w:r>
      <w:r w:rsidRPr="005E02F9">
        <w:rPr>
          <w:rFonts w:ascii="Times New Roman" w:hAnsi="Times New Roman" w:cs="Times New Roman"/>
          <w:i/>
          <w:sz w:val="24"/>
          <w:szCs w:val="24"/>
        </w:rPr>
        <w:t>Aloe vera</w:t>
      </w:r>
      <w:r w:rsidRPr="005E02F9">
        <w:rPr>
          <w:rFonts w:ascii="Times New Roman" w:hAnsi="Times New Roman" w:cs="Times New Roman"/>
          <w:sz w:val="24"/>
          <w:szCs w:val="24"/>
        </w:rPr>
        <w:t xml:space="preserve"> takviyesi ile beslenen bütün gruplarda kontrol grubuna göre yüksek çıkmış ancak deney grupları arasındaki fark anlamlı bulunmamıştır. Böylece </w:t>
      </w:r>
      <w:r w:rsidRPr="005E02F9">
        <w:rPr>
          <w:rFonts w:ascii="Times New Roman" w:hAnsi="Times New Roman" w:cs="Times New Roman"/>
          <w:i/>
          <w:sz w:val="24"/>
          <w:szCs w:val="24"/>
        </w:rPr>
        <w:t>Aloe vera</w:t>
      </w:r>
      <w:r w:rsidRPr="005E02F9">
        <w:rPr>
          <w:rFonts w:ascii="Times New Roman" w:hAnsi="Times New Roman" w:cs="Times New Roman"/>
          <w:sz w:val="24"/>
          <w:szCs w:val="24"/>
        </w:rPr>
        <w:t xml:space="preserve"> ekstraktı tilapya balıklarının beslenmesinde antioksidan destekleyici olarak önerilebilir.</w:t>
      </w:r>
    </w:p>
    <w:p w14:paraId="0D23A43A" w14:textId="428B8C0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Golestan, Salati, Keyvanshokooh, Zakeri ve Moradian (2015) tarafından yapılan bir çalışmada, gökkuşağı alabalığı (</w:t>
      </w:r>
      <w:r w:rsidRPr="005E02F9">
        <w:rPr>
          <w:rFonts w:ascii="Times New Roman" w:hAnsi="Times New Roman" w:cs="Times New Roman"/>
          <w:i/>
          <w:sz w:val="24"/>
          <w:szCs w:val="24"/>
        </w:rPr>
        <w:t>O. mykiss</w:t>
      </w:r>
      <w:r w:rsidRPr="005E02F9">
        <w:rPr>
          <w:rFonts w:ascii="Times New Roman" w:hAnsi="Times New Roman" w:cs="Times New Roman"/>
          <w:sz w:val="24"/>
          <w:szCs w:val="24"/>
        </w:rPr>
        <w:t xml:space="preserve">) diyetine 0.5, 1 ve 2 g/kg konsantrasyonlarında </w:t>
      </w:r>
      <w:r w:rsidRPr="005E02F9">
        <w:rPr>
          <w:rFonts w:ascii="Times New Roman" w:hAnsi="Times New Roman" w:cs="Times New Roman"/>
          <w:i/>
          <w:sz w:val="24"/>
          <w:szCs w:val="24"/>
        </w:rPr>
        <w:t>Aloe vera</w:t>
      </w:r>
      <w:r w:rsidRPr="005E02F9">
        <w:rPr>
          <w:rFonts w:ascii="Times New Roman" w:hAnsi="Times New Roman" w:cs="Times New Roman"/>
          <w:sz w:val="24"/>
          <w:szCs w:val="24"/>
        </w:rPr>
        <w:t xml:space="preserve"> tozu eklenmesinin kontrol grubuna göre plazma malondialdehit seviyesinde bir yükselmeye ve plazmanın ferrik indirgenme yeteneğinde azalmaya neden olduğu gösterilmiştir (P &lt;</w:t>
      </w:r>
      <w:r w:rsidR="0027647C">
        <w:rPr>
          <w:rFonts w:ascii="Times New Roman" w:hAnsi="Times New Roman" w:cs="Times New Roman"/>
          <w:sz w:val="24"/>
          <w:szCs w:val="24"/>
        </w:rPr>
        <w:t>0,05</w:t>
      </w:r>
      <w:r w:rsidRPr="005E02F9">
        <w:rPr>
          <w:rFonts w:ascii="Times New Roman" w:hAnsi="Times New Roman" w:cs="Times New Roman"/>
          <w:sz w:val="24"/>
          <w:szCs w:val="24"/>
        </w:rPr>
        <w:t xml:space="preserve">). Bu bulgular, </w:t>
      </w:r>
      <w:r w:rsidRPr="005E02F9">
        <w:rPr>
          <w:rFonts w:ascii="Times New Roman" w:hAnsi="Times New Roman" w:cs="Times New Roman"/>
          <w:i/>
          <w:sz w:val="24"/>
          <w:szCs w:val="24"/>
        </w:rPr>
        <w:t>Aloe vera</w:t>
      </w:r>
      <w:r w:rsidRPr="005E02F9">
        <w:rPr>
          <w:rFonts w:ascii="Times New Roman" w:hAnsi="Times New Roman" w:cs="Times New Roman"/>
          <w:sz w:val="24"/>
          <w:szCs w:val="24"/>
        </w:rPr>
        <w:t xml:space="preserve"> takviyesinin gökkuşağı alabalığındaki antioksidan savunma sisteminde ters etki meydana getirdiğini ortaya koymuştur.</w:t>
      </w:r>
    </w:p>
    <w:p w14:paraId="2B5FF52D" w14:textId="422B6DF3"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Sönmez </w:t>
      </w:r>
      <w:r w:rsidR="00634522">
        <w:rPr>
          <w:rFonts w:ascii="Times New Roman" w:hAnsi="Times New Roman" w:cs="Times New Roman"/>
          <w:sz w:val="24"/>
          <w:szCs w:val="24"/>
        </w:rPr>
        <w:t>vd.</w:t>
      </w:r>
      <w:r w:rsidRPr="005E02F9">
        <w:rPr>
          <w:rFonts w:ascii="Times New Roman" w:hAnsi="Times New Roman" w:cs="Times New Roman"/>
          <w:sz w:val="24"/>
          <w:szCs w:val="24"/>
        </w:rPr>
        <w:t xml:space="preserve"> (2015)</w:t>
      </w:r>
      <w:r w:rsidR="002B5971">
        <w:rPr>
          <w:rFonts w:ascii="Times New Roman" w:hAnsi="Times New Roman" w:cs="Times New Roman"/>
          <w:sz w:val="24"/>
          <w:szCs w:val="24"/>
        </w:rPr>
        <w:t>,</w:t>
      </w:r>
      <w:r w:rsidRPr="005E02F9">
        <w:rPr>
          <w:rFonts w:ascii="Times New Roman" w:hAnsi="Times New Roman" w:cs="Times New Roman"/>
          <w:sz w:val="24"/>
          <w:szCs w:val="24"/>
        </w:rPr>
        <w:t xml:space="preserve"> jüvenil gökkuşağı alabalıklarının (</w:t>
      </w:r>
      <w:r w:rsidRPr="005E02F9">
        <w:rPr>
          <w:rFonts w:ascii="Times New Roman" w:hAnsi="Times New Roman" w:cs="Times New Roman"/>
          <w:i/>
          <w:sz w:val="24"/>
          <w:szCs w:val="24"/>
        </w:rPr>
        <w:t>O. mykiss</w:t>
      </w:r>
      <w:r w:rsidRPr="005E02F9">
        <w:rPr>
          <w:rFonts w:ascii="Times New Roman" w:hAnsi="Times New Roman" w:cs="Times New Roman"/>
          <w:sz w:val="24"/>
          <w:szCs w:val="24"/>
        </w:rPr>
        <w:t>) yemlerine adaçayı (</w:t>
      </w:r>
      <w:r w:rsidRPr="005E02F9">
        <w:rPr>
          <w:rFonts w:ascii="Times New Roman" w:hAnsi="Times New Roman" w:cs="Times New Roman"/>
          <w:i/>
          <w:iCs/>
          <w:sz w:val="24"/>
          <w:szCs w:val="24"/>
        </w:rPr>
        <w:t>Salvia officinalis</w:t>
      </w:r>
      <w:r w:rsidRPr="005E02F9">
        <w:rPr>
          <w:rFonts w:ascii="Times New Roman" w:hAnsi="Times New Roman" w:cs="Times New Roman"/>
          <w:sz w:val="24"/>
          <w:szCs w:val="24"/>
        </w:rPr>
        <w:t>), nane (</w:t>
      </w:r>
      <w:r w:rsidRPr="005E02F9">
        <w:rPr>
          <w:rFonts w:ascii="Times New Roman" w:hAnsi="Times New Roman" w:cs="Times New Roman"/>
          <w:i/>
          <w:iCs/>
          <w:sz w:val="24"/>
          <w:szCs w:val="24"/>
        </w:rPr>
        <w:t>Mentha spicata</w:t>
      </w:r>
      <w:r w:rsidRPr="005E02F9">
        <w:rPr>
          <w:rFonts w:ascii="Times New Roman" w:hAnsi="Times New Roman" w:cs="Times New Roman"/>
          <w:sz w:val="24"/>
          <w:szCs w:val="24"/>
        </w:rPr>
        <w:t>) ve kekik (</w:t>
      </w:r>
      <w:r w:rsidRPr="005E02F9">
        <w:rPr>
          <w:rFonts w:ascii="Times New Roman" w:hAnsi="Times New Roman" w:cs="Times New Roman"/>
          <w:i/>
          <w:iCs/>
          <w:sz w:val="24"/>
          <w:szCs w:val="24"/>
        </w:rPr>
        <w:t>Thymus vulgaris</w:t>
      </w:r>
      <w:r w:rsidRPr="005E02F9">
        <w:rPr>
          <w:rFonts w:ascii="Times New Roman" w:hAnsi="Times New Roman" w:cs="Times New Roman"/>
          <w:sz w:val="24"/>
          <w:szCs w:val="24"/>
        </w:rPr>
        <w:t>) ilave ederek karaciğer antioksidan enzim aktiviteleri ve lipid peroksidasyon üzerine etkilerini gözlemlemişlerdir. Balıklar 8 hafta boyunca 500, 1000 ve 1500 mg/kg konsantrasyonlarında takviye ile beslenmişlerdir. Sonuçlara göre bütün deneme gruplarında karaciğer glutatyon peroksidaz, süperoksit dismutaz ve glikoz-6-fosfat dehidrojenaz aktiviteleri kontrol grubuna kıyasla anlamlı derecede artış göstermiştir (</w:t>
      </w:r>
      <w:r w:rsidR="0027647C">
        <w:rPr>
          <w:rFonts w:ascii="Times New Roman" w:hAnsi="Times New Roman" w:cs="Times New Roman"/>
          <w:sz w:val="24"/>
          <w:szCs w:val="24"/>
        </w:rPr>
        <w:t>P&lt;0,05</w:t>
      </w:r>
      <w:r w:rsidRPr="005E02F9">
        <w:rPr>
          <w:rFonts w:ascii="Times New Roman" w:hAnsi="Times New Roman" w:cs="Times New Roman"/>
          <w:sz w:val="24"/>
          <w:szCs w:val="24"/>
        </w:rPr>
        <w:t xml:space="preserve">). Ancak deneme sonunda tüm grupların glutatyon redüktaz, katalaz ve </w:t>
      </w:r>
      <w:r w:rsidRPr="005E02F9">
        <w:rPr>
          <w:rFonts w:ascii="Times New Roman" w:hAnsi="Times New Roman" w:cs="Times New Roman"/>
          <w:sz w:val="24"/>
          <w:szCs w:val="24"/>
        </w:rPr>
        <w:lastRenderedPageBreak/>
        <w:t>glutatyon-S-transferaz aktivitelerinde anlamlı düşüş kaydedilmiştir. Kekik ve adaçayı takviyesi ile beslenen gruplarda 30. ve 60. günde malondialdehit seviyeleri kontrol grubuna ve nane takviyesi ile beslenen gruplara oranla düşüş göstermiştir (</w:t>
      </w:r>
      <w:r w:rsidR="0027647C">
        <w:rPr>
          <w:rFonts w:ascii="Times New Roman" w:hAnsi="Times New Roman" w:cs="Times New Roman"/>
          <w:sz w:val="24"/>
          <w:szCs w:val="24"/>
        </w:rPr>
        <w:t>P&lt;0,05</w:t>
      </w:r>
      <w:r w:rsidRPr="005E02F9">
        <w:rPr>
          <w:rFonts w:ascii="Times New Roman" w:hAnsi="Times New Roman" w:cs="Times New Roman"/>
          <w:sz w:val="24"/>
          <w:szCs w:val="24"/>
        </w:rPr>
        <w:t>). Böylece gökkuşağı alabalığı üretiminde yemlerin kekik ve adaçayı yağları ile takviyesi MDA seviyelerini düşürecek ve en düşük konsantrasyon olan 500 mg/kg düzeyinde kullanılması antioksidan enzim aktivitelerinde en az değişime sebep olacaktır.</w:t>
      </w:r>
    </w:p>
    <w:p w14:paraId="1B4D8A5A"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Hamed (2016)’ e göre </w:t>
      </w:r>
      <w:r w:rsidRPr="005E02F9">
        <w:rPr>
          <w:rFonts w:ascii="Times New Roman" w:hAnsi="Times New Roman" w:cs="Times New Roman"/>
          <w:i/>
          <w:sz w:val="24"/>
          <w:szCs w:val="24"/>
        </w:rPr>
        <w:t>Spirulina platensis</w:t>
      </w:r>
      <w:r w:rsidRPr="005E02F9">
        <w:rPr>
          <w:rFonts w:ascii="Times New Roman" w:hAnsi="Times New Roman" w:cs="Times New Roman"/>
          <w:sz w:val="24"/>
          <w:szCs w:val="24"/>
        </w:rPr>
        <w:t xml:space="preserve"> takviyesi ile 4 hafta boyunca beslenen (150 mg/kg vücut ağırlığı) karabalıktaki (</w:t>
      </w:r>
      <w:r w:rsidRPr="005E02F9">
        <w:rPr>
          <w:rFonts w:ascii="Times New Roman" w:hAnsi="Times New Roman" w:cs="Times New Roman"/>
          <w:i/>
          <w:sz w:val="24"/>
          <w:szCs w:val="24"/>
        </w:rPr>
        <w:t>Clarias gariepinus</w:t>
      </w:r>
      <w:r w:rsidRPr="005E02F9">
        <w:rPr>
          <w:rFonts w:ascii="Times New Roman" w:hAnsi="Times New Roman" w:cs="Times New Roman"/>
          <w:sz w:val="24"/>
          <w:szCs w:val="24"/>
        </w:rPr>
        <w:t>) solungaç, karaciğer ve böbrek malondialdehit seviyeleri, katalaz, süperoksit dismutaz, redükte glutatyon ve glutatyon peroksidaz aktivitelerinde kontrol grubuna kıyasla anlamlı bir değişiklik tespit edilmemiştir.</w:t>
      </w:r>
    </w:p>
    <w:p w14:paraId="00345D37" w14:textId="535764BE" w:rsidR="00AF5705" w:rsidRPr="002B5971" w:rsidRDefault="00AF5705" w:rsidP="00AF5705">
      <w:pPr>
        <w:spacing w:before="360" w:after="360" w:line="360" w:lineRule="auto"/>
        <w:jc w:val="both"/>
        <w:rPr>
          <w:rFonts w:ascii="Times New Roman" w:hAnsi="Times New Roman" w:cs="Times New Roman"/>
          <w:sz w:val="24"/>
          <w:szCs w:val="24"/>
        </w:rPr>
      </w:pPr>
      <w:r w:rsidRPr="002B5971">
        <w:rPr>
          <w:rFonts w:ascii="Times New Roman" w:hAnsi="Times New Roman" w:cs="Times New Roman"/>
          <w:sz w:val="24"/>
          <w:szCs w:val="24"/>
        </w:rPr>
        <w:t>Manal (2016), 10 ve 20 g/kg konsantrasyonlarında zerdeçal ve sarımsak takviyesi ile beslenen tilapyaları (</w:t>
      </w:r>
      <w:r w:rsidRPr="002B5971">
        <w:rPr>
          <w:rFonts w:ascii="Times New Roman" w:hAnsi="Times New Roman" w:cs="Times New Roman"/>
          <w:i/>
          <w:sz w:val="24"/>
          <w:szCs w:val="24"/>
        </w:rPr>
        <w:t>Oreochromis niloticus</w:t>
      </w:r>
      <w:r w:rsidRPr="002B5971">
        <w:rPr>
          <w:rFonts w:ascii="Times New Roman" w:hAnsi="Times New Roman" w:cs="Times New Roman"/>
          <w:sz w:val="24"/>
          <w:szCs w:val="24"/>
        </w:rPr>
        <w:t>) incelemiştir. Aflotoksin B</w:t>
      </w:r>
      <w:r w:rsidRPr="002B5971">
        <w:rPr>
          <w:rFonts w:ascii="Times New Roman" w:hAnsi="Times New Roman" w:cs="Times New Roman"/>
          <w:sz w:val="24"/>
          <w:szCs w:val="24"/>
          <w:vertAlign w:val="subscript"/>
        </w:rPr>
        <w:t>1</w:t>
      </w:r>
      <w:r w:rsidRPr="002B5971">
        <w:rPr>
          <w:rFonts w:ascii="Times New Roman" w:hAnsi="Times New Roman" w:cs="Times New Roman"/>
          <w:sz w:val="24"/>
          <w:szCs w:val="24"/>
        </w:rPr>
        <w:t xml:space="preserve"> (AFB</w:t>
      </w:r>
      <w:r w:rsidRPr="002B5971">
        <w:rPr>
          <w:rFonts w:ascii="Times New Roman" w:hAnsi="Times New Roman" w:cs="Times New Roman"/>
          <w:sz w:val="24"/>
          <w:szCs w:val="24"/>
          <w:vertAlign w:val="subscript"/>
        </w:rPr>
        <w:t>1</w:t>
      </w:r>
      <w:r w:rsidRPr="002B5971">
        <w:rPr>
          <w:rFonts w:ascii="Times New Roman" w:hAnsi="Times New Roman" w:cs="Times New Roman"/>
          <w:sz w:val="24"/>
          <w:szCs w:val="24"/>
        </w:rPr>
        <w:t xml:space="preserve">) enjekte edilen balıklar zerdeçal ve sarımsak takviyeli diyet ile 14 gün boyunca beslenmişlerdir. </w:t>
      </w:r>
      <w:r w:rsidR="002B5971" w:rsidRPr="002B5971">
        <w:rPr>
          <w:rFonts w:ascii="Times New Roman" w:hAnsi="Times New Roman" w:cs="Times New Roman"/>
          <w:sz w:val="24"/>
          <w:szCs w:val="24"/>
        </w:rPr>
        <w:t xml:space="preserve">Çalışma sonuçlarına göre karaciğer MDA seviyeleri aflotoksikosis olmuş balıklarda sarımsak ve zerdeçal verilen gruplarda kayda değer azalmıştır </w:t>
      </w:r>
      <w:r w:rsidRPr="002B5971">
        <w:rPr>
          <w:rFonts w:ascii="Times New Roman" w:hAnsi="Times New Roman" w:cs="Times New Roman"/>
          <w:sz w:val="24"/>
          <w:szCs w:val="24"/>
        </w:rPr>
        <w:t>(</w:t>
      </w:r>
      <w:r w:rsidR="0027647C" w:rsidRPr="002B5971">
        <w:rPr>
          <w:rFonts w:ascii="Times New Roman" w:hAnsi="Times New Roman" w:cs="Times New Roman"/>
          <w:sz w:val="24"/>
          <w:szCs w:val="24"/>
        </w:rPr>
        <w:t>P&lt;0,05</w:t>
      </w:r>
      <w:r w:rsidR="002B5971" w:rsidRPr="002B5971">
        <w:rPr>
          <w:rFonts w:ascii="Times New Roman" w:hAnsi="Times New Roman" w:cs="Times New Roman"/>
          <w:sz w:val="24"/>
          <w:szCs w:val="24"/>
        </w:rPr>
        <w:t xml:space="preserve">). Normal gruplarda </w:t>
      </w:r>
      <w:r w:rsidRPr="002B5971">
        <w:rPr>
          <w:rFonts w:ascii="Times New Roman" w:hAnsi="Times New Roman" w:cs="Times New Roman"/>
          <w:sz w:val="24"/>
          <w:szCs w:val="24"/>
        </w:rPr>
        <w:t xml:space="preserve">MDA </w:t>
      </w:r>
      <w:r w:rsidR="002B5971" w:rsidRPr="002B5971">
        <w:rPr>
          <w:rFonts w:ascii="Times New Roman" w:hAnsi="Times New Roman" w:cs="Times New Roman"/>
          <w:sz w:val="24"/>
          <w:szCs w:val="24"/>
        </w:rPr>
        <w:t>seviyeleri bitkisel içeriğin miktarı artıkkça gruplarda atmıştır. GSH, CAT, GPx ve GRx enzimlerinde önemli derecede artışlar gözlenmiştir.</w:t>
      </w:r>
    </w:p>
    <w:p w14:paraId="73E8B163" w14:textId="16DB8B4A"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Şahan, Özütok ve Kurutaş (2016), </w:t>
      </w:r>
      <w:r w:rsidRPr="005E02F9">
        <w:rPr>
          <w:rFonts w:ascii="Times New Roman" w:hAnsi="Times New Roman" w:cs="Times New Roman"/>
          <w:i/>
          <w:sz w:val="24"/>
          <w:szCs w:val="24"/>
        </w:rPr>
        <w:t xml:space="preserve">A. hydrophila </w:t>
      </w:r>
      <w:r w:rsidRPr="005E02F9">
        <w:rPr>
          <w:rFonts w:ascii="Times New Roman" w:hAnsi="Times New Roman" w:cs="Times New Roman"/>
          <w:sz w:val="24"/>
          <w:szCs w:val="24"/>
        </w:rPr>
        <w:t>ile enfekte edilmiş Nil tilapialarının (</w:t>
      </w:r>
      <w:r w:rsidRPr="005E02F9">
        <w:rPr>
          <w:rFonts w:ascii="Times New Roman" w:hAnsi="Times New Roman" w:cs="Times New Roman"/>
          <w:i/>
          <w:sz w:val="24"/>
          <w:szCs w:val="24"/>
        </w:rPr>
        <w:t>Oreochromis niloticus</w:t>
      </w:r>
      <w:r w:rsidRPr="005E02F9">
        <w:rPr>
          <w:rFonts w:ascii="Times New Roman" w:hAnsi="Times New Roman" w:cs="Times New Roman"/>
          <w:sz w:val="24"/>
          <w:szCs w:val="24"/>
        </w:rPr>
        <w:t>) yemlerine farklı oranlarda (%0.5, 0.1, 1) zencefil ekstraktı (</w:t>
      </w:r>
      <w:r w:rsidRPr="005E02F9">
        <w:rPr>
          <w:rFonts w:ascii="Times New Roman" w:hAnsi="Times New Roman" w:cs="Times New Roman"/>
          <w:i/>
          <w:sz w:val="24"/>
          <w:szCs w:val="24"/>
        </w:rPr>
        <w:t>Zingiber officinale</w:t>
      </w:r>
      <w:r w:rsidRPr="005E02F9">
        <w:rPr>
          <w:rFonts w:ascii="Times New Roman" w:hAnsi="Times New Roman" w:cs="Times New Roman"/>
          <w:sz w:val="24"/>
          <w:szCs w:val="24"/>
        </w:rPr>
        <w:t>) ilavesinin etkisini üç ay boyunca test etmişlerdir.</w:t>
      </w:r>
      <w:r w:rsidRPr="005E02F9">
        <w:rPr>
          <w:rFonts w:ascii="Times New Roman" w:hAnsi="Times New Roman" w:cs="Times New Roman"/>
        </w:rPr>
        <w:t xml:space="preserve"> </w:t>
      </w:r>
      <w:r w:rsidRPr="005E02F9">
        <w:rPr>
          <w:rFonts w:ascii="Times New Roman" w:hAnsi="Times New Roman" w:cs="Times New Roman"/>
          <w:sz w:val="24"/>
          <w:szCs w:val="24"/>
        </w:rPr>
        <w:t>Çalışmalarında, balıkların solungaç, karaciğer ve bağırsaklarındaki katalaz ve süperoksit dismutaz seviyeleri, zencefil oranlarındaki artış ile doğru orantılı olara</w:t>
      </w:r>
      <w:r w:rsidR="002B5971">
        <w:rPr>
          <w:rFonts w:ascii="Times New Roman" w:hAnsi="Times New Roman" w:cs="Times New Roman"/>
          <w:sz w:val="24"/>
          <w:szCs w:val="24"/>
        </w:rPr>
        <w:t>k önemli ölçüde yükselmiştir (P</w:t>
      </w:r>
      <w:r w:rsidRPr="005E02F9">
        <w:rPr>
          <w:rFonts w:ascii="Times New Roman" w:hAnsi="Times New Roman" w:cs="Times New Roman"/>
          <w:sz w:val="24"/>
          <w:szCs w:val="24"/>
        </w:rPr>
        <w:t>&lt;</w:t>
      </w:r>
      <w:r w:rsidR="0027647C">
        <w:rPr>
          <w:rFonts w:ascii="Times New Roman" w:hAnsi="Times New Roman" w:cs="Times New Roman"/>
          <w:sz w:val="24"/>
          <w:szCs w:val="24"/>
        </w:rPr>
        <w:t>0,05</w:t>
      </w:r>
      <w:r w:rsidRPr="005E02F9">
        <w:rPr>
          <w:rFonts w:ascii="Times New Roman" w:hAnsi="Times New Roman" w:cs="Times New Roman"/>
          <w:sz w:val="24"/>
          <w:szCs w:val="24"/>
        </w:rPr>
        <w:t>).</w:t>
      </w:r>
      <w:r w:rsidRPr="005E02F9">
        <w:rPr>
          <w:rFonts w:ascii="Times New Roman" w:hAnsi="Times New Roman" w:cs="Times New Roman"/>
        </w:rPr>
        <w:t xml:space="preserve"> </w:t>
      </w:r>
      <w:r w:rsidRPr="005E02F9">
        <w:rPr>
          <w:rFonts w:ascii="Times New Roman" w:hAnsi="Times New Roman" w:cs="Times New Roman"/>
          <w:sz w:val="24"/>
          <w:szCs w:val="24"/>
        </w:rPr>
        <w:t>Bağırsak ve karaciğer dokularındaki MDA konsantrasyonları zencefil oranlarındaki artış ile ter</w:t>
      </w:r>
      <w:r w:rsidR="002B5971">
        <w:rPr>
          <w:rFonts w:ascii="Times New Roman" w:hAnsi="Times New Roman" w:cs="Times New Roman"/>
          <w:sz w:val="24"/>
          <w:szCs w:val="24"/>
        </w:rPr>
        <w:t>s orantılı olarak azalmıştır (P</w:t>
      </w:r>
      <w:r w:rsidRPr="005E02F9">
        <w:rPr>
          <w:rFonts w:ascii="Times New Roman" w:hAnsi="Times New Roman" w:cs="Times New Roman"/>
          <w:sz w:val="24"/>
          <w:szCs w:val="24"/>
        </w:rPr>
        <w:t>&lt;</w:t>
      </w:r>
      <w:r w:rsidR="0027647C">
        <w:rPr>
          <w:rFonts w:ascii="Times New Roman" w:hAnsi="Times New Roman" w:cs="Times New Roman"/>
          <w:sz w:val="24"/>
          <w:szCs w:val="24"/>
        </w:rPr>
        <w:t>0,05</w:t>
      </w:r>
      <w:r w:rsidRPr="005E02F9">
        <w:rPr>
          <w:rFonts w:ascii="Times New Roman" w:hAnsi="Times New Roman" w:cs="Times New Roman"/>
          <w:sz w:val="24"/>
          <w:szCs w:val="24"/>
        </w:rPr>
        <w:t xml:space="preserve">), solungaç dokusundaki MDA düzeyleri ise önemli ölçüde değişmemiştir. Zencefil dozu yükseldikçe oksidatif stres indeksleri artmış, bu artışlar Nil tilapiasında </w:t>
      </w:r>
      <w:r w:rsidRPr="005E02F9">
        <w:rPr>
          <w:rFonts w:ascii="Times New Roman" w:hAnsi="Times New Roman" w:cs="Times New Roman"/>
          <w:i/>
          <w:sz w:val="24"/>
          <w:szCs w:val="24"/>
        </w:rPr>
        <w:t>A. hydrophila</w:t>
      </w:r>
      <w:r w:rsidRPr="005E02F9">
        <w:rPr>
          <w:rFonts w:ascii="Times New Roman" w:hAnsi="Times New Roman" w:cs="Times New Roman"/>
          <w:sz w:val="24"/>
          <w:szCs w:val="24"/>
        </w:rPr>
        <w:t xml:space="preserve"> enfeksiyonuna karşı zencefilin antioksidan özelliklerinin en iyi sonucu olarak kabul edilmiştir.</w:t>
      </w:r>
    </w:p>
    <w:p w14:paraId="40EA1BD3" w14:textId="1F8FDCE1"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lastRenderedPageBreak/>
        <w:t xml:space="preserve">Wang </w:t>
      </w:r>
      <w:r w:rsidR="00634522">
        <w:rPr>
          <w:rFonts w:ascii="Times New Roman" w:hAnsi="Times New Roman" w:cs="Times New Roman"/>
          <w:sz w:val="24"/>
          <w:szCs w:val="24"/>
        </w:rPr>
        <w:t>vd.</w:t>
      </w:r>
      <w:r w:rsidRPr="005E02F9">
        <w:rPr>
          <w:rFonts w:ascii="Times New Roman" w:hAnsi="Times New Roman" w:cs="Times New Roman"/>
          <w:sz w:val="24"/>
          <w:szCs w:val="24"/>
        </w:rPr>
        <w:t xml:space="preserve"> (2017), 56 gün boyunca 300, 1000 ve 3000 mg/kg </w:t>
      </w:r>
      <w:r w:rsidRPr="005E02F9">
        <w:rPr>
          <w:rFonts w:ascii="Times New Roman" w:hAnsi="Times New Roman" w:cs="Times New Roman"/>
          <w:i/>
          <w:sz w:val="24"/>
          <w:szCs w:val="24"/>
        </w:rPr>
        <w:t>Rhodiola rosea</w:t>
      </w:r>
      <w:r w:rsidRPr="005E02F9">
        <w:rPr>
          <w:rFonts w:ascii="Times New Roman" w:hAnsi="Times New Roman" w:cs="Times New Roman"/>
          <w:sz w:val="24"/>
          <w:szCs w:val="24"/>
        </w:rPr>
        <w:t xml:space="preserve"> içeren diyetlerle beslenen karidesin (</w:t>
      </w:r>
      <w:r w:rsidRPr="005E02F9">
        <w:rPr>
          <w:rFonts w:ascii="Times New Roman" w:hAnsi="Times New Roman" w:cs="Times New Roman"/>
          <w:i/>
          <w:sz w:val="24"/>
          <w:szCs w:val="24"/>
        </w:rPr>
        <w:t>Litopenaeus vannamei</w:t>
      </w:r>
      <w:r w:rsidRPr="005E02F9">
        <w:rPr>
          <w:rFonts w:ascii="Times New Roman" w:hAnsi="Times New Roman" w:cs="Times New Roman"/>
          <w:sz w:val="24"/>
          <w:szCs w:val="24"/>
        </w:rPr>
        <w:t>) GPx aktivitesinde anlamlı bir fark ol</w:t>
      </w:r>
      <w:r w:rsidR="002B5971">
        <w:rPr>
          <w:rFonts w:ascii="Times New Roman" w:hAnsi="Times New Roman" w:cs="Times New Roman"/>
          <w:sz w:val="24"/>
          <w:szCs w:val="24"/>
        </w:rPr>
        <w:t>madığını (P&lt;0,0</w:t>
      </w:r>
      <w:r w:rsidRPr="005E02F9">
        <w:rPr>
          <w:rFonts w:ascii="Times New Roman" w:hAnsi="Times New Roman" w:cs="Times New Roman"/>
          <w:sz w:val="24"/>
          <w:szCs w:val="24"/>
        </w:rPr>
        <w:t>5) kaydetmişlerdir. Tüm deney gruplarında SOD aktivitesi kontrol grubuna göre anlamlı olarak artmıştır (P&lt;</w:t>
      </w:r>
      <w:r w:rsidR="0027647C">
        <w:rPr>
          <w:rFonts w:ascii="Times New Roman" w:hAnsi="Times New Roman" w:cs="Times New Roman"/>
          <w:sz w:val="24"/>
          <w:szCs w:val="24"/>
        </w:rPr>
        <w:t>0,05</w:t>
      </w:r>
      <w:r w:rsidRPr="005E02F9">
        <w:rPr>
          <w:rFonts w:ascii="Times New Roman" w:hAnsi="Times New Roman" w:cs="Times New Roman"/>
          <w:sz w:val="24"/>
          <w:szCs w:val="24"/>
        </w:rPr>
        <w:t xml:space="preserve">). CAT aktivitesi, </w:t>
      </w:r>
      <w:r w:rsidRPr="005E02F9">
        <w:rPr>
          <w:rFonts w:ascii="Times New Roman" w:hAnsi="Times New Roman" w:cs="Times New Roman"/>
          <w:i/>
          <w:sz w:val="24"/>
          <w:szCs w:val="24"/>
        </w:rPr>
        <w:t>R. rosea</w:t>
      </w:r>
      <w:r w:rsidRPr="005E02F9">
        <w:rPr>
          <w:rFonts w:ascii="Times New Roman" w:hAnsi="Times New Roman" w:cs="Times New Roman"/>
          <w:sz w:val="24"/>
          <w:szCs w:val="24"/>
        </w:rPr>
        <w:t xml:space="preserve">-300 grubunda kontrol ve </w:t>
      </w:r>
      <w:r w:rsidRPr="005E02F9">
        <w:rPr>
          <w:rFonts w:ascii="Times New Roman" w:hAnsi="Times New Roman" w:cs="Times New Roman"/>
          <w:i/>
          <w:sz w:val="24"/>
          <w:szCs w:val="24"/>
        </w:rPr>
        <w:t>R. rosea</w:t>
      </w:r>
      <w:r w:rsidRPr="005E02F9">
        <w:rPr>
          <w:rFonts w:ascii="Times New Roman" w:hAnsi="Times New Roman" w:cs="Times New Roman"/>
          <w:sz w:val="24"/>
          <w:szCs w:val="24"/>
        </w:rPr>
        <w:t>-1000 grubundaki</w:t>
      </w:r>
      <w:r w:rsidR="002B5971">
        <w:rPr>
          <w:rFonts w:ascii="Times New Roman" w:hAnsi="Times New Roman" w:cs="Times New Roman"/>
          <w:sz w:val="24"/>
          <w:szCs w:val="24"/>
        </w:rPr>
        <w:t>nden daha yüksek bulunmuştur (P</w:t>
      </w:r>
      <w:r w:rsidRPr="005E02F9">
        <w:rPr>
          <w:rFonts w:ascii="Times New Roman" w:hAnsi="Times New Roman" w:cs="Times New Roman"/>
          <w:sz w:val="24"/>
          <w:szCs w:val="24"/>
        </w:rPr>
        <w:t>&lt;</w:t>
      </w:r>
      <w:r w:rsidR="0027647C">
        <w:rPr>
          <w:rFonts w:ascii="Times New Roman" w:hAnsi="Times New Roman" w:cs="Times New Roman"/>
          <w:sz w:val="24"/>
          <w:szCs w:val="24"/>
        </w:rPr>
        <w:t>0,05</w:t>
      </w:r>
      <w:r w:rsidRPr="005E02F9">
        <w:rPr>
          <w:rFonts w:ascii="Times New Roman" w:hAnsi="Times New Roman" w:cs="Times New Roman"/>
          <w:sz w:val="24"/>
          <w:szCs w:val="24"/>
        </w:rPr>
        <w:t xml:space="preserve">). Karideslerin toplam antioksidan durumunun (TAS) 300 mg/kg </w:t>
      </w:r>
      <w:r w:rsidRPr="005E02F9">
        <w:rPr>
          <w:rFonts w:ascii="Times New Roman" w:hAnsi="Times New Roman" w:cs="Times New Roman"/>
          <w:i/>
          <w:sz w:val="24"/>
          <w:szCs w:val="24"/>
        </w:rPr>
        <w:t>R. rosea</w:t>
      </w:r>
      <w:r w:rsidRPr="005E02F9">
        <w:rPr>
          <w:rFonts w:ascii="Times New Roman" w:hAnsi="Times New Roman" w:cs="Times New Roman"/>
          <w:sz w:val="24"/>
          <w:szCs w:val="24"/>
        </w:rPr>
        <w:t xml:space="preserve"> içeren diyetlerde, </w:t>
      </w:r>
      <w:r w:rsidRPr="005E02F9">
        <w:rPr>
          <w:rFonts w:ascii="Times New Roman" w:hAnsi="Times New Roman" w:cs="Times New Roman"/>
          <w:i/>
          <w:sz w:val="24"/>
          <w:szCs w:val="24"/>
        </w:rPr>
        <w:t>R. rosea</w:t>
      </w:r>
      <w:r w:rsidRPr="005E02F9">
        <w:rPr>
          <w:rFonts w:ascii="Times New Roman" w:hAnsi="Times New Roman" w:cs="Times New Roman"/>
          <w:sz w:val="24"/>
          <w:szCs w:val="24"/>
        </w:rPr>
        <w:t>-1000 ve 3000 gruplarından anlamlı olarak daha yüks</w:t>
      </w:r>
      <w:r w:rsidR="002B5971">
        <w:rPr>
          <w:rFonts w:ascii="Times New Roman" w:hAnsi="Times New Roman" w:cs="Times New Roman"/>
          <w:sz w:val="24"/>
          <w:szCs w:val="24"/>
        </w:rPr>
        <w:t>ek olduğu ortaya konulmuştur (P</w:t>
      </w:r>
      <w:r w:rsidRPr="005E02F9">
        <w:rPr>
          <w:rFonts w:ascii="Times New Roman" w:hAnsi="Times New Roman" w:cs="Times New Roman"/>
          <w:sz w:val="24"/>
          <w:szCs w:val="24"/>
        </w:rPr>
        <w:t>&lt;</w:t>
      </w:r>
      <w:r w:rsidR="0027647C">
        <w:rPr>
          <w:rFonts w:ascii="Times New Roman" w:hAnsi="Times New Roman" w:cs="Times New Roman"/>
          <w:sz w:val="24"/>
          <w:szCs w:val="24"/>
        </w:rPr>
        <w:t>0,05</w:t>
      </w:r>
      <w:r w:rsidRPr="005E02F9">
        <w:rPr>
          <w:rFonts w:ascii="Times New Roman" w:hAnsi="Times New Roman" w:cs="Times New Roman"/>
          <w:sz w:val="24"/>
          <w:szCs w:val="24"/>
        </w:rPr>
        <w:t xml:space="preserve">). Elde ettikleri sonuçlara göre, </w:t>
      </w:r>
      <w:r w:rsidRPr="005E02F9">
        <w:rPr>
          <w:rFonts w:ascii="Times New Roman" w:hAnsi="Times New Roman" w:cs="Times New Roman"/>
          <w:i/>
          <w:sz w:val="24"/>
          <w:szCs w:val="24"/>
        </w:rPr>
        <w:t>R. rosea</w:t>
      </w:r>
      <w:r w:rsidRPr="005E02F9">
        <w:rPr>
          <w:rFonts w:ascii="Times New Roman" w:hAnsi="Times New Roman" w:cs="Times New Roman"/>
          <w:sz w:val="24"/>
          <w:szCs w:val="24"/>
        </w:rPr>
        <w:t xml:space="preserve"> takviye dozunun ve zamanının </w:t>
      </w:r>
      <w:r w:rsidRPr="005E02F9">
        <w:rPr>
          <w:rFonts w:ascii="Times New Roman" w:hAnsi="Times New Roman" w:cs="Times New Roman"/>
          <w:i/>
          <w:sz w:val="24"/>
          <w:szCs w:val="24"/>
        </w:rPr>
        <w:t>L. vannamei</w:t>
      </w:r>
      <w:r w:rsidRPr="005E02F9">
        <w:rPr>
          <w:rFonts w:ascii="Times New Roman" w:hAnsi="Times New Roman" w:cs="Times New Roman"/>
          <w:sz w:val="24"/>
          <w:szCs w:val="24"/>
        </w:rPr>
        <w:t>'nin antioksidan durum parametrelerinde anlamlı bir etkisi olduğu tespit edilmiştir.</w:t>
      </w:r>
    </w:p>
    <w:p w14:paraId="703A556D" w14:textId="77777777" w:rsidR="00AF5705" w:rsidRPr="005E02F9" w:rsidRDefault="00AF5705" w:rsidP="00AF5705">
      <w:pPr>
        <w:spacing w:before="360" w:after="360" w:line="360" w:lineRule="auto"/>
        <w:jc w:val="both"/>
        <w:rPr>
          <w:rFonts w:ascii="Times New Roman" w:hAnsi="Times New Roman" w:cs="Times New Roman"/>
          <w:b/>
          <w:bCs/>
          <w:sz w:val="24"/>
          <w:szCs w:val="24"/>
          <w:lang w:bidi="ar-IQ"/>
        </w:rPr>
      </w:pPr>
      <w:r w:rsidRPr="005E02F9">
        <w:rPr>
          <w:rFonts w:ascii="Times New Roman" w:hAnsi="Times New Roman" w:cs="Times New Roman"/>
          <w:b/>
          <w:bCs/>
          <w:sz w:val="24"/>
          <w:szCs w:val="24"/>
          <w:lang w:bidi="ar-IQ"/>
        </w:rPr>
        <w:t>2.4. Bitkilerin Bağışıklık Durumuna Etkileri</w:t>
      </w:r>
    </w:p>
    <w:p w14:paraId="08EC2665" w14:textId="77777777" w:rsidR="00AF5705" w:rsidRPr="005E02F9" w:rsidRDefault="00AF5705" w:rsidP="00AF5705">
      <w:pPr>
        <w:spacing w:before="360" w:after="360" w:line="360" w:lineRule="auto"/>
        <w:jc w:val="lowKashida"/>
        <w:rPr>
          <w:rFonts w:ascii="Times New Roman" w:eastAsia="Times New Roman" w:hAnsi="Times New Roman" w:cs="Times New Roman"/>
          <w:sz w:val="24"/>
          <w:szCs w:val="24"/>
        </w:rPr>
      </w:pPr>
      <w:r w:rsidRPr="005E02F9">
        <w:rPr>
          <w:rFonts w:ascii="Times New Roman" w:eastAsia="Times New Roman" w:hAnsi="Times New Roman" w:cs="Times New Roman"/>
          <w:sz w:val="24"/>
          <w:szCs w:val="24"/>
        </w:rPr>
        <w:t>Bitkiler, aşıların aksine, zengin bağışıklık arttırıcı maddeler ve bitkisel immüno-uyarıcı kaynaklarıdır. Doğal veya uyarlayıcı bağışıklık yanıtını modüle edebilir ve özellikle hastalık salgınlarının döngüsel olduğu ve tahmin edilebildiği durumlarda balık ve kabuklu deniz ürünleri hastalıklarını kontrol etmek için kullanılabilmektedir. Pek çok bitki ve bitki özlerinin geleneksel uygulamalarda bağışıklık fonksiyonunu güçlendirmede etkili olduğu kanıtlanmıştır ve su ürünleri yetiştiriciliğinde immünostimülanlar olarak kullanılması da önerilebilir.</w:t>
      </w:r>
    </w:p>
    <w:p w14:paraId="6689A477" w14:textId="020275D6" w:rsidR="00AF5705" w:rsidRPr="005E02F9" w:rsidRDefault="00AF5705" w:rsidP="00AF5705">
      <w:pPr>
        <w:spacing w:before="360" w:after="360" w:line="360" w:lineRule="auto"/>
        <w:jc w:val="lowKashida"/>
        <w:rPr>
          <w:rFonts w:ascii="Times New Roman" w:eastAsia="Times New Roman" w:hAnsi="Times New Roman" w:cs="Times New Roman"/>
          <w:sz w:val="24"/>
          <w:szCs w:val="24"/>
        </w:rPr>
      </w:pPr>
      <w:r w:rsidRPr="005E02F9">
        <w:rPr>
          <w:rFonts w:ascii="Times New Roman" w:hAnsi="Times New Roman" w:cs="Times New Roman"/>
          <w:sz w:val="24"/>
          <w:szCs w:val="24"/>
          <w:shd w:val="clear" w:color="auto" w:fill="FFFFFF"/>
        </w:rPr>
        <w:t xml:space="preserve">Yin </w:t>
      </w:r>
      <w:r w:rsidR="00634522">
        <w:rPr>
          <w:rFonts w:ascii="Times New Roman" w:hAnsi="Times New Roman" w:cs="Times New Roman"/>
          <w:sz w:val="24"/>
          <w:szCs w:val="24"/>
          <w:shd w:val="clear" w:color="auto" w:fill="FFFFFF"/>
        </w:rPr>
        <w:t>vd.</w:t>
      </w:r>
      <w:r w:rsidRPr="005E02F9">
        <w:rPr>
          <w:rFonts w:ascii="Times New Roman" w:hAnsi="Times New Roman" w:cs="Times New Roman"/>
          <w:sz w:val="24"/>
          <w:szCs w:val="24"/>
          <w:shd w:val="clear" w:color="auto" w:fill="FFFFFF"/>
        </w:rPr>
        <w:t xml:space="preserve"> (2009)</w:t>
      </w:r>
      <w:r w:rsidR="002B5971">
        <w:rPr>
          <w:rFonts w:ascii="Times New Roman" w:hAnsi="Times New Roman" w:cs="Times New Roman"/>
          <w:sz w:val="24"/>
          <w:szCs w:val="24"/>
          <w:shd w:val="clear" w:color="auto" w:fill="FFFFFF"/>
        </w:rPr>
        <w:t>,</w:t>
      </w:r>
      <w:r w:rsidRPr="005E02F9">
        <w:rPr>
          <w:rFonts w:ascii="Times New Roman" w:hAnsi="Times New Roman" w:cs="Times New Roman"/>
          <w:sz w:val="24"/>
          <w:szCs w:val="24"/>
          <w:shd w:val="clear" w:color="auto" w:fill="FFFFFF"/>
        </w:rPr>
        <w:t xml:space="preserve"> iki Çin bitkisinin (</w:t>
      </w:r>
      <w:r w:rsidRPr="005E02F9">
        <w:rPr>
          <w:rFonts w:ascii="Times New Roman" w:eastAsia="Times New Roman" w:hAnsi="Times New Roman" w:cs="Times New Roman"/>
          <w:i/>
          <w:iCs/>
          <w:sz w:val="24"/>
          <w:szCs w:val="24"/>
        </w:rPr>
        <w:t xml:space="preserve">Lonicera japonica </w:t>
      </w:r>
      <w:r w:rsidR="00CE32A6">
        <w:rPr>
          <w:rFonts w:ascii="Times New Roman" w:eastAsia="Times New Roman" w:hAnsi="Times New Roman" w:cs="Times New Roman"/>
          <w:sz w:val="24"/>
          <w:szCs w:val="24"/>
        </w:rPr>
        <w:t xml:space="preserve">ve </w:t>
      </w:r>
      <w:r w:rsidRPr="005E02F9">
        <w:rPr>
          <w:rFonts w:ascii="Times New Roman" w:eastAsia="Times New Roman" w:hAnsi="Times New Roman" w:cs="Times New Roman"/>
          <w:sz w:val="24"/>
          <w:szCs w:val="24"/>
        </w:rPr>
        <w:t xml:space="preserve"> </w:t>
      </w:r>
      <w:r w:rsidRPr="005E02F9">
        <w:rPr>
          <w:rFonts w:ascii="Times New Roman" w:eastAsia="Times New Roman" w:hAnsi="Times New Roman" w:cs="Times New Roman"/>
          <w:i/>
          <w:iCs/>
          <w:sz w:val="24"/>
          <w:szCs w:val="24"/>
        </w:rPr>
        <w:t>Ganoderma lucidum</w:t>
      </w:r>
      <w:r w:rsidRPr="005E02F9">
        <w:rPr>
          <w:rFonts w:ascii="Times New Roman" w:eastAsia="Times New Roman" w:hAnsi="Times New Roman" w:cs="Times New Roman"/>
          <w:iCs/>
          <w:sz w:val="24"/>
          <w:szCs w:val="24"/>
        </w:rPr>
        <w:t>)</w:t>
      </w:r>
      <w:r w:rsidRPr="005E02F9">
        <w:rPr>
          <w:rFonts w:ascii="Times New Roman" w:hAnsi="Times New Roman" w:cs="Times New Roman"/>
          <w:sz w:val="24"/>
          <w:szCs w:val="24"/>
          <w:shd w:val="clear" w:color="auto" w:fill="FFFFFF"/>
        </w:rPr>
        <w:t xml:space="preserve"> tilapia balıklarının doğal bağışıklık yanıtı üzerine etkisini test etmiştir. </w:t>
      </w:r>
      <w:r w:rsidRPr="005E02F9">
        <w:rPr>
          <w:rFonts w:ascii="Times New Roman" w:eastAsia="Times New Roman" w:hAnsi="Times New Roman" w:cs="Times New Roman"/>
          <w:sz w:val="24"/>
          <w:szCs w:val="24"/>
        </w:rPr>
        <w:t>Çalışmalarında balıklar, %1 Lonic</w:t>
      </w:r>
      <w:r w:rsidR="002B5971">
        <w:rPr>
          <w:rFonts w:ascii="Times New Roman" w:eastAsia="Times New Roman" w:hAnsi="Times New Roman" w:cs="Times New Roman"/>
          <w:sz w:val="24"/>
          <w:szCs w:val="24"/>
        </w:rPr>
        <w:t>era, %1 Ganoderma ve her biri 0,</w:t>
      </w:r>
      <w:r w:rsidRPr="005E02F9">
        <w:rPr>
          <w:rFonts w:ascii="Times New Roman" w:eastAsia="Times New Roman" w:hAnsi="Times New Roman" w:cs="Times New Roman"/>
          <w:sz w:val="24"/>
          <w:szCs w:val="24"/>
        </w:rPr>
        <w:t>5 g olan iki bitki karışımı ile 21 gün boyunca bitkisel diyetlerle beslenmiştir.</w:t>
      </w:r>
      <w:r w:rsidRPr="005E02F9">
        <w:rPr>
          <w:rFonts w:ascii="Times New Roman" w:hAnsi="Times New Roman" w:cs="Times New Roman"/>
        </w:rPr>
        <w:t xml:space="preserve"> </w:t>
      </w:r>
      <w:r w:rsidRPr="005E02F9">
        <w:rPr>
          <w:rFonts w:ascii="Times New Roman" w:eastAsia="Times New Roman" w:hAnsi="Times New Roman" w:cs="Times New Roman"/>
          <w:sz w:val="24"/>
          <w:szCs w:val="24"/>
        </w:rPr>
        <w:t>Deney, bitkilerle tek başına veya kombinasyon halinde beslenmenin, çalışma periyodu boyunca kan fagositik hücresinin fagositozunu geliştirdiğini ve iki hafta beslenmeden sonra lizozim seviyesinin uyarıldığını göstermiştir. Ancak plazmadaki toplam immünoglobulin ve solunum patlaması aktivitesi gelişmemiştir.</w:t>
      </w:r>
      <w:r w:rsidRPr="005E02F9">
        <w:rPr>
          <w:rFonts w:ascii="Times New Roman" w:hAnsi="Times New Roman" w:cs="Times New Roman"/>
        </w:rPr>
        <w:t xml:space="preserve"> </w:t>
      </w:r>
      <w:r w:rsidRPr="005E02F9">
        <w:rPr>
          <w:rFonts w:ascii="Times New Roman" w:eastAsia="Times New Roman" w:hAnsi="Times New Roman" w:cs="Times New Roman"/>
          <w:sz w:val="24"/>
          <w:szCs w:val="24"/>
        </w:rPr>
        <w:t>Bu nedenle, yeme ilave edilen bitki özlerinin immüno-uyarıcılar olarak işlev gördüğü ve tilapia balıklarının bağışıklık durumunu arttırdığı görülmüştür.</w:t>
      </w:r>
    </w:p>
    <w:p w14:paraId="497756C6" w14:textId="41900AC0" w:rsidR="00AF5705" w:rsidRPr="005E02F9" w:rsidRDefault="00AF5705" w:rsidP="00AF5705">
      <w:pPr>
        <w:spacing w:before="360" w:after="360" w:line="360" w:lineRule="auto"/>
        <w:jc w:val="lowKashida"/>
        <w:rPr>
          <w:rFonts w:ascii="Times New Roman" w:eastAsia="Times New Roman" w:hAnsi="Times New Roman" w:cs="Times New Roman"/>
          <w:sz w:val="24"/>
          <w:szCs w:val="24"/>
        </w:rPr>
      </w:pPr>
      <w:r w:rsidRPr="005E02F9">
        <w:rPr>
          <w:rFonts w:ascii="Times New Roman" w:hAnsi="Times New Roman" w:cs="Times New Roman"/>
          <w:sz w:val="24"/>
          <w:szCs w:val="24"/>
          <w:shd w:val="clear" w:color="auto" w:fill="FFFFFF"/>
        </w:rPr>
        <w:lastRenderedPageBreak/>
        <w:t xml:space="preserve">Harikrishnan, Balasundaram ve Heo (2010), 100, 200, 400 ve 800 mg/kg konsantrasyonlarında karışık bitkisel besin takviyesi içeren diyetlerle beslenen </w:t>
      </w:r>
      <w:r w:rsidRPr="005E02F9">
        <w:rPr>
          <w:rFonts w:ascii="Times New Roman" w:hAnsi="Times New Roman" w:cs="Times New Roman"/>
          <w:i/>
          <w:sz w:val="24"/>
          <w:szCs w:val="24"/>
          <w:shd w:val="clear" w:color="auto" w:fill="FFFFFF"/>
        </w:rPr>
        <w:t>A. hydrophila</w:t>
      </w:r>
      <w:r w:rsidRPr="005E02F9">
        <w:rPr>
          <w:rFonts w:ascii="Times New Roman" w:hAnsi="Times New Roman" w:cs="Times New Roman"/>
          <w:sz w:val="24"/>
          <w:szCs w:val="24"/>
          <w:shd w:val="clear" w:color="auto" w:fill="FFFFFF"/>
        </w:rPr>
        <w:t xml:space="preserve"> enfekte edilmiş Japon balıkları üzerinde yaptıkları çalışmada, 200, 400 ve 800 mg/kg takviye içeren diyetlerle beslenen grupların kan hücrelerinin fagositik aktivitelerinde ve solunum patlaması aktivitelerinde kontrol grubuna oranla anlamlı bir artış olduğunu ortaya koymuşlardır (</w:t>
      </w:r>
      <w:r w:rsidR="0027647C">
        <w:rPr>
          <w:rFonts w:ascii="Times New Roman" w:hAnsi="Times New Roman" w:cs="Times New Roman"/>
          <w:sz w:val="24"/>
          <w:szCs w:val="24"/>
          <w:shd w:val="clear" w:color="auto" w:fill="FFFFFF"/>
        </w:rPr>
        <w:t>P&lt;0,05</w:t>
      </w:r>
      <w:r w:rsidRPr="005E02F9">
        <w:rPr>
          <w:rFonts w:ascii="Times New Roman" w:hAnsi="Times New Roman" w:cs="Times New Roman"/>
          <w:sz w:val="24"/>
          <w:szCs w:val="24"/>
          <w:shd w:val="clear" w:color="auto" w:fill="FFFFFF"/>
        </w:rPr>
        <w:t xml:space="preserve">). </w:t>
      </w:r>
      <w:r w:rsidRPr="005E02F9">
        <w:rPr>
          <w:rFonts w:ascii="Times New Roman" w:eastAsia="Times New Roman" w:hAnsi="Times New Roman" w:cs="Times New Roman"/>
          <w:sz w:val="24"/>
          <w:szCs w:val="24"/>
        </w:rPr>
        <w:t xml:space="preserve">Bununla birlikte, deney süresince, bitkisel diyetlerin tüm dozlarıyla beslenen enfekte balıklarda lizozim aktivitesi önemli ölçüde artmıştır. Sonuçlar, 400 veya 800 mg/kg karışık bitkisel takviyeli yemlerin, japon balıklarının </w:t>
      </w:r>
      <w:r w:rsidRPr="005E02F9">
        <w:rPr>
          <w:rFonts w:ascii="Times New Roman" w:eastAsia="Times New Roman" w:hAnsi="Times New Roman" w:cs="Times New Roman"/>
          <w:i/>
          <w:sz w:val="24"/>
          <w:szCs w:val="24"/>
        </w:rPr>
        <w:t>A. hydrophila</w:t>
      </w:r>
      <w:r w:rsidRPr="005E02F9">
        <w:rPr>
          <w:rFonts w:ascii="Times New Roman" w:eastAsia="Times New Roman" w:hAnsi="Times New Roman" w:cs="Times New Roman"/>
          <w:sz w:val="24"/>
          <w:szCs w:val="24"/>
        </w:rPr>
        <w:t>'ya karşı doğal bağışıklık sistemini tetiklediğini göstermiştir.</w:t>
      </w:r>
    </w:p>
    <w:p w14:paraId="0248D934" w14:textId="6D8B7C86" w:rsidR="00AF5705" w:rsidRPr="004E0F97" w:rsidRDefault="00AF5705" w:rsidP="00AF5705">
      <w:pPr>
        <w:spacing w:before="360" w:after="360" w:line="360" w:lineRule="auto"/>
        <w:jc w:val="lowKashida"/>
        <w:rPr>
          <w:rFonts w:ascii="Times New Roman" w:eastAsia="Times New Roman" w:hAnsi="Times New Roman" w:cs="Times New Roman"/>
          <w:sz w:val="24"/>
          <w:szCs w:val="24"/>
          <w:rtl/>
        </w:rPr>
      </w:pPr>
      <w:r w:rsidRPr="004E0F97">
        <w:rPr>
          <w:rFonts w:ascii="Times New Roman" w:eastAsia="Times New Roman" w:hAnsi="Times New Roman" w:cs="Times New Roman"/>
          <w:sz w:val="24"/>
          <w:szCs w:val="24"/>
          <w:lang w:bidi="ar-IQ"/>
        </w:rPr>
        <w:t xml:space="preserve">Wu, Liu, Chang </w:t>
      </w:r>
      <w:r w:rsidR="002B5971" w:rsidRPr="004E0F97">
        <w:rPr>
          <w:rFonts w:ascii="Times New Roman" w:eastAsia="Times New Roman" w:hAnsi="Times New Roman" w:cs="Times New Roman"/>
          <w:sz w:val="24"/>
          <w:szCs w:val="24"/>
          <w:lang w:bidi="ar-IQ"/>
        </w:rPr>
        <w:t>ve</w:t>
      </w:r>
      <w:r w:rsidRPr="004E0F97">
        <w:rPr>
          <w:rFonts w:ascii="Times New Roman" w:eastAsia="Times New Roman" w:hAnsi="Times New Roman" w:cs="Times New Roman"/>
          <w:sz w:val="24"/>
          <w:szCs w:val="24"/>
          <w:lang w:bidi="ar-IQ"/>
        </w:rPr>
        <w:t xml:space="preserve"> Hsieh (2010)</w:t>
      </w:r>
      <w:r w:rsidR="002B5971" w:rsidRPr="004E0F97">
        <w:rPr>
          <w:rFonts w:ascii="Times New Roman" w:eastAsia="Times New Roman" w:hAnsi="Times New Roman" w:cs="Times New Roman"/>
          <w:sz w:val="24"/>
          <w:szCs w:val="24"/>
          <w:lang w:bidi="ar-IQ"/>
        </w:rPr>
        <w:t xml:space="preserve"> yaptıkları çalışmada </w:t>
      </w:r>
      <w:r w:rsidR="002B5971" w:rsidRPr="004E0F97">
        <w:rPr>
          <w:rFonts w:ascii="Times New Roman" w:eastAsia="Times New Roman" w:hAnsi="Times New Roman" w:cs="Times New Roman"/>
          <w:i/>
          <w:iCs/>
          <w:sz w:val="24"/>
          <w:szCs w:val="24"/>
        </w:rPr>
        <w:t>Toone sinensis</w:t>
      </w:r>
      <w:r w:rsidR="002B5971" w:rsidRPr="004E0F97">
        <w:rPr>
          <w:rFonts w:ascii="Times New Roman" w:eastAsia="Times New Roman" w:hAnsi="Times New Roman" w:cs="Times New Roman"/>
          <w:sz w:val="24"/>
          <w:szCs w:val="24"/>
          <w:lang w:bidi="ar-IQ"/>
        </w:rPr>
        <w:t xml:space="preserve"> sulu özütünü Nil tilapialarına (</w:t>
      </w:r>
      <w:r w:rsidR="002B5971" w:rsidRPr="004E0F97">
        <w:rPr>
          <w:rFonts w:ascii="Times New Roman" w:eastAsia="Times New Roman" w:hAnsi="Times New Roman" w:cs="Times New Roman"/>
          <w:i/>
          <w:iCs/>
          <w:sz w:val="24"/>
          <w:szCs w:val="24"/>
          <w:lang w:bidi="ar-IQ"/>
        </w:rPr>
        <w:t>O. mossambicus</w:t>
      </w:r>
      <w:r w:rsidR="002B5971" w:rsidRPr="004E0F97">
        <w:rPr>
          <w:rFonts w:ascii="Times New Roman" w:eastAsia="Times New Roman" w:hAnsi="Times New Roman" w:cs="Times New Roman"/>
          <w:sz w:val="24"/>
          <w:szCs w:val="24"/>
          <w:lang w:bidi="ar-IQ"/>
        </w:rPr>
        <w:t xml:space="preserve">)  intarperitonal olarak </w:t>
      </w:r>
      <w:r w:rsidR="004E0F97" w:rsidRPr="004E0F97">
        <w:rPr>
          <w:rFonts w:ascii="Times New Roman" w:eastAsia="Times New Roman" w:hAnsi="Times New Roman" w:cs="Times New Roman"/>
          <w:sz w:val="24"/>
          <w:szCs w:val="24"/>
        </w:rPr>
        <w:t xml:space="preserve">4 ve 8µg/g oranlarında </w:t>
      </w:r>
      <w:r w:rsidR="002B5971" w:rsidRPr="004E0F97">
        <w:rPr>
          <w:rFonts w:ascii="Times New Roman" w:eastAsia="Times New Roman" w:hAnsi="Times New Roman" w:cs="Times New Roman"/>
          <w:sz w:val="24"/>
          <w:szCs w:val="24"/>
          <w:lang w:bidi="ar-IQ"/>
        </w:rPr>
        <w:t xml:space="preserve">enjekte etmişlerdir. </w:t>
      </w:r>
      <w:r w:rsidR="004E0F97" w:rsidRPr="004E0F97">
        <w:rPr>
          <w:rFonts w:ascii="Times New Roman" w:eastAsia="Times New Roman" w:hAnsi="Times New Roman" w:cs="Times New Roman"/>
          <w:sz w:val="24"/>
          <w:szCs w:val="24"/>
          <w:lang w:bidi="ar-IQ"/>
        </w:rPr>
        <w:t xml:space="preserve">Çalışma sonunda lizozi, solunum patlaması, fagozitik hücre aktivitesi artış göstermiştir </w:t>
      </w:r>
      <w:r w:rsidRPr="004E0F97">
        <w:rPr>
          <w:rFonts w:ascii="Times New Roman" w:eastAsia="Times New Roman" w:hAnsi="Times New Roman" w:cs="Times New Roman"/>
          <w:sz w:val="24"/>
          <w:szCs w:val="24"/>
        </w:rPr>
        <w:t>(P&lt;</w:t>
      </w:r>
      <w:r w:rsidR="0027647C" w:rsidRPr="004E0F97">
        <w:rPr>
          <w:rFonts w:ascii="Times New Roman" w:eastAsia="Times New Roman" w:hAnsi="Times New Roman" w:cs="Times New Roman"/>
          <w:sz w:val="24"/>
          <w:szCs w:val="24"/>
        </w:rPr>
        <w:t>0,05</w:t>
      </w:r>
      <w:r w:rsidRPr="004E0F97">
        <w:rPr>
          <w:rFonts w:ascii="Times New Roman" w:eastAsia="Times New Roman" w:hAnsi="Times New Roman" w:cs="Times New Roman"/>
          <w:sz w:val="24"/>
          <w:szCs w:val="24"/>
        </w:rPr>
        <w:t>)</w:t>
      </w:r>
      <w:r w:rsidR="004E0F97" w:rsidRPr="004E0F97">
        <w:rPr>
          <w:rFonts w:ascii="Times New Roman" w:eastAsia="Times New Roman" w:hAnsi="Times New Roman" w:cs="Times New Roman"/>
          <w:sz w:val="24"/>
          <w:szCs w:val="24"/>
        </w:rPr>
        <w:t xml:space="preserve">. </w:t>
      </w:r>
    </w:p>
    <w:p w14:paraId="3FC14940" w14:textId="77777777" w:rsidR="00AF5705" w:rsidRPr="005E02F9" w:rsidRDefault="00AF5705" w:rsidP="00AF5705">
      <w:pPr>
        <w:spacing w:before="360" w:after="360" w:line="360" w:lineRule="auto"/>
        <w:jc w:val="lowKashida"/>
        <w:rPr>
          <w:rFonts w:ascii="Times New Roman" w:hAnsi="Times New Roman" w:cs="Times New Roman"/>
          <w:sz w:val="24"/>
          <w:szCs w:val="24"/>
          <w:shd w:val="clear" w:color="auto" w:fill="FFFFFF"/>
        </w:rPr>
      </w:pPr>
      <w:r w:rsidRPr="005E02F9">
        <w:rPr>
          <w:rFonts w:ascii="Times New Roman" w:hAnsi="Times New Roman" w:cs="Times New Roman"/>
          <w:sz w:val="24"/>
          <w:szCs w:val="24"/>
          <w:shd w:val="clear" w:color="auto" w:fill="FFFFFF"/>
        </w:rPr>
        <w:t>Bilen, Yılmaz ve Bilen (2013), 0.5, 1 ve 1.5 g/kg oranlarında tetra (</w:t>
      </w:r>
      <w:r w:rsidRPr="005E02F9">
        <w:rPr>
          <w:rFonts w:ascii="Times New Roman" w:hAnsi="Times New Roman" w:cs="Times New Roman"/>
          <w:i/>
          <w:sz w:val="24"/>
          <w:szCs w:val="24"/>
          <w:shd w:val="clear" w:color="auto" w:fill="FFFFFF"/>
        </w:rPr>
        <w:t>Cotinus coggygria</w:t>
      </w:r>
      <w:r w:rsidRPr="005E02F9">
        <w:rPr>
          <w:rFonts w:ascii="Times New Roman" w:hAnsi="Times New Roman" w:cs="Times New Roman"/>
          <w:sz w:val="24"/>
          <w:szCs w:val="24"/>
          <w:shd w:val="clear" w:color="auto" w:fill="FFFFFF"/>
        </w:rPr>
        <w:t>) ekstraktı ile 30 gün boyunca desteklenen sazan balıklarında (</w:t>
      </w:r>
      <w:r w:rsidRPr="005E02F9">
        <w:rPr>
          <w:rFonts w:ascii="Times New Roman" w:hAnsi="Times New Roman" w:cs="Times New Roman"/>
          <w:i/>
          <w:sz w:val="24"/>
          <w:szCs w:val="24"/>
          <w:shd w:val="clear" w:color="auto" w:fill="FFFFFF"/>
        </w:rPr>
        <w:t>Cyprinus carpio</w:t>
      </w:r>
      <w:r w:rsidRPr="005E02F9">
        <w:rPr>
          <w:rFonts w:ascii="Times New Roman" w:hAnsi="Times New Roman" w:cs="Times New Roman"/>
          <w:sz w:val="24"/>
          <w:szCs w:val="24"/>
          <w:shd w:val="clear" w:color="auto" w:fill="FFFFFF"/>
        </w:rPr>
        <w:t>) nitroblue tetrazolium (NBT), lizozim aktivitesi ve miyeloperoksidaz değerlerinde kontrol grubuna oranla anlamlı ölçüde artış kaydetmişlerdir. Bu sonuçlara göre tetranın sazan balıkları için etkili bir bağışıklık uyarıcı olduğu ortaya konulmuştur.</w:t>
      </w:r>
    </w:p>
    <w:p w14:paraId="75240047" w14:textId="77777777" w:rsidR="00AF5705" w:rsidRPr="005E02F9" w:rsidRDefault="00AF5705" w:rsidP="00AF5705">
      <w:pPr>
        <w:spacing w:before="360" w:after="360" w:line="360" w:lineRule="auto"/>
        <w:jc w:val="lowKashida"/>
        <w:rPr>
          <w:rFonts w:ascii="Times New Roman" w:eastAsia="Times New Roman" w:hAnsi="Times New Roman" w:cs="Times New Roman"/>
          <w:sz w:val="24"/>
          <w:szCs w:val="24"/>
        </w:rPr>
      </w:pPr>
      <w:r w:rsidRPr="005E02F9">
        <w:rPr>
          <w:rFonts w:ascii="Times New Roman" w:eastAsia="Times New Roman" w:hAnsi="Times New Roman" w:cs="Times New Roman"/>
          <w:sz w:val="24"/>
          <w:szCs w:val="24"/>
        </w:rPr>
        <w:t>Haghighi ve Rohani (2013), üç ay boyunca %1 oranda toz zencefil (</w:t>
      </w:r>
      <w:r w:rsidRPr="005E02F9">
        <w:rPr>
          <w:rFonts w:ascii="Times New Roman" w:eastAsia="Times New Roman" w:hAnsi="Times New Roman" w:cs="Times New Roman"/>
          <w:i/>
          <w:sz w:val="24"/>
          <w:szCs w:val="24"/>
        </w:rPr>
        <w:t>Zingiber officinale</w:t>
      </w:r>
      <w:r w:rsidRPr="005E02F9">
        <w:rPr>
          <w:rFonts w:ascii="Times New Roman" w:eastAsia="Times New Roman" w:hAnsi="Times New Roman" w:cs="Times New Roman"/>
          <w:sz w:val="24"/>
          <w:szCs w:val="24"/>
        </w:rPr>
        <w:t>) katkısı ile beslenen gökkuşağı alabalıklarında solunum patlaması aktivitesi ve lizozim aktivitesinin kontrol grubuna kıyasla daha yüksek olduğunu göstermişlerdir. Bu sonuçlar, zencefil tozu ilave edilmiş diyetin balıktaki bağışıklık sistemini uyardığını açığa çıkarmıştır.</w:t>
      </w:r>
    </w:p>
    <w:p w14:paraId="012BA772" w14:textId="4D253831" w:rsidR="00AF5705" w:rsidRPr="005E02F9" w:rsidRDefault="00AF5705" w:rsidP="00AF5705">
      <w:pPr>
        <w:spacing w:before="360" w:after="360" w:line="360" w:lineRule="auto"/>
        <w:jc w:val="lowKashida"/>
        <w:rPr>
          <w:rFonts w:ascii="Times New Roman" w:eastAsia="Times New Roman" w:hAnsi="Times New Roman" w:cs="Times New Roman"/>
          <w:sz w:val="24"/>
          <w:szCs w:val="24"/>
          <w:rtl/>
        </w:rPr>
      </w:pPr>
      <w:r w:rsidRPr="005E02F9">
        <w:rPr>
          <w:rFonts w:ascii="Times New Roman" w:eastAsia="Times New Roman" w:hAnsi="Times New Roman" w:cs="Times New Roman"/>
          <w:sz w:val="24"/>
          <w:szCs w:val="24"/>
        </w:rPr>
        <w:t xml:space="preserve">Jalili </w:t>
      </w:r>
      <w:r w:rsidR="00634522">
        <w:rPr>
          <w:rFonts w:ascii="Times New Roman" w:eastAsia="Times New Roman" w:hAnsi="Times New Roman" w:cs="Times New Roman"/>
          <w:sz w:val="24"/>
          <w:szCs w:val="24"/>
        </w:rPr>
        <w:t>vd.</w:t>
      </w:r>
      <w:r w:rsidRPr="005E02F9">
        <w:rPr>
          <w:rFonts w:ascii="Times New Roman" w:eastAsia="Times New Roman" w:hAnsi="Times New Roman" w:cs="Times New Roman"/>
          <w:sz w:val="24"/>
          <w:szCs w:val="24"/>
        </w:rPr>
        <w:t xml:space="preserve"> (2013), iki ay boyunca balık unu yerine %40, 70 ve 100 oranlarında mısır glüteni, buğday gluteni ve soya fasulyesi unu ikamesi ile beslenen gökkuşağı alabalıklarının serum lizozim aktivitesinde kontrol grubuna göre önemli bir farklılık olmadığını bildirmişlerdir.</w:t>
      </w:r>
      <w:r w:rsidRPr="005E02F9">
        <w:rPr>
          <w:rFonts w:ascii="Times New Roman" w:hAnsi="Times New Roman" w:cs="Times New Roman"/>
        </w:rPr>
        <w:t xml:space="preserve"> </w:t>
      </w:r>
      <w:r w:rsidRPr="005E02F9">
        <w:rPr>
          <w:rFonts w:ascii="Times New Roman" w:eastAsia="Times New Roman" w:hAnsi="Times New Roman" w:cs="Times New Roman"/>
          <w:sz w:val="24"/>
          <w:szCs w:val="24"/>
        </w:rPr>
        <w:t xml:space="preserve">Diğer taraftan, tüm deney gruplarında alternatif kompleman aktivitesi kontrol grubuna göre anlamlı derecede düşük gözlemlenmiştir </w:t>
      </w:r>
      <w:r w:rsidR="004E0F97">
        <w:rPr>
          <w:rFonts w:ascii="Times New Roman" w:eastAsia="Times New Roman" w:hAnsi="Times New Roman" w:cs="Times New Roman"/>
          <w:sz w:val="24"/>
          <w:szCs w:val="24"/>
        </w:rPr>
        <w:lastRenderedPageBreak/>
        <w:t>(P</w:t>
      </w:r>
      <w:r w:rsidRPr="005E02F9">
        <w:rPr>
          <w:rFonts w:ascii="Times New Roman" w:eastAsia="Times New Roman" w:hAnsi="Times New Roman" w:cs="Times New Roman"/>
          <w:sz w:val="24"/>
          <w:szCs w:val="24"/>
        </w:rPr>
        <w:t>&lt;</w:t>
      </w:r>
      <w:r w:rsidR="0027647C">
        <w:rPr>
          <w:rFonts w:ascii="Times New Roman" w:eastAsia="Times New Roman" w:hAnsi="Times New Roman" w:cs="Times New Roman"/>
          <w:sz w:val="24"/>
          <w:szCs w:val="24"/>
        </w:rPr>
        <w:t>0,05</w:t>
      </w:r>
      <w:r w:rsidRPr="005E02F9">
        <w:rPr>
          <w:rFonts w:ascii="Times New Roman" w:eastAsia="Times New Roman" w:hAnsi="Times New Roman" w:cs="Times New Roman"/>
          <w:sz w:val="24"/>
          <w:szCs w:val="24"/>
        </w:rPr>
        <w:t>). Toplam serum antikor değeri %100 grubunda anlamlı dereced düşmüş (P&lt;</w:t>
      </w:r>
      <w:r w:rsidR="0027647C">
        <w:rPr>
          <w:rFonts w:ascii="Times New Roman" w:eastAsia="Times New Roman" w:hAnsi="Times New Roman" w:cs="Times New Roman"/>
          <w:sz w:val="24"/>
          <w:szCs w:val="24"/>
        </w:rPr>
        <w:t>0,05</w:t>
      </w:r>
      <w:r w:rsidRPr="005E02F9">
        <w:rPr>
          <w:rFonts w:ascii="Times New Roman" w:eastAsia="Times New Roman" w:hAnsi="Times New Roman" w:cs="Times New Roman"/>
          <w:sz w:val="24"/>
          <w:szCs w:val="24"/>
        </w:rPr>
        <w:t xml:space="preserve">) ancak %40 grubunda önemli bir fark ortaya çıkmamıştır. Çalışma göstermiştir ki balık ununun %40 oranında bitki ile ikamesi lizozim aktivitesi ve toplam antikor gibi hümoral bağışıklık parametrelerine herhangi bir olumsuz etki yaratmadan mümkündür. </w:t>
      </w:r>
    </w:p>
    <w:p w14:paraId="02C37970" w14:textId="474EF35C" w:rsidR="00AF5705" w:rsidRPr="005E02F9" w:rsidRDefault="00AF5705" w:rsidP="00AF5705">
      <w:pPr>
        <w:spacing w:before="360" w:after="360" w:line="360" w:lineRule="auto"/>
        <w:jc w:val="lowKashida"/>
        <w:rPr>
          <w:rFonts w:ascii="Times New Roman" w:eastAsia="Times New Roman" w:hAnsi="Times New Roman" w:cs="Times New Roman"/>
          <w:sz w:val="24"/>
          <w:szCs w:val="24"/>
        </w:rPr>
      </w:pPr>
      <w:r w:rsidRPr="005E02F9">
        <w:rPr>
          <w:rFonts w:ascii="Times New Roman" w:eastAsia="Times New Roman" w:hAnsi="Times New Roman" w:cs="Times New Roman"/>
          <w:sz w:val="24"/>
          <w:szCs w:val="24"/>
        </w:rPr>
        <w:t xml:space="preserve">Haghighi </w:t>
      </w:r>
      <w:r w:rsidR="00634522">
        <w:rPr>
          <w:rFonts w:ascii="Times New Roman" w:eastAsia="Times New Roman" w:hAnsi="Times New Roman" w:cs="Times New Roman"/>
          <w:sz w:val="24"/>
          <w:szCs w:val="24"/>
        </w:rPr>
        <w:t>vd.</w:t>
      </w:r>
      <w:r w:rsidRPr="005E02F9">
        <w:rPr>
          <w:rFonts w:ascii="Times New Roman" w:eastAsia="Times New Roman" w:hAnsi="Times New Roman" w:cs="Times New Roman"/>
          <w:sz w:val="24"/>
          <w:szCs w:val="24"/>
        </w:rPr>
        <w:t xml:space="preserve"> (2014), gökkuşağı alabalığı (</w:t>
      </w:r>
      <w:r w:rsidRPr="005E02F9">
        <w:rPr>
          <w:rFonts w:ascii="Times New Roman" w:eastAsia="Times New Roman" w:hAnsi="Times New Roman" w:cs="Times New Roman"/>
          <w:i/>
          <w:iCs/>
          <w:sz w:val="24"/>
          <w:szCs w:val="24"/>
        </w:rPr>
        <w:t>Oncorhynchus mykiss</w:t>
      </w:r>
      <w:r w:rsidRPr="005E02F9">
        <w:rPr>
          <w:rFonts w:ascii="Times New Roman" w:eastAsia="Times New Roman" w:hAnsi="Times New Roman" w:cs="Times New Roman"/>
          <w:sz w:val="24"/>
          <w:szCs w:val="24"/>
        </w:rPr>
        <w:t xml:space="preserve">) yavrularının yemlerine 1 ay boyunca %1 oranında </w:t>
      </w:r>
      <w:r w:rsidRPr="005E02F9">
        <w:rPr>
          <w:rFonts w:ascii="Times New Roman" w:eastAsia="Times New Roman" w:hAnsi="Times New Roman" w:cs="Times New Roman"/>
          <w:i/>
          <w:sz w:val="24"/>
          <w:szCs w:val="24"/>
        </w:rPr>
        <w:t>Aloe vera</w:t>
      </w:r>
      <w:r w:rsidRPr="005E02F9">
        <w:rPr>
          <w:rFonts w:ascii="Times New Roman" w:eastAsia="Times New Roman" w:hAnsi="Times New Roman" w:cs="Times New Roman"/>
          <w:sz w:val="24"/>
          <w:szCs w:val="24"/>
        </w:rPr>
        <w:t xml:space="preserve"> ekstraktı ilave etmişlerdir. </w:t>
      </w:r>
      <w:r w:rsidRPr="005E02F9">
        <w:rPr>
          <w:rFonts w:ascii="Times New Roman" w:eastAsia="Times New Roman" w:hAnsi="Times New Roman" w:cs="Times New Roman"/>
          <w:i/>
          <w:sz w:val="24"/>
          <w:szCs w:val="24"/>
        </w:rPr>
        <w:t>Aloe vera</w:t>
      </w:r>
      <w:r w:rsidRPr="005E02F9">
        <w:rPr>
          <w:rFonts w:ascii="Times New Roman" w:eastAsia="Times New Roman" w:hAnsi="Times New Roman" w:cs="Times New Roman"/>
          <w:sz w:val="24"/>
          <w:szCs w:val="24"/>
        </w:rPr>
        <w:t xml:space="preserve"> katkısı ile beslenen balıkların solunum patlama aktivitesi, fagositik aktivitesi ve lizozim aktivitesi kontrol grubuna oranla anlamlı bir artış göstermiştir (P&lt;</w:t>
      </w:r>
      <w:r w:rsidR="0027647C">
        <w:rPr>
          <w:rFonts w:ascii="Times New Roman" w:eastAsia="Times New Roman" w:hAnsi="Times New Roman" w:cs="Times New Roman"/>
          <w:sz w:val="24"/>
          <w:szCs w:val="24"/>
        </w:rPr>
        <w:t>0,05</w:t>
      </w:r>
      <w:r w:rsidRPr="005E02F9">
        <w:rPr>
          <w:rFonts w:ascii="Times New Roman" w:eastAsia="Times New Roman" w:hAnsi="Times New Roman" w:cs="Times New Roman"/>
          <w:sz w:val="24"/>
          <w:szCs w:val="24"/>
        </w:rPr>
        <w:t xml:space="preserve">). Sonuç olarak gökkuşağı alabalıklarında </w:t>
      </w:r>
      <w:r w:rsidRPr="005E02F9">
        <w:rPr>
          <w:rFonts w:ascii="Times New Roman" w:eastAsia="Times New Roman" w:hAnsi="Times New Roman" w:cs="Times New Roman"/>
          <w:i/>
          <w:sz w:val="24"/>
          <w:szCs w:val="24"/>
        </w:rPr>
        <w:t xml:space="preserve">Aloe vera </w:t>
      </w:r>
      <w:r w:rsidRPr="005E02F9">
        <w:rPr>
          <w:rFonts w:ascii="Times New Roman" w:eastAsia="Times New Roman" w:hAnsi="Times New Roman" w:cs="Times New Roman"/>
          <w:sz w:val="24"/>
          <w:szCs w:val="24"/>
        </w:rPr>
        <w:t>katkılı diyet, doğal bağışıklık sistemini destekleyici olarak kullanılabilir.</w:t>
      </w:r>
    </w:p>
    <w:p w14:paraId="201679EF" w14:textId="60325E3E" w:rsidR="00AF5705" w:rsidRPr="005E02F9" w:rsidRDefault="00AF5705" w:rsidP="00AF5705">
      <w:pPr>
        <w:shd w:val="clear" w:color="auto" w:fill="FFFFFF"/>
        <w:spacing w:before="360" w:after="360" w:line="360" w:lineRule="auto"/>
        <w:jc w:val="both"/>
        <w:rPr>
          <w:rFonts w:ascii="Times New Roman" w:eastAsia="Times New Roman" w:hAnsi="Times New Roman" w:cs="Times New Roman"/>
          <w:sz w:val="24"/>
          <w:szCs w:val="24"/>
        </w:rPr>
      </w:pPr>
      <w:r w:rsidRPr="005E02F9">
        <w:rPr>
          <w:rFonts w:ascii="Times New Roman" w:eastAsia="Times New Roman" w:hAnsi="Times New Roman" w:cs="Times New Roman"/>
          <w:sz w:val="24"/>
          <w:szCs w:val="24"/>
        </w:rPr>
        <w:t>Bilen, Altunoglu, Ulu ve Bisw</w:t>
      </w:r>
      <w:r w:rsidR="004E0F97">
        <w:rPr>
          <w:rFonts w:ascii="Times New Roman" w:eastAsia="Times New Roman" w:hAnsi="Times New Roman" w:cs="Times New Roman"/>
          <w:sz w:val="24"/>
          <w:szCs w:val="24"/>
        </w:rPr>
        <w:t>as (2016a), 30 gün boyunca 0, 0,1 ve 0,</w:t>
      </w:r>
      <w:r w:rsidRPr="005E02F9">
        <w:rPr>
          <w:rFonts w:ascii="Times New Roman" w:eastAsia="Times New Roman" w:hAnsi="Times New Roman" w:cs="Times New Roman"/>
          <w:sz w:val="24"/>
          <w:szCs w:val="24"/>
        </w:rPr>
        <w:t>5 g/kg oranlarında gebre otu (</w:t>
      </w:r>
      <w:r w:rsidRPr="005E02F9">
        <w:rPr>
          <w:rFonts w:ascii="Times New Roman" w:eastAsia="Times New Roman" w:hAnsi="Times New Roman" w:cs="Times New Roman"/>
          <w:i/>
          <w:sz w:val="24"/>
          <w:szCs w:val="24"/>
        </w:rPr>
        <w:t>Capparis spinosa</w:t>
      </w:r>
      <w:r w:rsidRPr="005E02F9">
        <w:rPr>
          <w:rFonts w:ascii="Times New Roman" w:eastAsia="Times New Roman" w:hAnsi="Times New Roman" w:cs="Times New Roman"/>
          <w:sz w:val="24"/>
          <w:szCs w:val="24"/>
        </w:rPr>
        <w:t xml:space="preserve">) katkısı ile beslenen gökkuşağı alabalıklarının </w:t>
      </w:r>
      <w:r w:rsidRPr="005E02F9">
        <w:rPr>
          <w:rFonts w:ascii="Times New Roman" w:eastAsia="Times New Roman" w:hAnsi="Times New Roman" w:cs="Times New Roman"/>
          <w:i/>
          <w:sz w:val="24"/>
          <w:szCs w:val="24"/>
        </w:rPr>
        <w:t>Aeromonas hydrophila</w:t>
      </w:r>
      <w:r w:rsidRPr="005E02F9">
        <w:rPr>
          <w:rFonts w:ascii="Times New Roman" w:eastAsia="Times New Roman" w:hAnsi="Times New Roman" w:cs="Times New Roman"/>
          <w:sz w:val="24"/>
          <w:szCs w:val="24"/>
        </w:rPr>
        <w:t xml:space="preserve"> enfeksiyonuna karşı doğal bağışıklık yanıtını, büyüme oranını ve diğer parametrelerini incelemişlerdir. Bütün deney gruplarının fagositik, lizozim, miyeloperoksidaz aktiviteleri ve süperoksit anyon üretimi kontrol grubuna oranla artmıştır. Gebre otu dozu arttıkça büyüme perfor</w:t>
      </w:r>
      <w:r w:rsidR="004E0F97">
        <w:rPr>
          <w:rFonts w:ascii="Times New Roman" w:eastAsia="Times New Roman" w:hAnsi="Times New Roman" w:cs="Times New Roman"/>
          <w:sz w:val="24"/>
          <w:szCs w:val="24"/>
        </w:rPr>
        <w:t>mansı artmıştır. Yaşama oranı 0,1 ve 0,</w:t>
      </w:r>
      <w:r w:rsidRPr="005E02F9">
        <w:rPr>
          <w:rFonts w:ascii="Times New Roman" w:eastAsia="Times New Roman" w:hAnsi="Times New Roman" w:cs="Times New Roman"/>
          <w:sz w:val="24"/>
          <w:szCs w:val="24"/>
        </w:rPr>
        <w:t xml:space="preserve">5 g/kg gruplarında </w:t>
      </w:r>
      <w:r w:rsidRPr="005E02F9">
        <w:rPr>
          <w:rFonts w:ascii="Times New Roman" w:eastAsia="Times New Roman" w:hAnsi="Times New Roman" w:cs="Times New Roman"/>
          <w:i/>
          <w:sz w:val="24"/>
          <w:szCs w:val="24"/>
        </w:rPr>
        <w:t>A.hydrophila</w:t>
      </w:r>
      <w:r w:rsidRPr="005E02F9">
        <w:rPr>
          <w:rFonts w:ascii="Times New Roman" w:eastAsia="Times New Roman" w:hAnsi="Times New Roman" w:cs="Times New Roman"/>
          <w:sz w:val="24"/>
          <w:szCs w:val="24"/>
        </w:rPr>
        <w:t xml:space="preserve"> enfeksiyonuna karşı kontrol grubuna oranla anlamlı dere</w:t>
      </w:r>
      <w:r w:rsidR="004E0F97">
        <w:rPr>
          <w:rFonts w:ascii="Times New Roman" w:eastAsia="Times New Roman" w:hAnsi="Times New Roman" w:cs="Times New Roman"/>
          <w:sz w:val="24"/>
          <w:szCs w:val="24"/>
        </w:rPr>
        <w:t>cede artmıştır (P</w:t>
      </w:r>
      <w:r w:rsidRPr="005E02F9">
        <w:rPr>
          <w:rFonts w:ascii="Times New Roman" w:eastAsia="Times New Roman" w:hAnsi="Times New Roman" w:cs="Times New Roman"/>
          <w:sz w:val="24"/>
          <w:szCs w:val="24"/>
        </w:rPr>
        <w:t>&lt;</w:t>
      </w:r>
      <w:r w:rsidR="0027647C">
        <w:rPr>
          <w:rFonts w:ascii="Times New Roman" w:eastAsia="Times New Roman" w:hAnsi="Times New Roman" w:cs="Times New Roman"/>
          <w:sz w:val="24"/>
          <w:szCs w:val="24"/>
        </w:rPr>
        <w:t>0,05</w:t>
      </w:r>
      <w:r w:rsidRPr="005E02F9">
        <w:rPr>
          <w:rFonts w:ascii="Times New Roman" w:eastAsia="Times New Roman" w:hAnsi="Times New Roman" w:cs="Times New Roman"/>
          <w:sz w:val="24"/>
          <w:szCs w:val="24"/>
        </w:rPr>
        <w:t>).</w:t>
      </w:r>
    </w:p>
    <w:p w14:paraId="1950864D" w14:textId="1A4EFDE2" w:rsidR="00AF5705" w:rsidRPr="005E02F9" w:rsidRDefault="00AF5705" w:rsidP="00AF5705">
      <w:pPr>
        <w:spacing w:before="360" w:after="360" w:line="360" w:lineRule="auto"/>
        <w:jc w:val="lowKashida"/>
        <w:rPr>
          <w:rFonts w:ascii="Times New Roman" w:eastAsia="Times New Roman" w:hAnsi="Times New Roman" w:cs="Times New Roman"/>
          <w:sz w:val="24"/>
          <w:szCs w:val="24"/>
        </w:rPr>
      </w:pPr>
      <w:r w:rsidRPr="005E02F9">
        <w:rPr>
          <w:rFonts w:ascii="Times New Roman" w:eastAsia="Times New Roman" w:hAnsi="Times New Roman" w:cs="Times New Roman"/>
          <w:sz w:val="24"/>
          <w:szCs w:val="24"/>
        </w:rPr>
        <w:t>Bilen, Ünal</w:t>
      </w:r>
      <w:r w:rsidRPr="005E02F9">
        <w:rPr>
          <w:rFonts w:ascii="Times New Roman" w:eastAsia="Times New Roman" w:hAnsi="Times New Roman" w:cs="Times New Roman"/>
          <w:sz w:val="24"/>
          <w:szCs w:val="24"/>
          <w:rtl/>
        </w:rPr>
        <w:t xml:space="preserve"> </w:t>
      </w:r>
      <w:r w:rsidR="004E0F97">
        <w:rPr>
          <w:rFonts w:ascii="Times New Roman" w:eastAsia="Times New Roman" w:hAnsi="Times New Roman" w:cs="Times New Roman"/>
          <w:sz w:val="24"/>
          <w:szCs w:val="24"/>
        </w:rPr>
        <w:t>ve Güvensoy (2016b), 0,1 ve 0,</w:t>
      </w:r>
      <w:r w:rsidRPr="005E02F9">
        <w:rPr>
          <w:rFonts w:ascii="Times New Roman" w:eastAsia="Times New Roman" w:hAnsi="Times New Roman" w:cs="Times New Roman"/>
          <w:sz w:val="24"/>
          <w:szCs w:val="24"/>
        </w:rPr>
        <w:t>5 g/kg oranlarında ısırgan otu (</w:t>
      </w:r>
      <w:r w:rsidRPr="005E02F9">
        <w:rPr>
          <w:rFonts w:ascii="Times New Roman" w:eastAsia="Times New Roman" w:hAnsi="Times New Roman" w:cs="Times New Roman"/>
          <w:i/>
          <w:sz w:val="24"/>
          <w:szCs w:val="24"/>
        </w:rPr>
        <w:t>Urtica dioica</w:t>
      </w:r>
      <w:r w:rsidRPr="005E02F9">
        <w:rPr>
          <w:rFonts w:ascii="Times New Roman" w:eastAsia="Times New Roman" w:hAnsi="Times New Roman" w:cs="Times New Roman"/>
          <w:sz w:val="24"/>
          <w:szCs w:val="24"/>
        </w:rPr>
        <w:t>) ve kavak mantarı (</w:t>
      </w:r>
      <w:r w:rsidRPr="005E02F9">
        <w:rPr>
          <w:rFonts w:ascii="Times New Roman" w:eastAsia="Times New Roman" w:hAnsi="Times New Roman" w:cs="Times New Roman"/>
          <w:i/>
          <w:sz w:val="24"/>
          <w:szCs w:val="24"/>
        </w:rPr>
        <w:t>Pleurotus ostreatus</w:t>
      </w:r>
      <w:r w:rsidRPr="005E02F9">
        <w:rPr>
          <w:rFonts w:ascii="Times New Roman" w:eastAsia="Times New Roman" w:hAnsi="Times New Roman" w:cs="Times New Roman"/>
          <w:sz w:val="24"/>
          <w:szCs w:val="24"/>
        </w:rPr>
        <w:t>) ekstraktı ilavesi ile beslenen gökkuşağı balıklarında (</w:t>
      </w:r>
      <w:r w:rsidRPr="005E02F9">
        <w:rPr>
          <w:rFonts w:ascii="Times New Roman" w:eastAsia="Times New Roman" w:hAnsi="Times New Roman" w:cs="Times New Roman"/>
          <w:i/>
          <w:sz w:val="24"/>
          <w:szCs w:val="24"/>
        </w:rPr>
        <w:t>O. mykiss</w:t>
      </w:r>
      <w:r w:rsidRPr="005E02F9">
        <w:rPr>
          <w:rFonts w:ascii="Times New Roman" w:eastAsia="Times New Roman" w:hAnsi="Times New Roman" w:cs="Times New Roman"/>
          <w:sz w:val="24"/>
          <w:szCs w:val="24"/>
        </w:rPr>
        <w:t xml:space="preserve">) </w:t>
      </w:r>
      <w:r w:rsidRPr="005E02F9">
        <w:rPr>
          <w:rFonts w:ascii="Times New Roman" w:eastAsia="Times New Roman" w:hAnsi="Times New Roman" w:cs="Times New Roman"/>
          <w:i/>
          <w:sz w:val="24"/>
          <w:szCs w:val="24"/>
        </w:rPr>
        <w:t>A. hydrophila</w:t>
      </w:r>
      <w:r w:rsidRPr="005E02F9">
        <w:rPr>
          <w:rFonts w:ascii="Times New Roman" w:eastAsia="Times New Roman" w:hAnsi="Times New Roman" w:cs="Times New Roman"/>
          <w:sz w:val="24"/>
          <w:szCs w:val="24"/>
        </w:rPr>
        <w:t xml:space="preserve"> enfeksiyonunu test etmişlerdir. Deney sonunda tüm grupların solunum patlama, fagositik, lizozim ve miyeloperoksidaz aktiviteleri kontrol grubuna oranla anlamlı derecede artış göstermiştir (P&lt;</w:t>
      </w:r>
      <w:r w:rsidR="0027647C">
        <w:rPr>
          <w:rFonts w:ascii="Times New Roman" w:eastAsia="Times New Roman" w:hAnsi="Times New Roman" w:cs="Times New Roman"/>
          <w:sz w:val="24"/>
          <w:szCs w:val="24"/>
        </w:rPr>
        <w:t>0,05</w:t>
      </w:r>
      <w:r w:rsidRPr="005E02F9">
        <w:rPr>
          <w:rFonts w:ascii="Times New Roman" w:eastAsia="Times New Roman" w:hAnsi="Times New Roman" w:cs="Times New Roman"/>
          <w:sz w:val="24"/>
          <w:szCs w:val="24"/>
        </w:rPr>
        <w:t xml:space="preserve">). Ayrıca </w:t>
      </w:r>
      <w:r w:rsidRPr="005E02F9">
        <w:rPr>
          <w:rFonts w:ascii="Times New Roman" w:eastAsia="Times New Roman" w:hAnsi="Times New Roman" w:cs="Times New Roman"/>
          <w:i/>
          <w:sz w:val="24"/>
          <w:szCs w:val="24"/>
        </w:rPr>
        <w:t>A. hydrophila</w:t>
      </w:r>
      <w:r w:rsidRPr="005E02F9">
        <w:rPr>
          <w:rFonts w:ascii="Times New Roman" w:eastAsia="Times New Roman" w:hAnsi="Times New Roman" w:cs="Times New Roman"/>
          <w:sz w:val="24"/>
          <w:szCs w:val="24"/>
        </w:rPr>
        <w:t xml:space="preserve"> enfeksiyonu sonucu en yüksek seviyede yaşama oranı, farklı seviyelerde ısırgan otu katkısı ile beslenen balıklarda gözlemlenmiştir. Kavak mantarı katkısı ile beslenen balıklarda ise yaşama oranı bakımından bir fark ortaya çıkmamıştır. Bu sonuçlar ışığında kavak mantarı ve ısırgan otu ekstraktlarının gökkuşağı alabalıklarında bağışıklık uyarıcı ve antimikrobiyal etkisi olduğu yorumu yapılabilir.</w:t>
      </w:r>
    </w:p>
    <w:p w14:paraId="58838BFB" w14:textId="5F92F429" w:rsidR="007275CA" w:rsidRDefault="00AF5705" w:rsidP="007275CA">
      <w:pPr>
        <w:spacing w:after="0" w:line="240" w:lineRule="auto"/>
        <w:rPr>
          <w:rFonts w:ascii="Times New Roman" w:hAnsi="Times New Roman" w:cs="Times New Roman"/>
          <w:b/>
          <w:sz w:val="24"/>
          <w:szCs w:val="24"/>
        </w:rPr>
      </w:pPr>
      <w:r>
        <w:rPr>
          <w:rFonts w:ascii="Times New Roman" w:hAnsi="Times New Roman" w:cs="Times New Roman"/>
          <w:b/>
          <w:sz w:val="24"/>
          <w:szCs w:val="24"/>
        </w:rPr>
        <w:br w:type="page"/>
      </w:r>
      <w:r w:rsidR="000B5A21" w:rsidRPr="00906EF6">
        <w:rPr>
          <w:rFonts w:ascii="Times New Roman" w:hAnsi="Times New Roman" w:cs="Times New Roman"/>
          <w:b/>
          <w:sz w:val="24"/>
          <w:szCs w:val="24"/>
        </w:rPr>
        <w:lastRenderedPageBreak/>
        <w:t>3</w:t>
      </w:r>
      <w:r w:rsidR="00E2405B" w:rsidRPr="00906EF6">
        <w:rPr>
          <w:rFonts w:ascii="Times New Roman" w:hAnsi="Times New Roman" w:cs="Times New Roman"/>
          <w:b/>
          <w:sz w:val="24"/>
          <w:szCs w:val="24"/>
        </w:rPr>
        <w:t xml:space="preserve">. YÖNTEM </w:t>
      </w:r>
    </w:p>
    <w:p w14:paraId="23ADB505" w14:textId="45852D81" w:rsidR="007275CA" w:rsidRDefault="007275CA" w:rsidP="007275CA">
      <w:pPr>
        <w:spacing w:after="0" w:line="240" w:lineRule="auto"/>
        <w:rPr>
          <w:rFonts w:ascii="Times New Roman" w:hAnsi="Times New Roman" w:cs="Times New Roman"/>
          <w:b/>
          <w:sz w:val="24"/>
          <w:szCs w:val="24"/>
        </w:rPr>
      </w:pPr>
    </w:p>
    <w:p w14:paraId="212F7FD6" w14:textId="157E7986" w:rsidR="007275CA" w:rsidRDefault="007275CA" w:rsidP="007275CA">
      <w:pPr>
        <w:spacing w:after="0" w:line="240" w:lineRule="auto"/>
        <w:rPr>
          <w:rFonts w:ascii="Times New Roman" w:hAnsi="Times New Roman" w:cs="Times New Roman"/>
          <w:b/>
          <w:sz w:val="24"/>
          <w:szCs w:val="24"/>
        </w:rPr>
      </w:pPr>
    </w:p>
    <w:p w14:paraId="3008B7E9" w14:textId="77777777" w:rsidR="007275CA" w:rsidRDefault="007275CA" w:rsidP="007275CA">
      <w:pPr>
        <w:spacing w:after="0" w:line="240" w:lineRule="auto"/>
        <w:rPr>
          <w:rFonts w:ascii="Times New Roman" w:hAnsi="Times New Roman" w:cs="Times New Roman"/>
          <w:b/>
          <w:sz w:val="24"/>
          <w:szCs w:val="24"/>
        </w:rPr>
      </w:pPr>
    </w:p>
    <w:p w14:paraId="279316D2" w14:textId="08EBC8D0" w:rsidR="00AF5705" w:rsidRPr="007275CA" w:rsidRDefault="00AF5705" w:rsidP="007275CA">
      <w:pPr>
        <w:spacing w:after="0" w:line="240" w:lineRule="auto"/>
        <w:rPr>
          <w:rFonts w:ascii="Times New Roman" w:hAnsi="Times New Roman" w:cs="Times New Roman"/>
          <w:b/>
          <w:sz w:val="24"/>
          <w:szCs w:val="24"/>
        </w:rPr>
      </w:pPr>
      <w:r w:rsidRPr="005E02F9">
        <w:rPr>
          <w:rFonts w:ascii="Times New Roman" w:hAnsi="Times New Roman" w:cs="Times New Roman"/>
          <w:b/>
          <w:bCs/>
          <w:sz w:val="24"/>
          <w:szCs w:val="24"/>
        </w:rPr>
        <w:t>3.1. Yem Karışımı ve Hazırlanması</w:t>
      </w:r>
    </w:p>
    <w:p w14:paraId="50DF36A7"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Denemede tüm yemlerde balık unu birincil protein kaynağı olarak, balık yağı ise lipid kaynağı olarak kullanılmıştır.</w:t>
      </w:r>
      <w:r w:rsidRPr="005E02F9">
        <w:rPr>
          <w:rFonts w:ascii="Times New Roman" w:hAnsi="Times New Roman" w:cs="Times New Roman"/>
        </w:rPr>
        <w:t xml:space="preserve"> </w:t>
      </w:r>
      <w:r w:rsidRPr="005E02F9">
        <w:rPr>
          <w:rFonts w:ascii="Times New Roman" w:hAnsi="Times New Roman" w:cs="Times New Roman"/>
          <w:sz w:val="24"/>
          <w:szCs w:val="24"/>
        </w:rPr>
        <w:t>Bitki (</w:t>
      </w:r>
      <w:r w:rsidRPr="005E02F9">
        <w:rPr>
          <w:rFonts w:ascii="Times New Roman" w:hAnsi="Times New Roman" w:cs="Times New Roman"/>
          <w:i/>
          <w:sz w:val="24"/>
          <w:szCs w:val="24"/>
        </w:rPr>
        <w:t>Chenopodium album</w:t>
      </w:r>
      <w:r w:rsidRPr="005E02F9">
        <w:rPr>
          <w:rFonts w:ascii="Times New Roman" w:hAnsi="Times New Roman" w:cs="Times New Roman"/>
          <w:sz w:val="24"/>
          <w:szCs w:val="24"/>
        </w:rPr>
        <w:t>) Türkiye'nin batı Karadeniz bölgesinde bulunan Kastamonu ilinden toplanmıştır ve tüm bitkiler gölgede kurutulmuştur.</w:t>
      </w:r>
      <w:r w:rsidRPr="005E02F9">
        <w:rPr>
          <w:rFonts w:ascii="Times New Roman" w:hAnsi="Times New Roman" w:cs="Times New Roman"/>
        </w:rPr>
        <w:t xml:space="preserve"> </w:t>
      </w:r>
      <w:r w:rsidRPr="005E02F9">
        <w:rPr>
          <w:rFonts w:ascii="Times New Roman" w:hAnsi="Times New Roman" w:cs="Times New Roman"/>
          <w:sz w:val="24"/>
          <w:szCs w:val="24"/>
        </w:rPr>
        <w:t>Kurutulmuş bitki mekanik olarak toz haline getirilmiş, bir ev tipi elek kullanılarak elenmiş ve daha sonra sıcak su ilavesiyle 100g yem başına 0g (kontrol), 2.5g ve 5g elde etmek için doğrudan balık yemiyle karıştırılmıştır.</w:t>
      </w:r>
      <w:r w:rsidRPr="005E02F9">
        <w:rPr>
          <w:rFonts w:ascii="Times New Roman" w:hAnsi="Times New Roman" w:cs="Times New Roman"/>
        </w:rPr>
        <w:t xml:space="preserve"> </w:t>
      </w:r>
      <w:r w:rsidRPr="005E02F9">
        <w:rPr>
          <w:rFonts w:ascii="Times New Roman" w:hAnsi="Times New Roman" w:cs="Times New Roman"/>
          <w:sz w:val="24"/>
          <w:szCs w:val="24"/>
        </w:rPr>
        <w:t>Daha sonra, yem makinesi ile pelet haline getirilmiş ve kuruyana kadar 12 saat 80 °C'de bir fırında kurutulmuştur.</w:t>
      </w:r>
      <w:r w:rsidRPr="005E02F9">
        <w:rPr>
          <w:rFonts w:ascii="Times New Roman" w:hAnsi="Times New Roman" w:cs="Times New Roman"/>
        </w:rPr>
        <w:t xml:space="preserve"> </w:t>
      </w:r>
      <w:r w:rsidRPr="005E02F9">
        <w:rPr>
          <w:rFonts w:ascii="Times New Roman" w:hAnsi="Times New Roman" w:cs="Times New Roman"/>
          <w:sz w:val="24"/>
          <w:szCs w:val="24"/>
        </w:rPr>
        <w:t>Her bir besleme muamelesi için kurutulmuş peletler, tek tek paketlenmiş ve kullanılıncaya kadar -20 °C'de saklanmıştır.</w:t>
      </w:r>
      <w:r w:rsidRPr="005E02F9">
        <w:rPr>
          <w:rFonts w:ascii="Times New Roman" w:hAnsi="Times New Roman" w:cs="Times New Roman"/>
        </w:rPr>
        <w:t xml:space="preserve"> </w:t>
      </w:r>
      <w:r w:rsidRPr="005E02F9">
        <w:rPr>
          <w:rFonts w:ascii="Times New Roman" w:hAnsi="Times New Roman" w:cs="Times New Roman"/>
          <w:sz w:val="24"/>
          <w:szCs w:val="24"/>
        </w:rPr>
        <w:t>Standart yöntemler kullanılarak yaklaşık kompozisyonlar için iki tekerrür halinde analiz edilmiştir (AOAC, 1990).</w:t>
      </w:r>
      <w:r w:rsidRPr="005E02F9">
        <w:rPr>
          <w:rFonts w:ascii="Times New Roman" w:hAnsi="Times New Roman" w:cs="Times New Roman"/>
        </w:rPr>
        <w:t xml:space="preserve"> </w:t>
      </w:r>
      <w:r w:rsidRPr="005E02F9">
        <w:rPr>
          <w:rFonts w:ascii="Times New Roman" w:hAnsi="Times New Roman" w:cs="Times New Roman"/>
          <w:sz w:val="24"/>
          <w:szCs w:val="24"/>
        </w:rPr>
        <w:t>Test edilen yemlerin bileşenleri ve yaklaşık kimyasal bileşimi Tablo 3.1'de gösterilmiştir.</w:t>
      </w:r>
    </w:p>
    <w:p w14:paraId="1E407FA2" w14:textId="1F841B92" w:rsidR="00AF5705" w:rsidRPr="004E0F97" w:rsidRDefault="00AF5705" w:rsidP="004E0F97">
      <w:pPr>
        <w:spacing w:before="360" w:after="120" w:line="360" w:lineRule="auto"/>
        <w:jc w:val="both"/>
        <w:rPr>
          <w:rFonts w:ascii="Times New Roman" w:hAnsi="Times New Roman" w:cs="Times New Roman"/>
          <w:i/>
          <w:sz w:val="24"/>
          <w:szCs w:val="24"/>
        </w:rPr>
      </w:pPr>
      <w:r w:rsidRPr="005E02F9">
        <w:rPr>
          <w:rFonts w:ascii="Times New Roman" w:hAnsi="Times New Roman" w:cs="Times New Roman"/>
          <w:sz w:val="24"/>
          <w:szCs w:val="24"/>
        </w:rPr>
        <w:t xml:space="preserve">Table 3.1. </w:t>
      </w:r>
      <w:r w:rsidRPr="004E0F97">
        <w:rPr>
          <w:rFonts w:ascii="Times New Roman" w:hAnsi="Times New Roman" w:cs="Times New Roman"/>
          <w:i/>
          <w:sz w:val="24"/>
          <w:szCs w:val="24"/>
        </w:rPr>
        <w:t>Deneysel diyetlerin formülasyonu</w:t>
      </w:r>
    </w:p>
    <w:tbl>
      <w:tblPr>
        <w:tblW w:w="7998" w:type="dxa"/>
        <w:tblInd w:w="-10" w:type="dxa"/>
        <w:tblLook w:val="04A0" w:firstRow="1" w:lastRow="0" w:firstColumn="1" w:lastColumn="0" w:noHBand="0" w:noVBand="1"/>
      </w:tblPr>
      <w:tblGrid>
        <w:gridCol w:w="3910"/>
        <w:gridCol w:w="2044"/>
        <w:gridCol w:w="1247"/>
        <w:gridCol w:w="797"/>
      </w:tblGrid>
      <w:tr w:rsidR="004E0F97" w:rsidRPr="004E0F97" w14:paraId="211E1565" w14:textId="77777777" w:rsidTr="004E0F97">
        <w:trPr>
          <w:trHeight w:val="276"/>
        </w:trPr>
        <w:tc>
          <w:tcPr>
            <w:tcW w:w="3910" w:type="dxa"/>
            <w:vMerge w:val="restart"/>
            <w:tcBorders>
              <w:top w:val="single" w:sz="8" w:space="0" w:color="auto"/>
              <w:left w:val="single" w:sz="8" w:space="0" w:color="auto"/>
              <w:right w:val="single" w:sz="8" w:space="0" w:color="auto"/>
            </w:tcBorders>
            <w:shd w:val="clear" w:color="auto" w:fill="auto"/>
            <w:vAlign w:val="center"/>
            <w:hideMark/>
          </w:tcPr>
          <w:p w14:paraId="643F6A5D" w14:textId="77777777" w:rsidR="004E0F97" w:rsidRPr="004E0F97" w:rsidRDefault="004E0F97" w:rsidP="004E0F97">
            <w:pPr>
              <w:spacing w:after="0" w:line="240" w:lineRule="auto"/>
              <w:jc w:val="center"/>
              <w:rPr>
                <w:rFonts w:ascii="Times New Roman" w:eastAsia="Times New Roman" w:hAnsi="Times New Roman" w:cs="Times New Roman"/>
                <w:b/>
                <w:color w:val="000000"/>
                <w:sz w:val="24"/>
                <w:szCs w:val="24"/>
                <w:lang w:val="en-GB" w:eastAsia="en-GB"/>
              </w:rPr>
            </w:pPr>
            <w:r w:rsidRPr="004E0F97">
              <w:rPr>
                <w:rFonts w:ascii="Times New Roman" w:eastAsia="Times New Roman" w:hAnsi="Times New Roman" w:cs="Times New Roman"/>
                <w:b/>
                <w:color w:val="000000"/>
                <w:sz w:val="24"/>
                <w:szCs w:val="24"/>
                <w:lang w:eastAsia="en-GB"/>
              </w:rPr>
              <w:t>Bileşenler</w:t>
            </w:r>
          </w:p>
        </w:tc>
        <w:tc>
          <w:tcPr>
            <w:tcW w:w="4088" w:type="dxa"/>
            <w:gridSpan w:val="3"/>
            <w:tcBorders>
              <w:top w:val="single" w:sz="8" w:space="0" w:color="auto"/>
              <w:left w:val="nil"/>
              <w:bottom w:val="single" w:sz="8" w:space="0" w:color="auto"/>
              <w:right w:val="single" w:sz="8" w:space="0" w:color="auto"/>
            </w:tcBorders>
            <w:shd w:val="clear" w:color="auto" w:fill="auto"/>
            <w:vAlign w:val="center"/>
          </w:tcPr>
          <w:p w14:paraId="1382EF2C" w14:textId="50B7C62A" w:rsidR="004E0F97" w:rsidRPr="004E0F97" w:rsidRDefault="004E0F97" w:rsidP="004E0F97">
            <w:pPr>
              <w:spacing w:after="0" w:line="240" w:lineRule="auto"/>
              <w:jc w:val="center"/>
              <w:rPr>
                <w:rFonts w:ascii="Times New Roman" w:eastAsia="Times New Roman" w:hAnsi="Times New Roman" w:cs="Times New Roman"/>
                <w:b/>
                <w:color w:val="000000"/>
                <w:sz w:val="24"/>
                <w:szCs w:val="24"/>
                <w:lang w:val="en-GB" w:eastAsia="en-GB"/>
              </w:rPr>
            </w:pPr>
          </w:p>
        </w:tc>
      </w:tr>
      <w:tr w:rsidR="004E0F97" w:rsidRPr="004E0F97" w14:paraId="0C54521D" w14:textId="77777777" w:rsidTr="004E0F97">
        <w:trPr>
          <w:trHeight w:val="276"/>
        </w:trPr>
        <w:tc>
          <w:tcPr>
            <w:tcW w:w="3910" w:type="dxa"/>
            <w:vMerge/>
            <w:tcBorders>
              <w:left w:val="single" w:sz="8" w:space="0" w:color="auto"/>
              <w:bottom w:val="single" w:sz="8" w:space="0" w:color="auto"/>
              <w:right w:val="single" w:sz="8" w:space="0" w:color="auto"/>
            </w:tcBorders>
            <w:shd w:val="clear" w:color="auto" w:fill="auto"/>
            <w:vAlign w:val="center"/>
          </w:tcPr>
          <w:p w14:paraId="6373EB83" w14:textId="77777777" w:rsidR="004E0F97" w:rsidRPr="004E0F97" w:rsidRDefault="004E0F97" w:rsidP="004E0F97">
            <w:pPr>
              <w:spacing w:after="0" w:line="240" w:lineRule="auto"/>
              <w:jc w:val="center"/>
              <w:rPr>
                <w:rFonts w:ascii="Times New Roman" w:eastAsia="Times New Roman" w:hAnsi="Times New Roman" w:cs="Times New Roman"/>
                <w:b/>
                <w:color w:val="000000"/>
                <w:sz w:val="24"/>
                <w:szCs w:val="24"/>
                <w:lang w:eastAsia="en-GB"/>
              </w:rPr>
            </w:pPr>
          </w:p>
        </w:tc>
        <w:tc>
          <w:tcPr>
            <w:tcW w:w="2044" w:type="dxa"/>
            <w:tcBorders>
              <w:top w:val="single" w:sz="8" w:space="0" w:color="auto"/>
              <w:left w:val="nil"/>
              <w:bottom w:val="single" w:sz="8" w:space="0" w:color="auto"/>
              <w:right w:val="single" w:sz="8" w:space="0" w:color="auto"/>
            </w:tcBorders>
            <w:shd w:val="clear" w:color="auto" w:fill="auto"/>
            <w:vAlign w:val="center"/>
          </w:tcPr>
          <w:p w14:paraId="711EED15" w14:textId="746F692C" w:rsidR="004E0F97" w:rsidRPr="004E0F97" w:rsidRDefault="004E0F97" w:rsidP="004E0F97">
            <w:pPr>
              <w:spacing w:after="0" w:line="240" w:lineRule="auto"/>
              <w:jc w:val="center"/>
              <w:rPr>
                <w:rFonts w:ascii="Times New Roman" w:eastAsia="Times New Roman" w:hAnsi="Times New Roman" w:cs="Times New Roman"/>
                <w:b/>
                <w:color w:val="000000"/>
                <w:sz w:val="24"/>
                <w:szCs w:val="24"/>
                <w:lang w:eastAsia="en-GB"/>
              </w:rPr>
            </w:pPr>
            <w:r w:rsidRPr="004E0F97">
              <w:rPr>
                <w:rFonts w:ascii="Times New Roman" w:eastAsia="Times New Roman" w:hAnsi="Times New Roman" w:cs="Times New Roman"/>
                <w:b/>
                <w:color w:val="000000"/>
                <w:sz w:val="24"/>
                <w:szCs w:val="24"/>
                <w:lang w:eastAsia="en-GB"/>
              </w:rPr>
              <w:t>Kontrol</w:t>
            </w:r>
          </w:p>
        </w:tc>
        <w:tc>
          <w:tcPr>
            <w:tcW w:w="1247" w:type="dxa"/>
            <w:tcBorders>
              <w:top w:val="single" w:sz="8" w:space="0" w:color="auto"/>
              <w:left w:val="nil"/>
              <w:bottom w:val="single" w:sz="8" w:space="0" w:color="auto"/>
              <w:right w:val="single" w:sz="8" w:space="0" w:color="auto"/>
            </w:tcBorders>
            <w:shd w:val="clear" w:color="auto" w:fill="auto"/>
            <w:vAlign w:val="center"/>
          </w:tcPr>
          <w:p w14:paraId="4A7A3F6E" w14:textId="42EE57BF" w:rsidR="004E0F97" w:rsidRPr="004E0F97" w:rsidRDefault="004E0F97" w:rsidP="004E0F97">
            <w:pPr>
              <w:spacing w:after="0" w:line="240" w:lineRule="auto"/>
              <w:jc w:val="center"/>
              <w:rPr>
                <w:rFonts w:ascii="Times New Roman" w:eastAsia="Times New Roman" w:hAnsi="Times New Roman" w:cs="Times New Roman"/>
                <w:b/>
                <w:color w:val="000000"/>
                <w:sz w:val="24"/>
                <w:szCs w:val="24"/>
                <w:lang w:eastAsia="en-GB"/>
              </w:rPr>
            </w:pPr>
            <w:r w:rsidRPr="004E0F97">
              <w:rPr>
                <w:rFonts w:ascii="Times New Roman" w:eastAsia="Times New Roman" w:hAnsi="Times New Roman" w:cs="Times New Roman"/>
                <w:b/>
                <w:color w:val="000000"/>
                <w:sz w:val="24"/>
                <w:szCs w:val="24"/>
                <w:lang w:eastAsia="en-GB"/>
              </w:rPr>
              <w:t>% 2,5%</w:t>
            </w:r>
          </w:p>
        </w:tc>
        <w:tc>
          <w:tcPr>
            <w:tcW w:w="797" w:type="dxa"/>
            <w:tcBorders>
              <w:top w:val="single" w:sz="8" w:space="0" w:color="auto"/>
              <w:left w:val="nil"/>
              <w:bottom w:val="single" w:sz="8" w:space="0" w:color="auto"/>
              <w:right w:val="single" w:sz="8" w:space="0" w:color="auto"/>
            </w:tcBorders>
            <w:shd w:val="clear" w:color="auto" w:fill="auto"/>
            <w:vAlign w:val="center"/>
          </w:tcPr>
          <w:p w14:paraId="4EE04217" w14:textId="6B3B40B5" w:rsidR="004E0F97" w:rsidRPr="004E0F97" w:rsidRDefault="004E0F97" w:rsidP="004E0F97">
            <w:pPr>
              <w:spacing w:after="0" w:line="240" w:lineRule="auto"/>
              <w:jc w:val="center"/>
              <w:rPr>
                <w:rFonts w:ascii="Times New Roman" w:eastAsia="Times New Roman" w:hAnsi="Times New Roman" w:cs="Times New Roman"/>
                <w:b/>
                <w:color w:val="000000"/>
                <w:sz w:val="24"/>
                <w:szCs w:val="24"/>
                <w:lang w:eastAsia="en-GB"/>
              </w:rPr>
            </w:pPr>
            <w:r w:rsidRPr="004E0F97">
              <w:rPr>
                <w:rFonts w:ascii="Times New Roman" w:eastAsia="Times New Roman" w:hAnsi="Times New Roman" w:cs="Times New Roman"/>
                <w:b/>
                <w:color w:val="000000"/>
                <w:sz w:val="24"/>
                <w:szCs w:val="24"/>
                <w:lang w:eastAsia="en-GB"/>
              </w:rPr>
              <w:t>% 5</w:t>
            </w:r>
          </w:p>
        </w:tc>
      </w:tr>
      <w:tr w:rsidR="004E0F97" w:rsidRPr="004E0F97" w14:paraId="167E1071" w14:textId="77777777" w:rsidTr="004E0F97">
        <w:trPr>
          <w:trHeight w:val="27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1A279631"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Balık unu</w:t>
            </w:r>
          </w:p>
        </w:tc>
        <w:tc>
          <w:tcPr>
            <w:tcW w:w="2044" w:type="dxa"/>
            <w:tcBorders>
              <w:top w:val="nil"/>
              <w:left w:val="nil"/>
              <w:bottom w:val="single" w:sz="8" w:space="0" w:color="auto"/>
              <w:right w:val="single" w:sz="8" w:space="0" w:color="auto"/>
            </w:tcBorders>
            <w:shd w:val="clear" w:color="auto" w:fill="auto"/>
            <w:vAlign w:val="center"/>
            <w:hideMark/>
          </w:tcPr>
          <w:p w14:paraId="7BB988C0"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30</w:t>
            </w:r>
          </w:p>
        </w:tc>
        <w:tc>
          <w:tcPr>
            <w:tcW w:w="1247" w:type="dxa"/>
            <w:tcBorders>
              <w:top w:val="nil"/>
              <w:left w:val="nil"/>
              <w:bottom w:val="single" w:sz="8" w:space="0" w:color="auto"/>
              <w:right w:val="single" w:sz="8" w:space="0" w:color="auto"/>
            </w:tcBorders>
            <w:shd w:val="clear" w:color="auto" w:fill="auto"/>
            <w:vAlign w:val="center"/>
            <w:hideMark/>
          </w:tcPr>
          <w:p w14:paraId="17C01B5F"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30</w:t>
            </w:r>
          </w:p>
        </w:tc>
        <w:tc>
          <w:tcPr>
            <w:tcW w:w="797" w:type="dxa"/>
            <w:tcBorders>
              <w:top w:val="nil"/>
              <w:left w:val="nil"/>
              <w:bottom w:val="single" w:sz="8" w:space="0" w:color="auto"/>
              <w:right w:val="single" w:sz="8" w:space="0" w:color="auto"/>
            </w:tcBorders>
            <w:shd w:val="clear" w:color="auto" w:fill="auto"/>
            <w:vAlign w:val="center"/>
            <w:hideMark/>
          </w:tcPr>
          <w:p w14:paraId="3FE6DB76"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30</w:t>
            </w:r>
          </w:p>
        </w:tc>
      </w:tr>
      <w:tr w:rsidR="004E0F97" w:rsidRPr="004E0F97" w14:paraId="6CC779A5" w14:textId="77777777" w:rsidTr="004E0F97">
        <w:trPr>
          <w:trHeight w:val="27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7D4978F8" w14:textId="77777777" w:rsidR="004E0F97" w:rsidRPr="004E0F97" w:rsidRDefault="004E0F97" w:rsidP="004E0F97">
            <w:pPr>
              <w:spacing w:after="0" w:line="240" w:lineRule="auto"/>
              <w:rPr>
                <w:rFonts w:ascii="Times New Roman" w:eastAsia="Times New Roman" w:hAnsi="Times New Roman" w:cs="Times New Roman"/>
                <w:i/>
                <w:iCs/>
                <w:color w:val="000000"/>
                <w:sz w:val="24"/>
                <w:szCs w:val="24"/>
                <w:lang w:val="en-GB" w:eastAsia="en-GB"/>
              </w:rPr>
            </w:pPr>
            <w:r w:rsidRPr="004E0F97">
              <w:rPr>
                <w:rFonts w:ascii="Times New Roman" w:eastAsia="Times New Roman" w:hAnsi="Times New Roman" w:cs="Times New Roman"/>
                <w:i/>
                <w:iCs/>
                <w:color w:val="000000"/>
                <w:sz w:val="24"/>
                <w:szCs w:val="24"/>
                <w:lang w:eastAsia="en-GB"/>
              </w:rPr>
              <w:t>Chenopodium album</w:t>
            </w:r>
          </w:p>
        </w:tc>
        <w:tc>
          <w:tcPr>
            <w:tcW w:w="2044" w:type="dxa"/>
            <w:tcBorders>
              <w:top w:val="nil"/>
              <w:left w:val="nil"/>
              <w:bottom w:val="single" w:sz="8" w:space="0" w:color="auto"/>
              <w:right w:val="single" w:sz="8" w:space="0" w:color="auto"/>
            </w:tcBorders>
            <w:shd w:val="clear" w:color="auto" w:fill="auto"/>
            <w:vAlign w:val="center"/>
            <w:hideMark/>
          </w:tcPr>
          <w:p w14:paraId="06B2AB99"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w:t>
            </w:r>
          </w:p>
        </w:tc>
        <w:tc>
          <w:tcPr>
            <w:tcW w:w="1247" w:type="dxa"/>
            <w:tcBorders>
              <w:top w:val="nil"/>
              <w:left w:val="nil"/>
              <w:bottom w:val="single" w:sz="8" w:space="0" w:color="auto"/>
              <w:right w:val="single" w:sz="8" w:space="0" w:color="auto"/>
            </w:tcBorders>
            <w:shd w:val="clear" w:color="auto" w:fill="auto"/>
            <w:vAlign w:val="center"/>
            <w:hideMark/>
          </w:tcPr>
          <w:p w14:paraId="0F6DB678"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2,5</w:t>
            </w:r>
          </w:p>
        </w:tc>
        <w:tc>
          <w:tcPr>
            <w:tcW w:w="797" w:type="dxa"/>
            <w:tcBorders>
              <w:top w:val="nil"/>
              <w:left w:val="nil"/>
              <w:bottom w:val="single" w:sz="8" w:space="0" w:color="auto"/>
              <w:right w:val="single" w:sz="8" w:space="0" w:color="auto"/>
            </w:tcBorders>
            <w:shd w:val="clear" w:color="auto" w:fill="auto"/>
            <w:vAlign w:val="center"/>
            <w:hideMark/>
          </w:tcPr>
          <w:p w14:paraId="7EFDE1AC"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5</w:t>
            </w:r>
          </w:p>
        </w:tc>
      </w:tr>
      <w:tr w:rsidR="004E0F97" w:rsidRPr="004E0F97" w14:paraId="6CCC580D" w14:textId="77777777" w:rsidTr="004E0F97">
        <w:trPr>
          <w:trHeight w:val="27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3B929A04"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Soya unu</w:t>
            </w:r>
          </w:p>
        </w:tc>
        <w:tc>
          <w:tcPr>
            <w:tcW w:w="2044" w:type="dxa"/>
            <w:tcBorders>
              <w:top w:val="nil"/>
              <w:left w:val="nil"/>
              <w:bottom w:val="single" w:sz="8" w:space="0" w:color="auto"/>
              <w:right w:val="single" w:sz="8" w:space="0" w:color="auto"/>
            </w:tcBorders>
            <w:shd w:val="clear" w:color="auto" w:fill="auto"/>
            <w:vAlign w:val="center"/>
            <w:hideMark/>
          </w:tcPr>
          <w:p w14:paraId="022B54AA"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19</w:t>
            </w:r>
          </w:p>
        </w:tc>
        <w:tc>
          <w:tcPr>
            <w:tcW w:w="1247" w:type="dxa"/>
            <w:tcBorders>
              <w:top w:val="nil"/>
              <w:left w:val="nil"/>
              <w:bottom w:val="single" w:sz="8" w:space="0" w:color="auto"/>
              <w:right w:val="single" w:sz="8" w:space="0" w:color="auto"/>
            </w:tcBorders>
            <w:shd w:val="clear" w:color="auto" w:fill="auto"/>
            <w:vAlign w:val="center"/>
            <w:hideMark/>
          </w:tcPr>
          <w:p w14:paraId="535B9CA1"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19</w:t>
            </w:r>
          </w:p>
        </w:tc>
        <w:tc>
          <w:tcPr>
            <w:tcW w:w="797" w:type="dxa"/>
            <w:tcBorders>
              <w:top w:val="nil"/>
              <w:left w:val="nil"/>
              <w:bottom w:val="single" w:sz="8" w:space="0" w:color="auto"/>
              <w:right w:val="single" w:sz="8" w:space="0" w:color="auto"/>
            </w:tcBorders>
            <w:shd w:val="clear" w:color="auto" w:fill="auto"/>
            <w:vAlign w:val="center"/>
            <w:hideMark/>
          </w:tcPr>
          <w:p w14:paraId="7C94A008"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19</w:t>
            </w:r>
          </w:p>
        </w:tc>
      </w:tr>
      <w:tr w:rsidR="004E0F97" w:rsidRPr="004E0F97" w14:paraId="5F264736" w14:textId="77777777" w:rsidTr="004E0F97">
        <w:trPr>
          <w:trHeight w:val="27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765AE261"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Mısır gluteni</w:t>
            </w:r>
          </w:p>
        </w:tc>
        <w:tc>
          <w:tcPr>
            <w:tcW w:w="2044" w:type="dxa"/>
            <w:tcBorders>
              <w:top w:val="nil"/>
              <w:left w:val="nil"/>
              <w:bottom w:val="single" w:sz="8" w:space="0" w:color="auto"/>
              <w:right w:val="single" w:sz="8" w:space="0" w:color="auto"/>
            </w:tcBorders>
            <w:shd w:val="clear" w:color="auto" w:fill="auto"/>
            <w:vAlign w:val="center"/>
            <w:hideMark/>
          </w:tcPr>
          <w:p w14:paraId="17ABA697"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14,5</w:t>
            </w:r>
          </w:p>
        </w:tc>
        <w:tc>
          <w:tcPr>
            <w:tcW w:w="1247" w:type="dxa"/>
            <w:tcBorders>
              <w:top w:val="nil"/>
              <w:left w:val="nil"/>
              <w:bottom w:val="single" w:sz="8" w:space="0" w:color="auto"/>
              <w:right w:val="single" w:sz="8" w:space="0" w:color="auto"/>
            </w:tcBorders>
            <w:shd w:val="clear" w:color="auto" w:fill="auto"/>
            <w:vAlign w:val="center"/>
            <w:hideMark/>
          </w:tcPr>
          <w:p w14:paraId="2F22B25E"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14,5</w:t>
            </w:r>
          </w:p>
        </w:tc>
        <w:tc>
          <w:tcPr>
            <w:tcW w:w="797" w:type="dxa"/>
            <w:tcBorders>
              <w:top w:val="nil"/>
              <w:left w:val="nil"/>
              <w:bottom w:val="single" w:sz="8" w:space="0" w:color="auto"/>
              <w:right w:val="single" w:sz="8" w:space="0" w:color="auto"/>
            </w:tcBorders>
            <w:shd w:val="clear" w:color="auto" w:fill="auto"/>
            <w:vAlign w:val="center"/>
            <w:hideMark/>
          </w:tcPr>
          <w:p w14:paraId="61218CE0"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14,5</w:t>
            </w:r>
          </w:p>
        </w:tc>
      </w:tr>
      <w:tr w:rsidR="004E0F97" w:rsidRPr="004E0F97" w14:paraId="6E7A5DEC" w14:textId="77777777" w:rsidTr="004E0F97">
        <w:trPr>
          <w:trHeight w:val="27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5A86DAA7"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Buğday gluteni</w:t>
            </w:r>
          </w:p>
        </w:tc>
        <w:tc>
          <w:tcPr>
            <w:tcW w:w="2044" w:type="dxa"/>
            <w:tcBorders>
              <w:top w:val="nil"/>
              <w:left w:val="nil"/>
              <w:bottom w:val="single" w:sz="8" w:space="0" w:color="auto"/>
              <w:right w:val="single" w:sz="8" w:space="0" w:color="auto"/>
            </w:tcBorders>
            <w:shd w:val="clear" w:color="auto" w:fill="auto"/>
            <w:vAlign w:val="center"/>
            <w:hideMark/>
          </w:tcPr>
          <w:p w14:paraId="027F1210"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5,4</w:t>
            </w:r>
          </w:p>
        </w:tc>
        <w:tc>
          <w:tcPr>
            <w:tcW w:w="1247" w:type="dxa"/>
            <w:tcBorders>
              <w:top w:val="nil"/>
              <w:left w:val="nil"/>
              <w:bottom w:val="single" w:sz="8" w:space="0" w:color="auto"/>
              <w:right w:val="single" w:sz="8" w:space="0" w:color="auto"/>
            </w:tcBorders>
            <w:shd w:val="clear" w:color="auto" w:fill="auto"/>
            <w:vAlign w:val="center"/>
            <w:hideMark/>
          </w:tcPr>
          <w:p w14:paraId="5FE497AC"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5,4</w:t>
            </w:r>
          </w:p>
        </w:tc>
        <w:tc>
          <w:tcPr>
            <w:tcW w:w="797" w:type="dxa"/>
            <w:tcBorders>
              <w:top w:val="nil"/>
              <w:left w:val="nil"/>
              <w:bottom w:val="single" w:sz="8" w:space="0" w:color="auto"/>
              <w:right w:val="single" w:sz="8" w:space="0" w:color="auto"/>
            </w:tcBorders>
            <w:shd w:val="clear" w:color="auto" w:fill="auto"/>
            <w:vAlign w:val="center"/>
            <w:hideMark/>
          </w:tcPr>
          <w:p w14:paraId="5F9B939A"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5,4</w:t>
            </w:r>
          </w:p>
        </w:tc>
      </w:tr>
      <w:tr w:rsidR="004E0F97" w:rsidRPr="004E0F97" w14:paraId="2539F1C0" w14:textId="77777777" w:rsidTr="004E0F97">
        <w:trPr>
          <w:trHeight w:val="27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677224E9"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Buğday unu</w:t>
            </w:r>
          </w:p>
        </w:tc>
        <w:tc>
          <w:tcPr>
            <w:tcW w:w="2044" w:type="dxa"/>
            <w:tcBorders>
              <w:top w:val="nil"/>
              <w:left w:val="nil"/>
              <w:bottom w:val="single" w:sz="8" w:space="0" w:color="auto"/>
              <w:right w:val="single" w:sz="8" w:space="0" w:color="auto"/>
            </w:tcBorders>
            <w:shd w:val="clear" w:color="auto" w:fill="auto"/>
            <w:vAlign w:val="center"/>
            <w:hideMark/>
          </w:tcPr>
          <w:p w14:paraId="20FEFA5A"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15,4</w:t>
            </w:r>
          </w:p>
        </w:tc>
        <w:tc>
          <w:tcPr>
            <w:tcW w:w="1247" w:type="dxa"/>
            <w:tcBorders>
              <w:top w:val="nil"/>
              <w:left w:val="nil"/>
              <w:bottom w:val="single" w:sz="8" w:space="0" w:color="auto"/>
              <w:right w:val="single" w:sz="8" w:space="0" w:color="auto"/>
            </w:tcBorders>
            <w:shd w:val="clear" w:color="auto" w:fill="auto"/>
            <w:vAlign w:val="center"/>
            <w:hideMark/>
          </w:tcPr>
          <w:p w14:paraId="70D72443"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12,9</w:t>
            </w:r>
          </w:p>
        </w:tc>
        <w:tc>
          <w:tcPr>
            <w:tcW w:w="797" w:type="dxa"/>
            <w:tcBorders>
              <w:top w:val="nil"/>
              <w:left w:val="nil"/>
              <w:bottom w:val="single" w:sz="8" w:space="0" w:color="auto"/>
              <w:right w:val="single" w:sz="8" w:space="0" w:color="auto"/>
            </w:tcBorders>
            <w:shd w:val="clear" w:color="auto" w:fill="auto"/>
            <w:vAlign w:val="center"/>
            <w:hideMark/>
          </w:tcPr>
          <w:p w14:paraId="089708D1"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10,4</w:t>
            </w:r>
          </w:p>
        </w:tc>
      </w:tr>
      <w:tr w:rsidR="004E0F97" w:rsidRPr="004E0F97" w14:paraId="488749AD" w14:textId="77777777" w:rsidTr="004E0F97">
        <w:trPr>
          <w:trHeight w:val="27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3AFC1297"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Balık Yağı</w:t>
            </w:r>
          </w:p>
        </w:tc>
        <w:tc>
          <w:tcPr>
            <w:tcW w:w="2044" w:type="dxa"/>
            <w:tcBorders>
              <w:top w:val="nil"/>
              <w:left w:val="nil"/>
              <w:bottom w:val="single" w:sz="8" w:space="0" w:color="auto"/>
              <w:right w:val="single" w:sz="8" w:space="0" w:color="auto"/>
            </w:tcBorders>
            <w:shd w:val="clear" w:color="auto" w:fill="auto"/>
            <w:vAlign w:val="center"/>
            <w:hideMark/>
          </w:tcPr>
          <w:p w14:paraId="7361FB67"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14,8</w:t>
            </w:r>
          </w:p>
        </w:tc>
        <w:tc>
          <w:tcPr>
            <w:tcW w:w="1247" w:type="dxa"/>
            <w:tcBorders>
              <w:top w:val="nil"/>
              <w:left w:val="nil"/>
              <w:bottom w:val="single" w:sz="8" w:space="0" w:color="auto"/>
              <w:right w:val="single" w:sz="8" w:space="0" w:color="auto"/>
            </w:tcBorders>
            <w:shd w:val="clear" w:color="auto" w:fill="auto"/>
            <w:vAlign w:val="center"/>
            <w:hideMark/>
          </w:tcPr>
          <w:p w14:paraId="10F68260"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14,8</w:t>
            </w:r>
          </w:p>
        </w:tc>
        <w:tc>
          <w:tcPr>
            <w:tcW w:w="797" w:type="dxa"/>
            <w:tcBorders>
              <w:top w:val="nil"/>
              <w:left w:val="nil"/>
              <w:bottom w:val="single" w:sz="8" w:space="0" w:color="auto"/>
              <w:right w:val="single" w:sz="8" w:space="0" w:color="auto"/>
            </w:tcBorders>
            <w:shd w:val="clear" w:color="auto" w:fill="auto"/>
            <w:vAlign w:val="center"/>
            <w:hideMark/>
          </w:tcPr>
          <w:p w14:paraId="5BF45C56"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14,8</w:t>
            </w:r>
          </w:p>
        </w:tc>
      </w:tr>
      <w:tr w:rsidR="004E0F97" w:rsidRPr="004E0F97" w14:paraId="0BB230C1" w14:textId="77777777" w:rsidTr="004E0F97">
        <w:trPr>
          <w:trHeight w:val="32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0922440C"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Vitamin karışımı</w:t>
            </w:r>
            <w:r w:rsidRPr="004E0F97">
              <w:rPr>
                <w:rFonts w:ascii="Times New Roman" w:eastAsia="Times New Roman" w:hAnsi="Times New Roman" w:cs="Times New Roman"/>
                <w:color w:val="000000"/>
                <w:sz w:val="24"/>
                <w:szCs w:val="24"/>
                <w:vertAlign w:val="superscript"/>
                <w:lang w:eastAsia="en-GB"/>
              </w:rPr>
              <w:t>1</w:t>
            </w:r>
          </w:p>
        </w:tc>
        <w:tc>
          <w:tcPr>
            <w:tcW w:w="2044" w:type="dxa"/>
            <w:tcBorders>
              <w:top w:val="nil"/>
              <w:left w:val="nil"/>
              <w:bottom w:val="single" w:sz="8" w:space="0" w:color="auto"/>
              <w:right w:val="single" w:sz="8" w:space="0" w:color="auto"/>
            </w:tcBorders>
            <w:shd w:val="clear" w:color="auto" w:fill="auto"/>
            <w:vAlign w:val="center"/>
            <w:hideMark/>
          </w:tcPr>
          <w:p w14:paraId="02993DCE"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0,5</w:t>
            </w:r>
          </w:p>
        </w:tc>
        <w:tc>
          <w:tcPr>
            <w:tcW w:w="1247" w:type="dxa"/>
            <w:tcBorders>
              <w:top w:val="nil"/>
              <w:left w:val="nil"/>
              <w:bottom w:val="single" w:sz="8" w:space="0" w:color="auto"/>
              <w:right w:val="single" w:sz="8" w:space="0" w:color="auto"/>
            </w:tcBorders>
            <w:shd w:val="clear" w:color="auto" w:fill="auto"/>
            <w:vAlign w:val="center"/>
            <w:hideMark/>
          </w:tcPr>
          <w:p w14:paraId="4BE4B937"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0,5</w:t>
            </w:r>
          </w:p>
        </w:tc>
        <w:tc>
          <w:tcPr>
            <w:tcW w:w="797" w:type="dxa"/>
            <w:tcBorders>
              <w:top w:val="nil"/>
              <w:left w:val="nil"/>
              <w:bottom w:val="single" w:sz="8" w:space="0" w:color="auto"/>
              <w:right w:val="single" w:sz="8" w:space="0" w:color="auto"/>
            </w:tcBorders>
            <w:shd w:val="clear" w:color="auto" w:fill="auto"/>
            <w:vAlign w:val="center"/>
            <w:hideMark/>
          </w:tcPr>
          <w:p w14:paraId="20A2415C"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0,5</w:t>
            </w:r>
          </w:p>
        </w:tc>
      </w:tr>
      <w:tr w:rsidR="004E0F97" w:rsidRPr="004E0F97" w14:paraId="3E6C8D66" w14:textId="77777777" w:rsidTr="004E0F97">
        <w:trPr>
          <w:trHeight w:val="32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4E0516C8"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Mineral karışımı</w:t>
            </w:r>
            <w:r w:rsidRPr="004E0F97">
              <w:rPr>
                <w:rFonts w:ascii="Times New Roman" w:eastAsia="Times New Roman" w:hAnsi="Times New Roman" w:cs="Times New Roman"/>
                <w:color w:val="000000"/>
                <w:sz w:val="24"/>
                <w:szCs w:val="24"/>
                <w:vertAlign w:val="superscript"/>
                <w:lang w:eastAsia="en-GB"/>
              </w:rPr>
              <w:t>2</w:t>
            </w:r>
          </w:p>
        </w:tc>
        <w:tc>
          <w:tcPr>
            <w:tcW w:w="2044" w:type="dxa"/>
            <w:tcBorders>
              <w:top w:val="nil"/>
              <w:left w:val="nil"/>
              <w:bottom w:val="single" w:sz="8" w:space="0" w:color="auto"/>
              <w:right w:val="single" w:sz="8" w:space="0" w:color="auto"/>
            </w:tcBorders>
            <w:shd w:val="clear" w:color="auto" w:fill="auto"/>
            <w:vAlign w:val="center"/>
            <w:hideMark/>
          </w:tcPr>
          <w:p w14:paraId="3447D91D"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0,1</w:t>
            </w:r>
          </w:p>
        </w:tc>
        <w:tc>
          <w:tcPr>
            <w:tcW w:w="1247" w:type="dxa"/>
            <w:tcBorders>
              <w:top w:val="nil"/>
              <w:left w:val="nil"/>
              <w:bottom w:val="single" w:sz="8" w:space="0" w:color="auto"/>
              <w:right w:val="single" w:sz="8" w:space="0" w:color="auto"/>
            </w:tcBorders>
            <w:shd w:val="clear" w:color="auto" w:fill="auto"/>
            <w:vAlign w:val="center"/>
            <w:hideMark/>
          </w:tcPr>
          <w:p w14:paraId="4360FAF0"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0,1</w:t>
            </w:r>
          </w:p>
        </w:tc>
        <w:tc>
          <w:tcPr>
            <w:tcW w:w="797" w:type="dxa"/>
            <w:tcBorders>
              <w:top w:val="nil"/>
              <w:left w:val="nil"/>
              <w:bottom w:val="single" w:sz="8" w:space="0" w:color="auto"/>
              <w:right w:val="single" w:sz="8" w:space="0" w:color="auto"/>
            </w:tcBorders>
            <w:shd w:val="clear" w:color="auto" w:fill="auto"/>
            <w:vAlign w:val="center"/>
            <w:hideMark/>
          </w:tcPr>
          <w:p w14:paraId="7A879503"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0,1</w:t>
            </w:r>
          </w:p>
        </w:tc>
      </w:tr>
      <w:tr w:rsidR="004E0F97" w:rsidRPr="004E0F97" w14:paraId="3CA5FE49" w14:textId="77777777" w:rsidTr="004E0F97">
        <w:trPr>
          <w:trHeight w:val="27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65795EE4"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Bağlayıcı</w:t>
            </w:r>
          </w:p>
        </w:tc>
        <w:tc>
          <w:tcPr>
            <w:tcW w:w="2044" w:type="dxa"/>
            <w:tcBorders>
              <w:top w:val="nil"/>
              <w:left w:val="nil"/>
              <w:bottom w:val="single" w:sz="8" w:space="0" w:color="auto"/>
              <w:right w:val="single" w:sz="8" w:space="0" w:color="auto"/>
            </w:tcBorders>
            <w:shd w:val="clear" w:color="auto" w:fill="auto"/>
            <w:vAlign w:val="center"/>
            <w:hideMark/>
          </w:tcPr>
          <w:p w14:paraId="7C3A2CB0"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0,3</w:t>
            </w:r>
          </w:p>
        </w:tc>
        <w:tc>
          <w:tcPr>
            <w:tcW w:w="1247" w:type="dxa"/>
            <w:tcBorders>
              <w:top w:val="nil"/>
              <w:left w:val="nil"/>
              <w:bottom w:val="single" w:sz="8" w:space="0" w:color="auto"/>
              <w:right w:val="single" w:sz="8" w:space="0" w:color="auto"/>
            </w:tcBorders>
            <w:shd w:val="clear" w:color="auto" w:fill="auto"/>
            <w:vAlign w:val="center"/>
            <w:hideMark/>
          </w:tcPr>
          <w:p w14:paraId="5ED1504D"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0,3</w:t>
            </w:r>
          </w:p>
        </w:tc>
        <w:tc>
          <w:tcPr>
            <w:tcW w:w="797" w:type="dxa"/>
            <w:tcBorders>
              <w:top w:val="nil"/>
              <w:left w:val="nil"/>
              <w:bottom w:val="single" w:sz="8" w:space="0" w:color="auto"/>
              <w:right w:val="single" w:sz="8" w:space="0" w:color="auto"/>
            </w:tcBorders>
            <w:shd w:val="clear" w:color="auto" w:fill="auto"/>
            <w:vAlign w:val="center"/>
            <w:hideMark/>
          </w:tcPr>
          <w:p w14:paraId="1F027743"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0,3</w:t>
            </w:r>
          </w:p>
        </w:tc>
      </w:tr>
      <w:tr w:rsidR="004E0F97" w:rsidRPr="004E0F97" w14:paraId="39F3DEAA" w14:textId="77777777" w:rsidTr="004E0F97">
        <w:trPr>
          <w:trHeight w:val="276"/>
        </w:trPr>
        <w:tc>
          <w:tcPr>
            <w:tcW w:w="3910" w:type="dxa"/>
            <w:tcBorders>
              <w:top w:val="nil"/>
              <w:left w:val="single" w:sz="8" w:space="0" w:color="auto"/>
              <w:bottom w:val="single" w:sz="8" w:space="0" w:color="auto"/>
              <w:right w:val="single" w:sz="8" w:space="0" w:color="auto"/>
            </w:tcBorders>
            <w:shd w:val="clear" w:color="auto" w:fill="auto"/>
            <w:vAlign w:val="center"/>
            <w:hideMark/>
          </w:tcPr>
          <w:p w14:paraId="47191228" w14:textId="77777777" w:rsidR="004E0F97" w:rsidRPr="004E0F97" w:rsidRDefault="004E0F97" w:rsidP="004E0F97">
            <w:pPr>
              <w:spacing w:after="0" w:line="240" w:lineRule="auto"/>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en-GB"/>
              </w:rPr>
              <w:t>Toplam</w:t>
            </w:r>
          </w:p>
        </w:tc>
        <w:tc>
          <w:tcPr>
            <w:tcW w:w="2044" w:type="dxa"/>
            <w:tcBorders>
              <w:top w:val="nil"/>
              <w:left w:val="nil"/>
              <w:bottom w:val="single" w:sz="8" w:space="0" w:color="auto"/>
              <w:right w:val="single" w:sz="8" w:space="0" w:color="auto"/>
            </w:tcBorders>
            <w:shd w:val="clear" w:color="auto" w:fill="auto"/>
            <w:vAlign w:val="center"/>
            <w:hideMark/>
          </w:tcPr>
          <w:p w14:paraId="27DA67FE"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100</w:t>
            </w:r>
          </w:p>
        </w:tc>
        <w:tc>
          <w:tcPr>
            <w:tcW w:w="1247" w:type="dxa"/>
            <w:tcBorders>
              <w:top w:val="nil"/>
              <w:left w:val="nil"/>
              <w:bottom w:val="single" w:sz="8" w:space="0" w:color="auto"/>
              <w:right w:val="single" w:sz="8" w:space="0" w:color="auto"/>
            </w:tcBorders>
            <w:shd w:val="clear" w:color="auto" w:fill="auto"/>
            <w:vAlign w:val="center"/>
            <w:hideMark/>
          </w:tcPr>
          <w:p w14:paraId="00D43E7D"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100</w:t>
            </w:r>
          </w:p>
        </w:tc>
        <w:tc>
          <w:tcPr>
            <w:tcW w:w="797" w:type="dxa"/>
            <w:tcBorders>
              <w:top w:val="nil"/>
              <w:left w:val="nil"/>
              <w:bottom w:val="single" w:sz="8" w:space="0" w:color="auto"/>
              <w:right w:val="single" w:sz="8" w:space="0" w:color="auto"/>
            </w:tcBorders>
            <w:shd w:val="clear" w:color="auto" w:fill="auto"/>
            <w:vAlign w:val="center"/>
            <w:hideMark/>
          </w:tcPr>
          <w:p w14:paraId="696DF243" w14:textId="77777777" w:rsidR="004E0F97" w:rsidRPr="004E0F97" w:rsidRDefault="004E0F97" w:rsidP="004E0F97">
            <w:pPr>
              <w:spacing w:after="0" w:line="240" w:lineRule="auto"/>
              <w:jc w:val="center"/>
              <w:rPr>
                <w:rFonts w:ascii="Times New Roman" w:eastAsia="Times New Roman" w:hAnsi="Times New Roman" w:cs="Times New Roman"/>
                <w:color w:val="000000"/>
                <w:sz w:val="24"/>
                <w:szCs w:val="24"/>
                <w:lang w:val="en-GB" w:eastAsia="en-GB"/>
              </w:rPr>
            </w:pPr>
            <w:r w:rsidRPr="004E0F97">
              <w:rPr>
                <w:rFonts w:ascii="Times New Roman" w:eastAsia="Times New Roman" w:hAnsi="Times New Roman" w:cs="Times New Roman"/>
                <w:color w:val="000000"/>
                <w:sz w:val="24"/>
                <w:szCs w:val="24"/>
                <w:lang w:eastAsia="zh-CN"/>
              </w:rPr>
              <w:t>100</w:t>
            </w:r>
          </w:p>
        </w:tc>
      </w:tr>
    </w:tbl>
    <w:p w14:paraId="1657986B" w14:textId="77777777" w:rsidR="00AF5705" w:rsidRPr="005E02F9" w:rsidRDefault="00AF5705" w:rsidP="00AF5705">
      <w:pPr>
        <w:spacing w:before="360" w:after="360" w:line="360" w:lineRule="auto"/>
        <w:jc w:val="both"/>
        <w:rPr>
          <w:rFonts w:ascii="Times New Roman" w:hAnsi="Times New Roman" w:cs="Times New Roman"/>
        </w:rPr>
      </w:pPr>
      <w:r w:rsidRPr="005E02F9">
        <w:rPr>
          <w:rFonts w:ascii="Times New Roman" w:hAnsi="Times New Roman" w:cs="Times New Roman"/>
          <w:vertAlign w:val="superscript"/>
        </w:rPr>
        <w:t>1</w:t>
      </w:r>
      <w:r w:rsidRPr="005E02F9">
        <w:rPr>
          <w:rFonts w:ascii="Times New Roman" w:hAnsi="Times New Roman" w:cs="Times New Roman"/>
        </w:rPr>
        <w:t>Vitamin karışımı (mg /kg yem, NRC 1977): vitamin A, 5500IU; vitamin D</w:t>
      </w:r>
      <w:r w:rsidRPr="005E02F9">
        <w:rPr>
          <w:rFonts w:ascii="Times New Roman" w:hAnsi="Times New Roman" w:cs="Times New Roman"/>
          <w:vertAlign w:val="subscript"/>
        </w:rPr>
        <w:t>3</w:t>
      </w:r>
      <w:r w:rsidRPr="005E02F9">
        <w:rPr>
          <w:rFonts w:ascii="Times New Roman" w:hAnsi="Times New Roman" w:cs="Times New Roman"/>
        </w:rPr>
        <w:t>, 1000 IU; vitamin E, 50 IU; vitamin K, 10 mg; kolin, 550 mg; niyasin, 100mg; riboflavin, 20mg; piridoksin, 20 mg; tiyamin 20mg; biyotin, 0.1mg; folasin, 5mg; B</w:t>
      </w:r>
      <w:r w:rsidRPr="005E02F9">
        <w:rPr>
          <w:rFonts w:ascii="Times New Roman" w:hAnsi="Times New Roman" w:cs="Times New Roman"/>
          <w:vertAlign w:val="subscript"/>
        </w:rPr>
        <w:t>12</w:t>
      </w:r>
      <w:r w:rsidRPr="005E02F9">
        <w:rPr>
          <w:rFonts w:ascii="Times New Roman" w:hAnsi="Times New Roman" w:cs="Times New Roman"/>
        </w:rPr>
        <w:t xml:space="preserve">, 20μg; inositol, 100 mg; kolin klorür, 5000 mg. </w:t>
      </w:r>
      <w:r w:rsidRPr="005E02F9">
        <w:rPr>
          <w:rFonts w:ascii="Times New Roman" w:hAnsi="Times New Roman" w:cs="Times New Roman"/>
          <w:vertAlign w:val="superscript"/>
        </w:rPr>
        <w:t>2</w:t>
      </w:r>
      <w:r w:rsidRPr="005E02F9">
        <w:rPr>
          <w:rFonts w:ascii="Times New Roman" w:hAnsi="Times New Roman" w:cs="Times New Roman"/>
        </w:rPr>
        <w:t>Mineral karışımı (mg/kg yem, H440): NaCl, 1.0; MgSO</w:t>
      </w:r>
      <w:r w:rsidRPr="005E02F9">
        <w:rPr>
          <w:rFonts w:ascii="Times New Roman" w:hAnsi="Times New Roman" w:cs="Times New Roman"/>
          <w:vertAlign w:val="subscript"/>
        </w:rPr>
        <w:t>4</w:t>
      </w:r>
      <w:r w:rsidRPr="005E02F9">
        <w:rPr>
          <w:rFonts w:ascii="Times New Roman" w:hAnsi="Times New Roman" w:cs="Times New Roman"/>
        </w:rPr>
        <w:t>, 7; NaH</w:t>
      </w:r>
      <w:r w:rsidRPr="005E02F9">
        <w:rPr>
          <w:rFonts w:ascii="Times New Roman" w:hAnsi="Times New Roman" w:cs="Times New Roman"/>
          <w:vertAlign w:val="subscript"/>
        </w:rPr>
        <w:t>2</w:t>
      </w:r>
      <w:r w:rsidRPr="005E02F9">
        <w:rPr>
          <w:rFonts w:ascii="Times New Roman" w:hAnsi="Times New Roman" w:cs="Times New Roman"/>
        </w:rPr>
        <w:t>PO</w:t>
      </w:r>
      <w:r w:rsidRPr="005E02F9">
        <w:rPr>
          <w:rFonts w:ascii="Times New Roman" w:hAnsi="Times New Roman" w:cs="Times New Roman"/>
          <w:vertAlign w:val="subscript"/>
        </w:rPr>
        <w:t>4</w:t>
      </w:r>
      <w:r w:rsidRPr="005E02F9">
        <w:rPr>
          <w:rFonts w:ascii="Times New Roman" w:hAnsi="Times New Roman" w:cs="Times New Roman"/>
        </w:rPr>
        <w:t>, 25; KIO</w:t>
      </w:r>
      <w:r w:rsidRPr="005E02F9">
        <w:rPr>
          <w:rFonts w:ascii="Times New Roman" w:hAnsi="Times New Roman" w:cs="Times New Roman"/>
          <w:vertAlign w:val="subscript"/>
        </w:rPr>
        <w:t>3</w:t>
      </w:r>
      <w:r w:rsidRPr="005E02F9">
        <w:rPr>
          <w:rFonts w:ascii="Times New Roman" w:hAnsi="Times New Roman" w:cs="Times New Roman"/>
        </w:rPr>
        <w:t>, 0.0003; ZnSO</w:t>
      </w:r>
      <w:r w:rsidRPr="005E02F9">
        <w:rPr>
          <w:rFonts w:ascii="Times New Roman" w:hAnsi="Times New Roman" w:cs="Times New Roman"/>
          <w:vertAlign w:val="subscript"/>
        </w:rPr>
        <w:t>4</w:t>
      </w:r>
      <w:r w:rsidRPr="005E02F9">
        <w:rPr>
          <w:rFonts w:ascii="Times New Roman" w:hAnsi="Times New Roman" w:cs="Times New Roman"/>
        </w:rPr>
        <w:t>, 0.353; MnSO</w:t>
      </w:r>
      <w:r w:rsidRPr="005E02F9">
        <w:rPr>
          <w:rFonts w:ascii="Times New Roman" w:hAnsi="Times New Roman" w:cs="Times New Roman"/>
          <w:vertAlign w:val="subscript"/>
        </w:rPr>
        <w:t>4</w:t>
      </w:r>
      <w:r w:rsidRPr="005E02F9">
        <w:rPr>
          <w:rFonts w:ascii="Times New Roman" w:hAnsi="Times New Roman" w:cs="Times New Roman"/>
        </w:rPr>
        <w:t>, 0.162.</w:t>
      </w:r>
    </w:p>
    <w:p w14:paraId="57316357"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lastRenderedPageBreak/>
        <w:t>3.2. Balık ve Çalışmanın Tasarlanması</w:t>
      </w:r>
    </w:p>
    <w:p w14:paraId="1CBCD26E"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Deney, Kastamonu Üniversitesi Su Ürünleri Fakültesi'nde dokuz adet plastik 1000-L tanktan oluşan kapalı bir dolaşım sistemi kullanılarak gerçekleştirilmiştir. Tanklarda su derinliği, bir rezervuar tankından sürekli taze su ekleyerek deney boyunca 50 cm'de tutulmuştur, besin artıkları ve dışkılar günlük olarak sifonlanmıştır. Her tank, hava pompaları kullanılarak hava taşlarıyla beslenmiştir. </w:t>
      </w:r>
    </w:p>
    <w:p w14:paraId="12E186ED" w14:textId="72CDAAE1"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Kastamonu-Türkiye'de yerel bir alabalık çiftliğinden elde edilen ortalama başlangıç ağırlığı 24,48 ± 0,05 gram olan toplam 500 adet gökkuşağı alabalığı, Kastamonu Üniversitesi Su Ürünleri Fakültesi'ne taşınmıştır.</w:t>
      </w:r>
      <w:r w:rsidRPr="005E02F9">
        <w:rPr>
          <w:rFonts w:ascii="Times New Roman" w:hAnsi="Times New Roman" w:cs="Times New Roman"/>
        </w:rPr>
        <w:t xml:space="preserve"> </w:t>
      </w:r>
      <w:r w:rsidRPr="005E02F9">
        <w:rPr>
          <w:rFonts w:ascii="Times New Roman" w:hAnsi="Times New Roman" w:cs="Times New Roman"/>
          <w:sz w:val="24"/>
          <w:szCs w:val="24"/>
        </w:rPr>
        <w:t>Alabalıklar 2 hafta boyunca laboratuvar koşullarına alıştırılmış ve kontrol diyetiyle beslenmiştir (Tablo 3.1). Adaptasyon sürecinin ardından 360 balık tek tek tartılmış ve tank başına 40 balık olacak şekilde rastgele 3 gruba ayrılmış ve 3 tekerrür yapılmıştır.</w:t>
      </w:r>
      <w:r w:rsidRPr="005E02F9">
        <w:rPr>
          <w:rFonts w:ascii="Times New Roman" w:hAnsi="Times New Roman" w:cs="Times New Roman"/>
        </w:rPr>
        <w:t xml:space="preserve"> </w:t>
      </w:r>
      <w:r w:rsidRPr="005E02F9">
        <w:rPr>
          <w:rFonts w:ascii="Times New Roman" w:hAnsi="Times New Roman" w:cs="Times New Roman"/>
          <w:sz w:val="24"/>
          <w:szCs w:val="24"/>
        </w:rPr>
        <w:t xml:space="preserve">Bir grup (kontrol) toz haline getirilmiş </w:t>
      </w:r>
      <w:r w:rsidRPr="005E02F9">
        <w:rPr>
          <w:rFonts w:ascii="Times New Roman" w:hAnsi="Times New Roman" w:cs="Times New Roman"/>
          <w:i/>
          <w:sz w:val="24"/>
          <w:szCs w:val="24"/>
        </w:rPr>
        <w:t>Chenopodium album</w:t>
      </w:r>
      <w:r w:rsidRPr="005E02F9">
        <w:rPr>
          <w:rFonts w:ascii="Times New Roman" w:hAnsi="Times New Roman" w:cs="Times New Roman"/>
          <w:sz w:val="24"/>
          <w:szCs w:val="24"/>
        </w:rPr>
        <w:t xml:space="preserve"> ilavesi almazken diğer balık gruplarını</w:t>
      </w:r>
      <w:r w:rsidR="004E0F97">
        <w:rPr>
          <w:rFonts w:ascii="Times New Roman" w:hAnsi="Times New Roman" w:cs="Times New Roman"/>
          <w:sz w:val="24"/>
          <w:szCs w:val="24"/>
        </w:rPr>
        <w:t>n yemlerine %2,</w:t>
      </w:r>
      <w:r w:rsidRPr="005E02F9">
        <w:rPr>
          <w:rFonts w:ascii="Times New Roman" w:hAnsi="Times New Roman" w:cs="Times New Roman"/>
          <w:sz w:val="24"/>
          <w:szCs w:val="24"/>
        </w:rPr>
        <w:t xml:space="preserve">5 ve %5 oranında toz haline getirilmiş </w:t>
      </w:r>
      <w:r w:rsidRPr="005E02F9">
        <w:rPr>
          <w:rFonts w:ascii="Times New Roman" w:hAnsi="Times New Roman" w:cs="Times New Roman"/>
          <w:i/>
          <w:sz w:val="24"/>
          <w:szCs w:val="24"/>
        </w:rPr>
        <w:t>Chenopodium album</w:t>
      </w:r>
      <w:r w:rsidRPr="005E02F9">
        <w:rPr>
          <w:rFonts w:ascii="Times New Roman" w:hAnsi="Times New Roman" w:cs="Times New Roman"/>
          <w:sz w:val="24"/>
          <w:szCs w:val="24"/>
        </w:rPr>
        <w:t xml:space="preserve"> ilave edilmiştir. Balıklar, saat 9:00 ve 16:00'da olmak üzere günde 2 kez 90 gün süreyle doyana kadar beslenmiştir.</w:t>
      </w:r>
      <w:r w:rsidRPr="005E02F9">
        <w:rPr>
          <w:rFonts w:ascii="Times New Roman" w:hAnsi="Times New Roman" w:cs="Times New Roman"/>
        </w:rPr>
        <w:t xml:space="preserve"> </w:t>
      </w:r>
      <w:r w:rsidRPr="005E02F9">
        <w:rPr>
          <w:rFonts w:ascii="Times New Roman" w:hAnsi="Times New Roman" w:cs="Times New Roman"/>
          <w:sz w:val="24"/>
          <w:szCs w:val="24"/>
        </w:rPr>
        <w:t>Su kalitesini korumak için sistemdeki suyun yarısı deney boyunca günlük olarak değiştirilmiştir. Ortalama su kalitesi parametreleri; sıcaklık 9-11 °C, çözünmüş oksijen 6-8 mg / L, pH 7.8-8.2 olarak ölçülmüştür ve deney 12 saat karanlık / 12 saat ışıkta sürdürülmüştür.</w:t>
      </w:r>
    </w:p>
    <w:p w14:paraId="7101F814"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3.3. Büyüme Parametrelerinin Ölçülmesi</w:t>
      </w:r>
    </w:p>
    <w:p w14:paraId="73970A21" w14:textId="71F5D59A"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Bütün balıklar hem deney başında hem deney sonunda ortalama ilk ağırlık (IBW) ve ortalama son ağırlık (FBW) değerlerini hesaplayabilmek için tartılmadan önce 24 saat süreyle aç bırakılmıştır. Ağırlık artışı (WG), spesifik büyüme oranı (SGR), yem dönüşüm oranı (FCR) ve yaşama oranı (SR) değerleri aşağıdaki formüllere göre hesaplanmıştır (Tekinay </w:t>
      </w:r>
      <w:r w:rsidR="00CE32A6">
        <w:rPr>
          <w:rFonts w:ascii="Times New Roman" w:hAnsi="Times New Roman" w:cs="Times New Roman"/>
          <w:sz w:val="24"/>
          <w:szCs w:val="24"/>
        </w:rPr>
        <w:t xml:space="preserve">ve </w:t>
      </w:r>
      <w:r w:rsidRPr="005E02F9">
        <w:rPr>
          <w:rFonts w:ascii="Times New Roman" w:hAnsi="Times New Roman" w:cs="Times New Roman"/>
          <w:sz w:val="24"/>
          <w:szCs w:val="24"/>
        </w:rPr>
        <w:t xml:space="preserve"> Davies, 2001)</w:t>
      </w:r>
    </w:p>
    <w:p w14:paraId="515ED180"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Ağırlık artışı (WG %) = 100 (son ağırlık – ilk ağırlık) / ilk ağırlık</w:t>
      </w:r>
    </w:p>
    <w:p w14:paraId="3D97F69D"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Spesifik büyüme oranı (SGR %/gün) = 100 (ln son ağırlık) – (ln ilk ağırlık) / deney gün sayısı*</w:t>
      </w:r>
    </w:p>
    <w:p w14:paraId="09DCBA15"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lastRenderedPageBreak/>
        <w:t xml:space="preserve">Yem dönüşüm oranı (FCR) = alınan yem (g) / ağırlık artışı (g) </w:t>
      </w:r>
    </w:p>
    <w:p w14:paraId="73DB7152"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Yaşama oranı (SR %) = son balık sayısı / ilk balık sayısı X 100</w:t>
      </w:r>
    </w:p>
    <w:p w14:paraId="449751BF"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*ln sayının logaritması olmak üzere.</w:t>
      </w:r>
    </w:p>
    <w:p w14:paraId="7C27E912"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3.4. Vücut Kompozsiyonu</w:t>
      </w:r>
    </w:p>
    <w:p w14:paraId="22254BD4" w14:textId="70EF948A"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Araştırmanın başında 6 balık analiz için dondurulmuştur. Ayrıca, 90 günün sonunda, kontrol ve deneme gruplarından altı balık örneği rastgele seçilmiş, bu örnekler öldürülerek ve derhal dondurulmuş, 8 saat 105 °C'de fırında kurutulup Yalova Üniversitesi'nde araştırma laboratuvarına taşınmıştır. Örnekler AOAC yönergelerine göre analiz için ezilmiştir. (</w:t>
      </w:r>
      <w:r w:rsidR="004E0F97">
        <w:rPr>
          <w:rFonts w:ascii="Times New Roman" w:hAnsi="Times New Roman" w:cs="Times New Roman"/>
          <w:sz w:val="24"/>
          <w:szCs w:val="24"/>
        </w:rPr>
        <w:t>AOAC</w:t>
      </w:r>
      <w:r w:rsidRPr="005E02F9">
        <w:rPr>
          <w:rFonts w:ascii="Times New Roman" w:hAnsi="Times New Roman" w:cs="Times New Roman"/>
          <w:sz w:val="24"/>
          <w:szCs w:val="24"/>
        </w:rPr>
        <w:t>, 1990).</w:t>
      </w:r>
    </w:p>
    <w:p w14:paraId="0BDADA43"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3.4.1. Nem İçeriği</w:t>
      </w:r>
    </w:p>
    <w:p w14:paraId="65F3F270"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Numuneler, fırında 105 °C'de 8 saat muamele edilmeden önce tartılmış ve nem içeriğini belirlemek için muameleden sonra yeniden tartılmıştır.</w:t>
      </w:r>
      <w:r w:rsidRPr="005E02F9">
        <w:rPr>
          <w:rFonts w:ascii="Times New Roman" w:hAnsi="Times New Roman" w:cs="Times New Roman"/>
        </w:rPr>
        <w:t xml:space="preserve"> </w:t>
      </w:r>
      <w:r w:rsidRPr="005E02F9">
        <w:rPr>
          <w:rFonts w:ascii="Times New Roman" w:hAnsi="Times New Roman" w:cs="Times New Roman"/>
          <w:sz w:val="24"/>
          <w:szCs w:val="24"/>
        </w:rPr>
        <w:t>Kuru örnekler toz haline getirilmiş ve protein, yağ ve kül içeriğinin belirlenmesi için bir disektörde saklanmıştır.</w:t>
      </w:r>
    </w:p>
    <w:p w14:paraId="5AA89212"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Nem içeriği (%) = kurutulduktan sonraki ağırlık / kurutulmadan önceki ağırlık X 100</w:t>
      </w:r>
    </w:p>
    <w:p w14:paraId="0FF89F26"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3.4.2. Ham Protein</w:t>
      </w:r>
    </w:p>
    <w:p w14:paraId="4FFE29C7" w14:textId="07386A19"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Ham protein, numunenin deneysel faktör 6.25 ile çarpılan toplam nitrojen içeriğini ölçerek mikro Kjeldahl yöntemi kullanılarak belirlenmi</w:t>
      </w:r>
      <w:r w:rsidR="004E0F97">
        <w:rPr>
          <w:rFonts w:ascii="Times New Roman" w:hAnsi="Times New Roman" w:cs="Times New Roman"/>
          <w:sz w:val="24"/>
          <w:szCs w:val="24"/>
        </w:rPr>
        <w:t>ştir.% Protein = % nitrojen X 6,</w:t>
      </w:r>
      <w:r w:rsidRPr="005E02F9">
        <w:rPr>
          <w:rFonts w:ascii="Times New Roman" w:hAnsi="Times New Roman" w:cs="Times New Roman"/>
          <w:sz w:val="24"/>
          <w:szCs w:val="24"/>
        </w:rPr>
        <w:t>25</w:t>
      </w:r>
    </w:p>
    <w:p w14:paraId="6495A13D"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3.4.3. Ham Yağ (Dietil Eter Ekstraktı)</w:t>
      </w:r>
    </w:p>
    <w:p w14:paraId="5B579B38" w14:textId="5069C3C2"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Ham yağ içeriği, kurutulmuş numuneyi içeren filtre </w:t>
      </w:r>
      <w:r w:rsidR="004E0F97" w:rsidRPr="005E02F9">
        <w:rPr>
          <w:rFonts w:ascii="Times New Roman" w:hAnsi="Times New Roman" w:cs="Times New Roman"/>
          <w:sz w:val="24"/>
          <w:szCs w:val="24"/>
        </w:rPr>
        <w:t>kâğıdının</w:t>
      </w:r>
      <w:r w:rsidRPr="005E02F9">
        <w:rPr>
          <w:rFonts w:ascii="Times New Roman" w:hAnsi="Times New Roman" w:cs="Times New Roman"/>
          <w:sz w:val="24"/>
          <w:szCs w:val="24"/>
        </w:rPr>
        <w:t xml:space="preserve"> tartılması ve sonra da 12 saat süreyle 60-80 °C'de dietil eter kullanılarak Soxhlet aparatına aktarılmasıyla </w:t>
      </w:r>
      <w:r w:rsidRPr="005E02F9">
        <w:rPr>
          <w:rFonts w:ascii="Times New Roman" w:hAnsi="Times New Roman" w:cs="Times New Roman"/>
          <w:sz w:val="24"/>
          <w:szCs w:val="24"/>
        </w:rPr>
        <w:lastRenderedPageBreak/>
        <w:t>belirlenmiştir.</w:t>
      </w:r>
      <w:r w:rsidRPr="005E02F9">
        <w:rPr>
          <w:rFonts w:ascii="Times New Roman" w:hAnsi="Times New Roman" w:cs="Times New Roman"/>
        </w:rPr>
        <w:t xml:space="preserve"> </w:t>
      </w:r>
      <w:r w:rsidRPr="005E02F9">
        <w:rPr>
          <w:rFonts w:ascii="Times New Roman" w:hAnsi="Times New Roman" w:cs="Times New Roman"/>
          <w:sz w:val="24"/>
          <w:szCs w:val="24"/>
        </w:rPr>
        <w:t xml:space="preserve">Filtre </w:t>
      </w:r>
      <w:r w:rsidR="004E0F97" w:rsidRPr="005E02F9">
        <w:rPr>
          <w:rFonts w:ascii="Times New Roman" w:hAnsi="Times New Roman" w:cs="Times New Roman"/>
          <w:sz w:val="24"/>
          <w:szCs w:val="24"/>
        </w:rPr>
        <w:t>kâğıdı</w:t>
      </w:r>
      <w:r w:rsidRPr="005E02F9">
        <w:rPr>
          <w:rFonts w:ascii="Times New Roman" w:hAnsi="Times New Roman" w:cs="Times New Roman"/>
          <w:sz w:val="24"/>
          <w:szCs w:val="24"/>
        </w:rPr>
        <w:t xml:space="preserve"> ile numune kurutulmuş ve tekrar tartılmıştır. Numune ağırlıkları arasındaki fark numune içindeki toplam yağ içeriğini göstermiştir.</w:t>
      </w:r>
    </w:p>
    <w:p w14:paraId="4AEA8910"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Yağ (%) = yağ çıkarıldıktan sonraki numune ağırlığı / yağ çıkarılmadan önceki numune ağırlığı X 100</w:t>
      </w:r>
    </w:p>
    <w:p w14:paraId="2298FCDC"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3.4.4. Kül İçeriği</w:t>
      </w:r>
    </w:p>
    <w:p w14:paraId="622959CA"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Kül içeriği, kurutulmuş numuneyi içeren krozenin tartılması ve daha sonra 8 saat boyunca 550 °C'de bir mufla fırınına aktarılmasıyla belirlenmiştir.</w:t>
      </w:r>
      <w:r w:rsidRPr="005E02F9">
        <w:rPr>
          <w:rFonts w:ascii="Times New Roman" w:hAnsi="Times New Roman" w:cs="Times New Roman"/>
        </w:rPr>
        <w:t xml:space="preserve"> </w:t>
      </w:r>
      <w:r w:rsidRPr="005E02F9">
        <w:rPr>
          <w:rFonts w:ascii="Times New Roman" w:hAnsi="Times New Roman" w:cs="Times New Roman"/>
          <w:sz w:val="24"/>
          <w:szCs w:val="24"/>
        </w:rPr>
        <w:t>Numuneyi içeren kroze yeniden tartılmış ve numune ağırlıkları arasındaki fark kül içeriğini göstermiştir.</w:t>
      </w:r>
    </w:p>
    <w:p w14:paraId="67667A5D"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Kül (%) = fırınlandıktan sonraki numune ağırlığı / fırınlanmadan önceki numune ağırlığı X 100</w:t>
      </w:r>
    </w:p>
    <w:p w14:paraId="617135C6"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 xml:space="preserve">3.5. Sindirim Enzimi </w:t>
      </w:r>
    </w:p>
    <w:p w14:paraId="4F28CDA9"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48 saat açlıktan sonra, her bir tanktan iki balık toplanmış, öldürülüp mideleri ve anterior bağırsakları çıkarılmış, atıklardan ve tüm görünür yağlardan arındırıldıktan sonra analiz edilene kadar -80 °C'de dondurulmuştur. Sindirim sistemi (mide ve anterior bağırsak) tartılmış (0.1 g) ve Potter Elvenhjem homojenleştirici kullanılarak 1 ml soğuk çift damıtılmış suda homojenize edilmiş, daha sonra homojenat 4 °C'de 20 dakika boyunca 15,000 rpm'de santrifüj edilerek süpernatanlar toplanmış ve analize kadar 80 °C’de muhafaza edilmiştir. Alınan örneklerde protein konsantrasyonu, bir protein standardı olan sığır serum albümini kullanılarak Bradford yöntemi (1976) ile belirlenmiştir. Ölçülen enzimlerin spesifik aktivitesi, mg protein başına (U / mg protein) birim enzim aktivitesi olarak ifade edilmiştir.</w:t>
      </w:r>
    </w:p>
    <w:p w14:paraId="6B66B957"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3.5.1. Midesel Pepsin Aktivitesi</w:t>
      </w:r>
    </w:p>
    <w:p w14:paraId="5EE11C7D" w14:textId="08F2C7EA"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Midede homojen olarak ölçülen pepsi</w:t>
      </w:r>
      <w:r w:rsidR="004E0F97">
        <w:rPr>
          <w:rFonts w:ascii="Times New Roman" w:hAnsi="Times New Roman" w:cs="Times New Roman"/>
          <w:sz w:val="24"/>
          <w:szCs w:val="24"/>
        </w:rPr>
        <w:t>n aktivitesi, substrat olarak 0,</w:t>
      </w:r>
      <w:r w:rsidRPr="005E02F9">
        <w:rPr>
          <w:rFonts w:ascii="Times New Roman" w:hAnsi="Times New Roman" w:cs="Times New Roman"/>
          <w:sz w:val="24"/>
          <w:szCs w:val="24"/>
        </w:rPr>
        <w:t>06 N hidroklorik asit (HCl) içindeki</w:t>
      </w:r>
      <w:r w:rsidR="004E0F97">
        <w:rPr>
          <w:rFonts w:ascii="Times New Roman" w:hAnsi="Times New Roman" w:cs="Times New Roman"/>
          <w:sz w:val="24"/>
          <w:szCs w:val="24"/>
        </w:rPr>
        <w:t xml:space="preserve"> </w:t>
      </w:r>
      <w:r w:rsidRPr="005E02F9">
        <w:rPr>
          <w:rFonts w:ascii="Times New Roman" w:hAnsi="Times New Roman" w:cs="Times New Roman"/>
          <w:sz w:val="24"/>
          <w:szCs w:val="24"/>
        </w:rPr>
        <w:t xml:space="preserve">% 2'lik hemoglobin (Sigma-Aldrich) kullanılarak Worthington (1993)'e </w:t>
      </w:r>
      <w:r w:rsidR="004E0F97">
        <w:rPr>
          <w:rFonts w:ascii="Times New Roman" w:hAnsi="Times New Roman" w:cs="Times New Roman"/>
          <w:sz w:val="24"/>
          <w:szCs w:val="24"/>
        </w:rPr>
        <w:t>göre yapılmıştır. Bunun için, 0,</w:t>
      </w:r>
      <w:r w:rsidRPr="005E02F9">
        <w:rPr>
          <w:rFonts w:ascii="Times New Roman" w:hAnsi="Times New Roman" w:cs="Times New Roman"/>
          <w:sz w:val="24"/>
          <w:szCs w:val="24"/>
        </w:rPr>
        <w:t>01 N HCI içinde 100 ul enzim özütü (homojenat) ve 500 ul substrat, 10 dakika boyunca 37 ° C'de inkübe edilmiştir.</w:t>
      </w:r>
      <w:r w:rsidRPr="005E02F9">
        <w:rPr>
          <w:rFonts w:ascii="Times New Roman" w:hAnsi="Times New Roman" w:cs="Times New Roman"/>
        </w:rPr>
        <w:t xml:space="preserve"> </w:t>
      </w:r>
      <w:r w:rsidRPr="005E02F9">
        <w:rPr>
          <w:rFonts w:ascii="Times New Roman" w:hAnsi="Times New Roman" w:cs="Times New Roman"/>
          <w:sz w:val="24"/>
          <w:szCs w:val="24"/>
        </w:rPr>
        <w:lastRenderedPageBreak/>
        <w:t>Reaksiyon, 1 ml</w:t>
      </w:r>
      <w:r w:rsidR="004E0F97">
        <w:rPr>
          <w:rFonts w:ascii="Times New Roman" w:hAnsi="Times New Roman" w:cs="Times New Roman"/>
          <w:sz w:val="24"/>
          <w:szCs w:val="24"/>
        </w:rPr>
        <w:t xml:space="preserve"> </w:t>
      </w:r>
      <w:r w:rsidRPr="005E02F9">
        <w:rPr>
          <w:rFonts w:ascii="Times New Roman" w:hAnsi="Times New Roman" w:cs="Times New Roman"/>
          <w:sz w:val="24"/>
          <w:szCs w:val="24"/>
        </w:rPr>
        <w:t>% 5 trikloroasetik asit (TCA; Sigma-Aldrich) ilavesiyle durdurulmuş ve 5 dakika süreyle 12000 rpm'de santrifüj işleminden önce 5 dakika için bekletilmiştir. Absorbans değerleri (A) 280 nm'de ölçülmüştür. Referans (blank) olarak enzim ekstraktı eklenmeden önce substrat olarak TCA eklenmiştir. Spesifik aktivite (U) ifadesi:</w:t>
      </w:r>
    </w:p>
    <w:p w14:paraId="7D0ED82D"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Pepsin aktivitesi (U/mg protein) = [(A numune - A blank) X 1000] / (10 dk X mg protein)</w:t>
      </w:r>
    </w:p>
    <w:p w14:paraId="3D881E59"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3.5.2. Bağırsak Tripsin Aktivitesi</w:t>
      </w:r>
    </w:p>
    <w:p w14:paraId="2A011AAB"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Tripsin aktivitesi, substrat olarak N-a-benzoil-dlarginin-p-nitroanilid (BAPNA) ile ölçülmüştür. BAPNA (50 mM Tris-HCl içinde 1 mM, pH 8.2, 20 mM kalsiyum klorür, CaCl</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 37 °C'de enzim özütü (bağırsak homojenatı) ile inkübe edilmiş ve absorbans 0 dk ve 10 dk'da 410 nm'de kaydedilmiştir (Erlanger, Kokowsky ve Cohen, 1961). Absorbans sonucu = son sonuç – ilk sonuç / 10 dk</w:t>
      </w:r>
    </w:p>
    <w:p w14:paraId="0768DFE7"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Tripsin aktivitesi (U/mg protein) = (absorbans sonucu X 113.6363) / (2 X mg protein)</w:t>
      </w:r>
    </w:p>
    <w:p w14:paraId="5D6242DC"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b/>
          <w:bCs/>
          <w:sz w:val="24"/>
          <w:szCs w:val="24"/>
        </w:rPr>
        <w:t>3.5.3. Bağırsak Amilaz Aktivitesi</w:t>
      </w:r>
    </w:p>
    <w:p w14:paraId="1DABD6A1" w14:textId="0D810C29"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Amilaz aktivitesi, substrat olarak %</w:t>
      </w:r>
      <w:r w:rsidR="004E0F97">
        <w:rPr>
          <w:rFonts w:ascii="Times New Roman" w:hAnsi="Times New Roman" w:cs="Times New Roman"/>
          <w:sz w:val="24"/>
          <w:szCs w:val="24"/>
        </w:rPr>
        <w:t xml:space="preserve"> </w:t>
      </w:r>
      <w:r w:rsidRPr="005E02F9">
        <w:rPr>
          <w:rFonts w:ascii="Times New Roman" w:hAnsi="Times New Roman" w:cs="Times New Roman"/>
          <w:sz w:val="24"/>
          <w:szCs w:val="24"/>
        </w:rPr>
        <w:t>2 nişasta (Sigma Aldrich) kullanılarak Worthington (1991) ve Wang, Guo, Bureau ve Cui (2006)'ya göre değerlendiri</w:t>
      </w:r>
      <w:r w:rsidR="004E0F97">
        <w:rPr>
          <w:rFonts w:ascii="Times New Roman" w:hAnsi="Times New Roman" w:cs="Times New Roman"/>
          <w:sz w:val="24"/>
          <w:szCs w:val="24"/>
        </w:rPr>
        <w:t>lmiştir. Nişasta substratı pH 6,9, 0,</w:t>
      </w:r>
      <w:r w:rsidRPr="005E02F9">
        <w:rPr>
          <w:rFonts w:ascii="Times New Roman" w:hAnsi="Times New Roman" w:cs="Times New Roman"/>
          <w:sz w:val="24"/>
          <w:szCs w:val="24"/>
        </w:rPr>
        <w:t>02 M sodyu</w:t>
      </w:r>
      <w:r w:rsidR="004E0F97">
        <w:rPr>
          <w:rFonts w:ascii="Times New Roman" w:hAnsi="Times New Roman" w:cs="Times New Roman"/>
          <w:sz w:val="24"/>
          <w:szCs w:val="24"/>
        </w:rPr>
        <w:t>m dihidrojen fosfat, NaH2P04, 0,</w:t>
      </w:r>
      <w:r w:rsidRPr="005E02F9">
        <w:rPr>
          <w:rFonts w:ascii="Times New Roman" w:hAnsi="Times New Roman" w:cs="Times New Roman"/>
          <w:sz w:val="24"/>
          <w:szCs w:val="24"/>
        </w:rPr>
        <w:t xml:space="preserve">006 M sodyum klorür ve NaCl içeren bir tamponda seyreltilmiştir. Substrat (250 ul), 25 °C'de 3-4 dakika süreyle bağırsak homojenatı (50 ul) ve tampon çözeltisi (250 ul) ile </w:t>
      </w:r>
      <w:r w:rsidR="004E0F97">
        <w:rPr>
          <w:rFonts w:ascii="Times New Roman" w:hAnsi="Times New Roman" w:cs="Times New Roman"/>
          <w:sz w:val="24"/>
          <w:szCs w:val="24"/>
        </w:rPr>
        <w:t>inkübe edilmiştir. Daha sonra 0,</w:t>
      </w:r>
      <w:r w:rsidRPr="005E02F9">
        <w:rPr>
          <w:rFonts w:ascii="Times New Roman" w:hAnsi="Times New Roman" w:cs="Times New Roman"/>
          <w:sz w:val="24"/>
          <w:szCs w:val="24"/>
        </w:rPr>
        <w:t>5 ml %1 dinitrosalisilik asit (DNS) çözeltisi ilave edilmiş ve 5 dakika kaynatılmıştır. Kaynama işleminden sonra, karışıma 5 ml damıtılmış su eklenmiş ve soğutulmuş çözeltinin absorbansı 540 nm'de kaydedilmiştir. Referanslar aynı şekilde hazırlanmış ancak ham enzim özleri ilave edilmemiştir.</w:t>
      </w:r>
    </w:p>
    <w:p w14:paraId="645596C2"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Amilaz aktivitesi (U/mg protein) = {[(A numune – A blank)</w:t>
      </w:r>
      <w:r w:rsidRPr="005E02F9">
        <w:rPr>
          <w:rFonts w:ascii="Times New Roman" w:hAnsi="Times New Roman" w:cs="Times New Roman"/>
          <w:sz w:val="24"/>
          <w:szCs w:val="24"/>
          <w:vertAlign w:val="superscript"/>
        </w:rPr>
        <w:t>2</w:t>
      </w:r>
      <w:r w:rsidRPr="005E02F9">
        <w:rPr>
          <w:rFonts w:ascii="Times New Roman" w:hAnsi="Times New Roman" w:cs="Times New Roman"/>
          <w:sz w:val="24"/>
          <w:szCs w:val="24"/>
        </w:rPr>
        <w:t xml:space="preserve"> X 7.712] – [ 1.082 X (A numune – A blank)] + 0.082} / mg protein</w:t>
      </w:r>
    </w:p>
    <w:p w14:paraId="42857A20"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b/>
          <w:bCs/>
          <w:sz w:val="24"/>
          <w:szCs w:val="24"/>
        </w:rPr>
        <w:lastRenderedPageBreak/>
        <w:t>3.5.4. Bağırsak Lipaz Aktivitesi</w:t>
      </w:r>
    </w:p>
    <w:p w14:paraId="15AAFBD0" w14:textId="7B347FB1"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Lipaz seviyesi, n-nitrofenil miristatın hidrolizi ile bağırsak homojenatında muameleye tabi tutulmuştur. Her bir n</w:t>
      </w:r>
      <w:r w:rsidR="004E0F97">
        <w:rPr>
          <w:rFonts w:ascii="Times New Roman" w:hAnsi="Times New Roman" w:cs="Times New Roman"/>
          <w:sz w:val="24"/>
          <w:szCs w:val="24"/>
        </w:rPr>
        <w:t>umune (0,5 ml), 0,53 mM n-nitrofenil miristat, 0,</w:t>
      </w:r>
      <w:r w:rsidRPr="005E02F9">
        <w:rPr>
          <w:rFonts w:ascii="Times New Roman" w:hAnsi="Times New Roman" w:cs="Times New Roman"/>
          <w:sz w:val="24"/>
          <w:szCs w:val="24"/>
        </w:rPr>
        <w:t xml:space="preserve">25 mM 2-metoksietanol, 5 mM sodyum </w:t>
      </w:r>
      <w:r w:rsidR="004E0F97">
        <w:rPr>
          <w:rFonts w:ascii="Times New Roman" w:hAnsi="Times New Roman" w:cs="Times New Roman"/>
          <w:sz w:val="24"/>
          <w:szCs w:val="24"/>
        </w:rPr>
        <w:t>cholat ve 0,25 M Tris-HCl (pH 9,</w:t>
      </w:r>
      <w:r w:rsidRPr="005E02F9">
        <w:rPr>
          <w:rFonts w:ascii="Times New Roman" w:hAnsi="Times New Roman" w:cs="Times New Roman"/>
          <w:sz w:val="24"/>
          <w:szCs w:val="24"/>
        </w:rPr>
        <w:t xml:space="preserve">0) içermiştir. İnkübasyon, 15 dakika boyunca 30 °C'de gerçekleştirilmiş ve reaksiyon, 0.7 ml aseton / n-heptan (5: 2, v / v) ilave edilerek sonlandırılmıştır. Reaksiyon karışımı kuvvetlice karıştırılmış ve 2 dakika boyunca 6100 rpm'de santrifüj edilmiştir. Absorbans, sonuçtaki alt sulu tabakada 405 nm'de ölçülmüştür (Higgs </w:t>
      </w:r>
      <w:r w:rsidR="00634522">
        <w:rPr>
          <w:rFonts w:ascii="Times New Roman" w:hAnsi="Times New Roman" w:cs="Times New Roman"/>
          <w:sz w:val="24"/>
          <w:szCs w:val="24"/>
        </w:rPr>
        <w:t>vd.</w:t>
      </w:r>
      <w:r w:rsidR="00CE32A6">
        <w:rPr>
          <w:rFonts w:ascii="Times New Roman" w:hAnsi="Times New Roman" w:cs="Times New Roman"/>
          <w:sz w:val="24"/>
          <w:szCs w:val="24"/>
        </w:rPr>
        <w:t>,</w:t>
      </w:r>
      <w:r w:rsidRPr="005E02F9">
        <w:rPr>
          <w:rFonts w:ascii="Times New Roman" w:hAnsi="Times New Roman" w:cs="Times New Roman"/>
          <w:sz w:val="24"/>
          <w:szCs w:val="24"/>
        </w:rPr>
        <w:t xml:space="preserve"> 1979).</w:t>
      </w:r>
    </w:p>
    <w:p w14:paraId="5B8B1A66" w14:textId="5AA81C68"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Lipaz aktivitesi (U/mg protein) = [(A numune – A blank) X 0</w:t>
      </w:r>
      <w:r w:rsidR="004E0F97">
        <w:rPr>
          <w:rFonts w:ascii="Times New Roman" w:hAnsi="Times New Roman" w:cs="Times New Roman"/>
          <w:sz w:val="24"/>
          <w:szCs w:val="24"/>
        </w:rPr>
        <w:t>,</w:t>
      </w:r>
      <w:r w:rsidRPr="005E02F9">
        <w:rPr>
          <w:rFonts w:ascii="Times New Roman" w:hAnsi="Times New Roman" w:cs="Times New Roman"/>
          <w:sz w:val="24"/>
          <w:szCs w:val="24"/>
        </w:rPr>
        <w:t>0487 / mg protein]</w:t>
      </w:r>
    </w:p>
    <w:p w14:paraId="0280B1F8"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3.6. Antioksidan Analizi</w:t>
      </w:r>
    </w:p>
    <w:p w14:paraId="1E3834B0" w14:textId="55980A09"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Karaciğer ve kas örnekleri beslemenin 30, 60 ve 90. günlerinde toplanmıştır. Karaciğer ve kas dokuları tartılarak (0.1 g) ve bir Potter Elvehjem tipi homojeniza</w:t>
      </w:r>
      <w:r w:rsidR="004E0F97">
        <w:rPr>
          <w:rFonts w:ascii="Times New Roman" w:hAnsi="Times New Roman" w:cs="Times New Roman"/>
          <w:sz w:val="24"/>
          <w:szCs w:val="24"/>
        </w:rPr>
        <w:t>törde (1 ml) buz soğukluğunda 0,</w:t>
      </w:r>
      <w:r w:rsidRPr="005E02F9">
        <w:rPr>
          <w:rFonts w:ascii="Times New Roman" w:hAnsi="Times New Roman" w:cs="Times New Roman"/>
          <w:sz w:val="24"/>
          <w:szCs w:val="24"/>
        </w:rPr>
        <w:t xml:space="preserve">1 M fosfat tamponu </w:t>
      </w:r>
      <w:r w:rsidR="004E0F97">
        <w:rPr>
          <w:rFonts w:ascii="Times New Roman" w:hAnsi="Times New Roman" w:cs="Times New Roman"/>
          <w:sz w:val="24"/>
          <w:szCs w:val="24"/>
        </w:rPr>
        <w:t>(pH 7,</w:t>
      </w:r>
      <w:r w:rsidRPr="005E02F9">
        <w:rPr>
          <w:rFonts w:ascii="Times New Roman" w:hAnsi="Times New Roman" w:cs="Times New Roman"/>
          <w:sz w:val="24"/>
          <w:szCs w:val="24"/>
        </w:rPr>
        <w:t>4) içinde homojenize edilmiştir. Homojenatlar, 20 dakika boyunca 3000 rpm'de santrifüj edilmiştir ve ortaya çıkan süpernatantlar, karaciğer ve kas parametrelerinin hesaplanması için kullanılmıştır.</w:t>
      </w:r>
    </w:p>
    <w:p w14:paraId="6D4A0340"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3.6.1. Karaciğer Katalaz Aktivitesi (CAT)</w:t>
      </w:r>
    </w:p>
    <w:p w14:paraId="4B6BB1C0"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Karaciğer katalazı Cayman Kimyasal Kiti (Ürün No. 707002) kullanılarak belirlenmiştir. Bu kit, düşük molekül ağırlıklı alkollerin elektron donörü olarak işlev görebileceği enzim aktivitesinin belirlenmesi için CAT'nin peroksidaz fonksiyonunu kullanır. Alifatik alkoller CAT için spesifik substratlar olarak görev yaparken, peroksidaz aktiviteye sahip diğer enzimler bu substratları kullanmazlar.</w:t>
      </w:r>
    </w:p>
    <w:p w14:paraId="7D8EE432"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noProof/>
          <w:sz w:val="24"/>
          <w:szCs w:val="24"/>
        </w:rPr>
        <mc:AlternateContent>
          <mc:Choice Requires="wps">
            <w:drawing>
              <wp:anchor distT="0" distB="0" distL="114300" distR="114300" simplePos="0" relativeHeight="251718656" behindDoc="0" locked="0" layoutInCell="1" allowOverlap="1" wp14:anchorId="187CAE09" wp14:editId="022D48F8">
                <wp:simplePos x="0" y="0"/>
                <wp:positionH relativeFrom="column">
                  <wp:posOffset>1533525</wp:posOffset>
                </wp:positionH>
                <wp:positionV relativeFrom="paragraph">
                  <wp:posOffset>-233045</wp:posOffset>
                </wp:positionV>
                <wp:extent cx="762000" cy="275590"/>
                <wp:effectExtent l="0" t="0" r="0" b="0"/>
                <wp:wrapNone/>
                <wp:docPr id="12" name="Dikdörtgen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2755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82B158" w14:textId="77777777" w:rsidR="001D4E3C" w:rsidRPr="009C7CD9" w:rsidRDefault="001D4E3C" w:rsidP="00AF5705">
                            <w:pPr>
                              <w:rPr>
                                <w:rFonts w:asciiTheme="majorBidi" w:hAnsiTheme="majorBidi" w:cstheme="majorBidi"/>
                                <w:sz w:val="24"/>
                                <w:szCs w:val="24"/>
                              </w:rPr>
                            </w:pPr>
                            <w:r w:rsidRPr="009C7CD9">
                              <w:rPr>
                                <w:rFonts w:asciiTheme="majorBidi" w:hAnsiTheme="majorBidi" w:cstheme="majorBidi"/>
                                <w:sz w:val="24"/>
                                <w:szCs w:val="24"/>
                              </w:rPr>
                              <w:t>Catalas</w:t>
                            </w:r>
                            <w:r>
                              <w:rPr>
                                <w:rFonts w:asciiTheme="majorBidi" w:hAnsiTheme="majorBidi" w:cstheme="majorBidi"/>
                                <w:sz w:val="24"/>
                                <w:szCs w:val="24"/>
                              </w:rPr>
                              <w:t>e</w:t>
                            </w:r>
                            <w:r w:rsidRPr="009C7CD9">
                              <w:rPr>
                                <w:rFonts w:asciiTheme="majorBidi" w:hAnsiTheme="majorBidi" w:cstheme="majorBidi"/>
                                <w:sz w:val="24"/>
                                <w:szCs w:val="24"/>
                              </w:rPr>
                              <w: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7CAE09" id="Dikdörtgen 12" o:spid="_x0000_s1026" style="position:absolute;left:0;text-align:left;margin-left:120.75pt;margin-top:-18.35pt;width:60pt;height:21.7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" stroked="f">
                <v:textbox>
                  <w:txbxContent>
                    <w:p w14:paraId="4B82B158" w14:textId="77777777" w:rsidR="001D4E3C" w:rsidRPr="009C7CD9" w:rsidRDefault="001D4E3C" w:rsidP="00AF5705">
                      <w:pPr>
                        <w:rPr>
                          <w:rFonts w:asciiTheme="majorBidi" w:hAnsiTheme="majorBidi" w:cstheme="majorBidi"/>
                          <w:sz w:val="24"/>
                          <w:szCs w:val="24"/>
                        </w:rPr>
                      </w:pPr>
                      <w:r w:rsidRPr="009C7CD9">
                        <w:rPr>
                          <w:rFonts w:asciiTheme="majorBidi" w:hAnsiTheme="majorBidi" w:cstheme="majorBidi"/>
                          <w:sz w:val="24"/>
                          <w:szCs w:val="24"/>
                        </w:rPr>
                        <w:t>Catalas</w:t>
                      </w:r>
                      <w:r>
                        <w:rPr>
                          <w:rFonts w:asciiTheme="majorBidi" w:hAnsiTheme="majorBidi" w:cstheme="majorBidi"/>
                          <w:sz w:val="24"/>
                          <w:szCs w:val="24"/>
                        </w:rPr>
                        <w:t>e</w:t>
                      </w:r>
                      <w:r w:rsidRPr="009C7CD9">
                        <w:rPr>
                          <w:rFonts w:asciiTheme="majorBidi" w:hAnsiTheme="majorBidi" w:cstheme="majorBidi"/>
                          <w:sz w:val="24"/>
                          <w:szCs w:val="24"/>
                        </w:rPr>
                        <w:t>e</w:t>
                      </w:r>
                    </w:p>
                  </w:txbxContent>
                </v:textbox>
              </v:rect>
            </w:pict>
          </mc:Fallback>
        </mc:AlternateContent>
      </w:r>
      <w:r w:rsidRPr="005E02F9">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14:anchorId="1E550054" wp14:editId="3DFA4CC4">
                <wp:simplePos x="0" y="0"/>
                <wp:positionH relativeFrom="column">
                  <wp:posOffset>1419225</wp:posOffset>
                </wp:positionH>
                <wp:positionV relativeFrom="paragraph">
                  <wp:posOffset>108585</wp:posOffset>
                </wp:positionV>
                <wp:extent cx="942975" cy="0"/>
                <wp:effectExtent l="9525" t="60960" r="19050" b="53340"/>
                <wp:wrapNone/>
                <wp:docPr id="11" name="Düz Ok Bağlayıcısı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29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w14:anchorId="6E138C57" id="_x0000_t32" coordsize="21600,21600" o:spt="32" o:oned="t" path="m,l21600,21600e" filled="f">
                <v:path arrowok="t" fillok="f" o:connecttype="none"/>
                <o:lock v:ext="edit" shapetype="t"/>
              </v:shapetype>
              <v:shape id="Düz Ok Bağlayıcısı 11" o:spid="_x0000_s1026" type="#_x0000_t32" style="position:absolute;margin-left:111.75pt;margin-top:8.55pt;width:74.25pt;height: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">
                <v:stroke endarrow="block"/>
              </v:shape>
            </w:pict>
          </mc:Fallback>
        </mc:AlternateContent>
      </w:r>
      <w:r w:rsidRPr="005E02F9">
        <w:rPr>
          <w:rFonts w:ascii="Times New Roman" w:hAnsi="Times New Roman" w:cs="Times New Roman"/>
          <w:sz w:val="24"/>
          <w:szCs w:val="24"/>
        </w:rPr>
        <w:t xml:space="preserve">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O</w:t>
      </w:r>
      <w:r w:rsidRPr="005E02F9">
        <w:rPr>
          <w:rFonts w:ascii="Times New Roman" w:hAnsi="Times New Roman" w:cs="Times New Roman"/>
          <w:sz w:val="24"/>
          <w:szCs w:val="24"/>
          <w:vertAlign w:val="subscript"/>
        </w:rPr>
        <w:t xml:space="preserve">2 </w:t>
      </w:r>
      <w:r w:rsidRPr="005E02F9">
        <w:rPr>
          <w:rFonts w:ascii="Times New Roman" w:hAnsi="Times New Roman" w:cs="Times New Roman"/>
          <w:sz w:val="24"/>
          <w:szCs w:val="24"/>
        </w:rPr>
        <w:t>+ AH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 xml:space="preserve">                                         A + 2H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 xml:space="preserve">O </w:t>
      </w:r>
    </w:p>
    <w:p w14:paraId="6DD53D02" w14:textId="2525F74C" w:rsidR="00AF5705" w:rsidRPr="005E02F9" w:rsidRDefault="00AF5705" w:rsidP="00AF5705">
      <w:pPr>
        <w:spacing w:before="360" w:after="360" w:line="360" w:lineRule="auto"/>
        <w:jc w:val="both"/>
        <w:rPr>
          <w:rFonts w:ascii="Times New Roman" w:hAnsi="Times New Roman" w:cs="Times New Roman"/>
          <w:color w:val="000000" w:themeColor="text1"/>
          <w:spacing w:val="-1"/>
          <w:sz w:val="24"/>
          <w:szCs w:val="24"/>
        </w:rPr>
      </w:pPr>
      <w:r w:rsidRPr="005E02F9">
        <w:rPr>
          <w:rFonts w:ascii="Times New Roman" w:hAnsi="Times New Roman" w:cs="Times New Roman"/>
          <w:color w:val="000000" w:themeColor="text1"/>
          <w:spacing w:val="-1"/>
          <w:sz w:val="24"/>
          <w:szCs w:val="24"/>
        </w:rPr>
        <w:t>Bu Kitte bulunan reaktifler; katalaz formaldehit standardı, katalaz potasyum hidroksit,</w:t>
      </w:r>
      <w:r w:rsidR="004E0F97">
        <w:rPr>
          <w:rFonts w:ascii="Times New Roman" w:hAnsi="Times New Roman" w:cs="Times New Roman"/>
          <w:color w:val="000000" w:themeColor="text1"/>
          <w:spacing w:val="-1"/>
          <w:sz w:val="24"/>
          <w:szCs w:val="24"/>
        </w:rPr>
        <w:t xml:space="preserve"> katalaz purpald (kromojen), (0,</w:t>
      </w:r>
      <w:r w:rsidRPr="005E02F9">
        <w:rPr>
          <w:rFonts w:ascii="Times New Roman" w:hAnsi="Times New Roman" w:cs="Times New Roman"/>
          <w:color w:val="000000" w:themeColor="text1"/>
          <w:spacing w:val="-1"/>
          <w:sz w:val="24"/>
          <w:szCs w:val="24"/>
        </w:rPr>
        <w:t>5 M hidroklorik asit içinde 4-amino-3-hidrazino-5-merkapto-1,2,4-triazol) ve katalaz potasyum periodat. Bu reaktiflerin hepsi kullanıma hazırdır.</w:t>
      </w:r>
      <w:r w:rsidRPr="005E02F9">
        <w:rPr>
          <w:rFonts w:ascii="Times New Roman" w:hAnsi="Times New Roman" w:cs="Times New Roman"/>
          <w:color w:val="000000" w:themeColor="text1"/>
        </w:rPr>
        <w:t xml:space="preserve"> </w:t>
      </w:r>
      <w:r w:rsidRPr="005E02F9">
        <w:rPr>
          <w:rFonts w:ascii="Times New Roman" w:hAnsi="Times New Roman" w:cs="Times New Roman"/>
          <w:color w:val="000000" w:themeColor="text1"/>
          <w:spacing w:val="-1"/>
          <w:sz w:val="24"/>
          <w:szCs w:val="24"/>
        </w:rPr>
        <w:t xml:space="preserve">Ancak diğer reaktifler aşağıda belirtildiği gibi kullanılmadan önce </w:t>
      </w:r>
      <w:r w:rsidRPr="005E02F9">
        <w:rPr>
          <w:rFonts w:ascii="Times New Roman" w:hAnsi="Times New Roman" w:cs="Times New Roman"/>
          <w:color w:val="000000" w:themeColor="text1"/>
          <w:spacing w:val="-1"/>
          <w:sz w:val="24"/>
          <w:szCs w:val="24"/>
        </w:rPr>
        <w:lastRenderedPageBreak/>
        <w:t>seyreltilmiştir; Katalaz tayini tamponu, bu reaktifin 2 ml’sine 18 ml HPLC (yüksek basınçlı sıvı kromatografisi) düzeyinde su ilave edilmiştir; Son tahlil tamponu, 100 mM potasyum fosfat (pH 7); Katalaz örnek tamponu, bu reaktifin 5 ml'sine 45 ml HPLC düzeyinde su e</w:t>
      </w:r>
      <w:r w:rsidR="004E0F97">
        <w:rPr>
          <w:rFonts w:ascii="Times New Roman" w:hAnsi="Times New Roman" w:cs="Times New Roman"/>
          <w:color w:val="000000" w:themeColor="text1"/>
          <w:spacing w:val="-1"/>
          <w:sz w:val="24"/>
          <w:szCs w:val="24"/>
        </w:rPr>
        <w:t>klenmiştir; Örnek tamponu, pH 7,</w:t>
      </w:r>
      <w:r w:rsidRPr="005E02F9">
        <w:rPr>
          <w:rFonts w:ascii="Times New Roman" w:hAnsi="Times New Roman" w:cs="Times New Roman"/>
          <w:color w:val="000000" w:themeColor="text1"/>
          <w:spacing w:val="-1"/>
          <w:sz w:val="24"/>
          <w:szCs w:val="24"/>
        </w:rPr>
        <w:t>5, 1 mM EDTA (Eti</w:t>
      </w:r>
      <w:r w:rsidR="004E0F97">
        <w:rPr>
          <w:rFonts w:ascii="Times New Roman" w:hAnsi="Times New Roman" w:cs="Times New Roman"/>
          <w:color w:val="000000" w:themeColor="text1"/>
          <w:spacing w:val="-1"/>
          <w:sz w:val="24"/>
          <w:szCs w:val="24"/>
        </w:rPr>
        <w:t>lendiamintetraasetik asit) ve 0,</w:t>
      </w:r>
      <w:r w:rsidRPr="005E02F9">
        <w:rPr>
          <w:rFonts w:ascii="Times New Roman" w:hAnsi="Times New Roman" w:cs="Times New Roman"/>
          <w:color w:val="000000" w:themeColor="text1"/>
          <w:spacing w:val="-1"/>
          <w:sz w:val="24"/>
          <w:szCs w:val="24"/>
        </w:rPr>
        <w:t>1% BSA (sığır serum albumini) içeren 25 mM potasyum fosfat. Katalaz (kontrol),</w:t>
      </w:r>
      <w:r w:rsidRPr="005E02F9">
        <w:rPr>
          <w:rFonts w:ascii="Times New Roman" w:hAnsi="Times New Roman" w:cs="Times New Roman"/>
        </w:rPr>
        <w:t xml:space="preserve"> </w:t>
      </w:r>
      <w:r w:rsidRPr="005E02F9">
        <w:rPr>
          <w:rFonts w:ascii="Times New Roman" w:hAnsi="Times New Roman" w:cs="Times New Roman"/>
          <w:color w:val="000000" w:themeColor="text1"/>
          <w:spacing w:val="-1"/>
          <w:sz w:val="24"/>
          <w:szCs w:val="24"/>
        </w:rPr>
        <w:t>şişeye 2 ml seyreltilmiş numune tamponu (toz halinde liyofilize sığır karaciğer CAT içeren) eklenerek vortekslenmiş daha sonra 100 µl’sine 1,9 ml seyreltilmiş örnek tamponu eklenmiştir; Son olarak, katalaz hidrojen</w:t>
      </w:r>
      <w:r w:rsidR="004E0F97">
        <w:rPr>
          <w:rFonts w:ascii="Times New Roman" w:hAnsi="Times New Roman" w:cs="Times New Roman"/>
          <w:color w:val="000000" w:themeColor="text1"/>
          <w:spacing w:val="-1"/>
          <w:sz w:val="24"/>
          <w:szCs w:val="24"/>
        </w:rPr>
        <w:t xml:space="preserve"> peroksit, reaktifin 40 µl’si 9,</w:t>
      </w:r>
      <w:r w:rsidRPr="005E02F9">
        <w:rPr>
          <w:rFonts w:ascii="Times New Roman" w:hAnsi="Times New Roman" w:cs="Times New Roman"/>
          <w:color w:val="000000" w:themeColor="text1"/>
          <w:spacing w:val="-1"/>
          <w:sz w:val="24"/>
          <w:szCs w:val="24"/>
        </w:rPr>
        <w:t xml:space="preserve">96 ml of HPLC-düzeyinde su ile seyreltilmiştir. </w:t>
      </w:r>
    </w:p>
    <w:p w14:paraId="289276D4" w14:textId="77777777" w:rsidR="00AF5705" w:rsidRPr="005E02F9" w:rsidRDefault="00AF5705" w:rsidP="00AF5705">
      <w:pPr>
        <w:spacing w:before="360" w:after="360" w:line="360" w:lineRule="auto"/>
        <w:jc w:val="both"/>
        <w:rPr>
          <w:rFonts w:ascii="Times New Roman" w:hAnsi="Times New Roman" w:cs="Times New Roman"/>
          <w:color w:val="000000" w:themeColor="text1"/>
          <w:spacing w:val="-1"/>
          <w:w w:val="105"/>
          <w:sz w:val="24"/>
          <w:szCs w:val="24"/>
        </w:rPr>
      </w:pPr>
      <w:r w:rsidRPr="005E02F9">
        <w:rPr>
          <w:rFonts w:ascii="Times New Roman" w:hAnsi="Times New Roman" w:cs="Times New Roman"/>
          <w:color w:val="000000" w:themeColor="text1"/>
          <w:spacing w:val="-2"/>
          <w:w w:val="105"/>
          <w:sz w:val="24"/>
          <w:szCs w:val="24"/>
        </w:rPr>
        <w:t>Tahlil referansa, numuneye ve pozitif kontrole 100 µl seyreltilmiş örnek tamponu ve metanol ekleyerek gerçekleştirilmiştir. Yalnızca referansa 20 µl formaldehit, yalnızca pozitif kontrole 20 µl seyreltilmiş katalaz kontrol ve yalnızca numuneye 20 µl numune (karaciğer homojenatı) eklenmiştir.</w:t>
      </w:r>
      <w:r w:rsidRPr="005E02F9">
        <w:rPr>
          <w:rFonts w:ascii="Times New Roman" w:hAnsi="Times New Roman" w:cs="Times New Roman"/>
          <w:color w:val="000000" w:themeColor="text1"/>
          <w:spacing w:val="-1"/>
          <w:w w:val="105"/>
          <w:sz w:val="24"/>
          <w:szCs w:val="24"/>
        </w:rPr>
        <w:t xml:space="preserve"> Bütün küvetlere 20 μl seyreltilmiş hidrojen peroksit eklenerek tepkime başlatılmıştır. Üstleri kapatılmış ve oda sıcaklığında karıştırıcıda 20 dk inkübe edilmiştir. Tepkimeyi sonlandırmak için her küvete önce 30 µl potasyum hidrooksit sonra 30 µl katalaz purpald (kromojen) eklenmiş ve karıştırıcıda oda sıcaklığında 10 dk inkübe edilmiştir. Daha sonra her küvete 10 µl katalaz potasyum periodat eklenerek oda sıcaklığında karıştırıcıda 5 dk inkübe edilmiş ve 540 nm’de absorbans değerleri okunmuştur. </w:t>
      </w:r>
    </w:p>
    <w:p w14:paraId="15E57BA9" w14:textId="77777777" w:rsidR="00AF5705" w:rsidRPr="005E02F9" w:rsidRDefault="00AF5705" w:rsidP="00AF5705">
      <w:pPr>
        <w:spacing w:before="360" w:after="360" w:line="360" w:lineRule="auto"/>
        <w:jc w:val="both"/>
        <w:rPr>
          <w:rFonts w:ascii="Times New Roman" w:hAnsi="Times New Roman" w:cs="Times New Roman"/>
          <w:color w:val="000000" w:themeColor="text1"/>
          <w:spacing w:val="-1"/>
          <w:w w:val="105"/>
          <w:sz w:val="24"/>
          <w:szCs w:val="24"/>
        </w:rPr>
      </w:pPr>
      <w:r w:rsidRPr="005E02F9">
        <w:rPr>
          <w:rFonts w:ascii="Times New Roman" w:hAnsi="Times New Roman" w:cs="Times New Roman"/>
          <w:color w:val="000000" w:themeColor="text1"/>
          <w:spacing w:val="-1"/>
          <w:w w:val="105"/>
          <w:sz w:val="24"/>
          <w:szCs w:val="24"/>
        </w:rPr>
        <w:t>Formaldehit (μM) = [(numune absorbansı) – (y-değeri) / eğim] X 8.5 ml</w:t>
      </w:r>
    </w:p>
    <w:p w14:paraId="1FC5B14D" w14:textId="2712BAA7" w:rsidR="00AF5705" w:rsidRPr="005E02F9" w:rsidRDefault="004E0F97" w:rsidP="00AF5705">
      <w:pPr>
        <w:spacing w:before="360" w:after="360" w:line="360" w:lineRule="auto"/>
        <w:jc w:val="both"/>
        <w:rPr>
          <w:rFonts w:ascii="Times New Roman" w:hAnsi="Times New Roman" w:cs="Times New Roman"/>
          <w:color w:val="000000" w:themeColor="text1"/>
          <w:spacing w:val="-1"/>
          <w:w w:val="105"/>
          <w:sz w:val="24"/>
          <w:szCs w:val="24"/>
        </w:rPr>
      </w:pPr>
      <w:r>
        <w:rPr>
          <w:rFonts w:ascii="Times New Roman" w:hAnsi="Times New Roman" w:cs="Times New Roman"/>
          <w:color w:val="000000" w:themeColor="text1"/>
          <w:spacing w:val="-1"/>
          <w:w w:val="105"/>
          <w:sz w:val="24"/>
          <w:szCs w:val="24"/>
        </w:rPr>
        <w:t>y-değeri = 0,</w:t>
      </w:r>
      <w:r w:rsidR="00AF5705" w:rsidRPr="005E02F9">
        <w:rPr>
          <w:rFonts w:ascii="Times New Roman" w:hAnsi="Times New Roman" w:cs="Times New Roman"/>
          <w:color w:val="000000" w:themeColor="text1"/>
          <w:spacing w:val="-1"/>
          <w:w w:val="105"/>
          <w:sz w:val="24"/>
          <w:szCs w:val="24"/>
        </w:rPr>
        <w:t xml:space="preserve">1256 </w:t>
      </w:r>
      <w:r w:rsidR="00CE32A6">
        <w:rPr>
          <w:rFonts w:ascii="Times New Roman" w:hAnsi="Times New Roman" w:cs="Times New Roman"/>
          <w:color w:val="000000" w:themeColor="text1"/>
          <w:spacing w:val="-1"/>
          <w:w w:val="105"/>
          <w:sz w:val="24"/>
          <w:szCs w:val="24"/>
        </w:rPr>
        <w:t xml:space="preserve">ve </w:t>
      </w:r>
      <w:r>
        <w:rPr>
          <w:rFonts w:ascii="Times New Roman" w:hAnsi="Times New Roman" w:cs="Times New Roman"/>
          <w:color w:val="000000" w:themeColor="text1"/>
          <w:spacing w:val="-1"/>
          <w:w w:val="105"/>
          <w:sz w:val="24"/>
          <w:szCs w:val="24"/>
        </w:rPr>
        <w:t xml:space="preserve"> eğim = 0,</w:t>
      </w:r>
      <w:r w:rsidR="00AF5705" w:rsidRPr="005E02F9">
        <w:rPr>
          <w:rFonts w:ascii="Times New Roman" w:hAnsi="Times New Roman" w:cs="Times New Roman"/>
          <w:color w:val="000000" w:themeColor="text1"/>
          <w:spacing w:val="-1"/>
          <w:w w:val="105"/>
          <w:sz w:val="24"/>
          <w:szCs w:val="24"/>
        </w:rPr>
        <w:t>1167</w:t>
      </w:r>
    </w:p>
    <w:p w14:paraId="7E2FA592" w14:textId="77777777" w:rsidR="00AF5705" w:rsidRPr="005E02F9" w:rsidRDefault="00AF5705" w:rsidP="00AF5705">
      <w:pPr>
        <w:spacing w:before="360" w:after="360" w:line="360" w:lineRule="auto"/>
        <w:jc w:val="both"/>
        <w:rPr>
          <w:rFonts w:ascii="Times New Roman" w:hAnsi="Times New Roman" w:cs="Times New Roman"/>
          <w:color w:val="000000" w:themeColor="text1"/>
          <w:spacing w:val="-1"/>
          <w:w w:val="105"/>
          <w:sz w:val="24"/>
          <w:szCs w:val="24"/>
        </w:rPr>
      </w:pPr>
      <w:r w:rsidRPr="005E02F9">
        <w:rPr>
          <w:rFonts w:ascii="Times New Roman" w:hAnsi="Times New Roman" w:cs="Times New Roman"/>
          <w:color w:val="000000" w:themeColor="text1"/>
          <w:spacing w:val="-1"/>
          <w:w w:val="105"/>
          <w:sz w:val="24"/>
          <w:szCs w:val="24"/>
        </w:rPr>
        <w:t>Bir birim, dakikada 1.0 nmol formaldehit oluşumuna neden olacak enzim miktarı olarak tanımlanmaktadır. 25</w:t>
      </w:r>
      <w:r w:rsidRPr="005E02F9">
        <w:rPr>
          <w:rFonts w:ascii="Times New Roman" w:hAnsi="Times New Roman" w:cs="Times New Roman"/>
          <w:color w:val="000000" w:themeColor="text1"/>
          <w:spacing w:val="-1"/>
          <w:w w:val="105"/>
          <w:sz w:val="24"/>
          <w:szCs w:val="24"/>
          <w:vertAlign w:val="superscript"/>
        </w:rPr>
        <w:t>o</w:t>
      </w:r>
      <w:r w:rsidRPr="005E02F9">
        <w:rPr>
          <w:rFonts w:ascii="Times New Roman" w:hAnsi="Times New Roman" w:cs="Times New Roman"/>
          <w:color w:val="000000" w:themeColor="text1"/>
          <w:spacing w:val="-1"/>
          <w:w w:val="105"/>
          <w:sz w:val="24"/>
          <w:szCs w:val="24"/>
        </w:rPr>
        <w:t xml:space="preserve">C. </w:t>
      </w:r>
    </w:p>
    <w:p w14:paraId="04EFC0A3" w14:textId="77777777" w:rsidR="00AF5705" w:rsidRPr="005E02F9" w:rsidRDefault="00AF5705" w:rsidP="00AF5705">
      <w:pPr>
        <w:spacing w:before="360" w:after="360" w:line="360" w:lineRule="auto"/>
        <w:jc w:val="both"/>
        <w:rPr>
          <w:rFonts w:ascii="Times New Roman" w:hAnsi="Times New Roman" w:cs="Times New Roman"/>
          <w:color w:val="000000" w:themeColor="text1"/>
          <w:spacing w:val="-1"/>
          <w:w w:val="105"/>
          <w:sz w:val="24"/>
          <w:szCs w:val="24"/>
        </w:rPr>
      </w:pPr>
      <w:r w:rsidRPr="005E02F9">
        <w:rPr>
          <w:rFonts w:ascii="Times New Roman" w:hAnsi="Times New Roman" w:cs="Times New Roman"/>
          <w:color w:val="000000" w:themeColor="text1"/>
          <w:spacing w:val="-1"/>
          <w:w w:val="105"/>
          <w:sz w:val="24"/>
          <w:szCs w:val="24"/>
        </w:rPr>
        <w:t>Katalaz aktivitesi (U/mg protein) = [(μM of numune / 20 dk) X numune dilüasyonu] / mg protein</w:t>
      </w:r>
    </w:p>
    <w:p w14:paraId="75E1E6EC" w14:textId="77777777" w:rsidR="004E0F97" w:rsidRDefault="004E0F97" w:rsidP="00AF5705">
      <w:pPr>
        <w:spacing w:before="360" w:after="360" w:line="360" w:lineRule="auto"/>
        <w:jc w:val="both"/>
        <w:rPr>
          <w:rFonts w:ascii="Times New Roman" w:hAnsi="Times New Roman" w:cs="Times New Roman"/>
          <w:b/>
          <w:bCs/>
          <w:sz w:val="24"/>
          <w:szCs w:val="24"/>
        </w:rPr>
      </w:pPr>
    </w:p>
    <w:p w14:paraId="17ADD65F" w14:textId="77777777" w:rsidR="004E0F97" w:rsidRDefault="004E0F97" w:rsidP="00AF5705">
      <w:pPr>
        <w:spacing w:before="360" w:after="360" w:line="360" w:lineRule="auto"/>
        <w:jc w:val="both"/>
        <w:rPr>
          <w:rFonts w:ascii="Times New Roman" w:hAnsi="Times New Roman" w:cs="Times New Roman"/>
          <w:b/>
          <w:bCs/>
          <w:sz w:val="24"/>
          <w:szCs w:val="24"/>
        </w:rPr>
      </w:pPr>
    </w:p>
    <w:p w14:paraId="7CBDE495" w14:textId="33EC9F73"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lastRenderedPageBreak/>
        <w:t>3.6.2. Karaciğer Süperoksit Dismutaz Aktivitesi (SOD)</w:t>
      </w:r>
    </w:p>
    <w:p w14:paraId="1BF73140" w14:textId="0790E5CF" w:rsidR="00AF5705" w:rsidRPr="005E02F9" w:rsidRDefault="00AF5705" w:rsidP="00AF5705">
      <w:pPr>
        <w:autoSpaceDE w:val="0"/>
        <w:autoSpaceDN w:val="0"/>
        <w:adjustRightInd w:val="0"/>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sz w:val="24"/>
          <w:szCs w:val="24"/>
        </w:rPr>
        <w:t>Karaciğerde süperoksit dismutaz, Sigma-Aldrich Kit (No. 19160) kullanılarak kolorimetrik olarak belirlenmiştir. SOD test kiti, süperoksit anyonu ile indirgendikten sonra, suda çözünebilen bir formazan boyası üreten Dojindo'nun suda çözünür tetrazolyum tuzunu, WST-1 (2- (4-İyodofenil) -3- (4-nitrofenil) -5- (2,4-disulfophenyl) -2-</w:t>
      </w:r>
      <w:r w:rsidRPr="005E02F9">
        <w:rPr>
          <w:rFonts w:ascii="Times New Roman" w:hAnsi="Times New Roman" w:cs="Times New Roman"/>
          <w:color w:val="000000" w:themeColor="text1"/>
          <w:sz w:val="24"/>
          <w:szCs w:val="24"/>
        </w:rPr>
        <w:t>hatetrazolyum, monosodyum tuzu), kullanarak SOD analizine olanak verir.</w:t>
      </w:r>
      <w:r w:rsidRPr="005E02F9">
        <w:rPr>
          <w:rFonts w:ascii="Times New Roman" w:hAnsi="Times New Roman" w:cs="Times New Roman"/>
          <w:color w:val="FF0000"/>
          <w:sz w:val="24"/>
          <w:szCs w:val="24"/>
        </w:rPr>
        <w:t xml:space="preserve"> </w:t>
      </w:r>
      <w:r w:rsidRPr="005E02F9">
        <w:rPr>
          <w:rFonts w:ascii="Times New Roman" w:hAnsi="Times New Roman" w:cs="Times New Roman"/>
          <w:color w:val="000000" w:themeColor="text1"/>
          <w:sz w:val="24"/>
          <w:szCs w:val="24"/>
        </w:rPr>
        <w:t>Çalışma solüsyonlarının hazırlanması: 19 ml tampon çözeltisi ve enzim çalışma çözeltisi ile 1 ml WST çözeltisi seyreltilmiş, 5 saniye boyunca enzim çözeltisi tüpü santrifüj edi</w:t>
      </w:r>
      <w:r w:rsidR="004E0F97">
        <w:rPr>
          <w:rFonts w:ascii="Times New Roman" w:hAnsi="Times New Roman" w:cs="Times New Roman"/>
          <w:color w:val="000000" w:themeColor="text1"/>
          <w:sz w:val="24"/>
          <w:szCs w:val="24"/>
        </w:rPr>
        <w:t>lip, pipetle karıştırılmış ve 2,</w:t>
      </w:r>
      <w:r w:rsidRPr="005E02F9">
        <w:rPr>
          <w:rFonts w:ascii="Times New Roman" w:hAnsi="Times New Roman" w:cs="Times New Roman"/>
          <w:color w:val="000000" w:themeColor="text1"/>
          <w:sz w:val="24"/>
          <w:szCs w:val="24"/>
        </w:rPr>
        <w:t xml:space="preserve">5 ml seyreltme tamponuyla 15 ul enzim çözeltisi seyreltilmiştir. Her bir numuneye ve referansa 20 µl numune çözeltisi (karaciğer homojenatı) ilave edilerek ve 2. referans boşaltılmış, 1 ve 3. referanslara 20 µl iki kez distile edilmiş su eklenmiştir. </w:t>
      </w:r>
    </w:p>
    <w:p w14:paraId="7529274F"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color w:val="000000" w:themeColor="text1"/>
          <w:sz w:val="24"/>
          <w:szCs w:val="24"/>
        </w:rPr>
      </w:pPr>
    </w:p>
    <w:p w14:paraId="46D5F158"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color w:val="000000" w:themeColor="text1"/>
          <w:sz w:val="24"/>
          <w:szCs w:val="24"/>
        </w:rPr>
        <w:t>Daha sonra her tüpe 200 µl WST çalışma solüsyonu eklenip karıştırılmış ve referans 2 ve 3’e 20 µl dilüasyon tamponu eklenmiştir. Son olarak her numuneye ve 1. referansa 20 µl enzim çalışma solüsyonu ilave edilerek karıştırılmıştır. 37 °C’de 20 dakika inkübe edildikten sonra absorbans (A) değerleri 450 nm’de okunmuştur.</w:t>
      </w:r>
    </w:p>
    <w:p w14:paraId="2ED8EC27"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color w:val="000000" w:themeColor="text1"/>
          <w:sz w:val="24"/>
          <w:szCs w:val="24"/>
        </w:rPr>
        <w:t>SOD aktivitesini hesaplamak için aşağıdaki formül kullanılmıştır:</w:t>
      </w:r>
    </w:p>
    <w:p w14:paraId="52E85415"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color w:val="000000" w:themeColor="text1"/>
          <w:sz w:val="24"/>
          <w:szCs w:val="24"/>
        </w:rPr>
        <w:t>İnhibisyon oranı % = {[(A referans 1 – A referans 3) – (A numune – A referans 2)] / (A referans 1 – A referans 3)} X 100</w:t>
      </w:r>
    </w:p>
    <w:p w14:paraId="35EE8125" w14:textId="5FD285D2" w:rsidR="00AF5705" w:rsidRPr="005E02F9" w:rsidRDefault="00AF5705" w:rsidP="00AF5705">
      <w:pPr>
        <w:autoSpaceDE w:val="0"/>
        <w:autoSpaceDN w:val="0"/>
        <w:adjustRightInd w:val="0"/>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color w:val="000000" w:themeColor="text1"/>
          <w:sz w:val="24"/>
          <w:szCs w:val="24"/>
        </w:rPr>
        <w:t xml:space="preserve">SOD aktivitesi (U/mg protein) = [(inhibisyon oranı </w:t>
      </w:r>
      <w:r w:rsidR="004E0F97">
        <w:rPr>
          <w:rFonts w:ascii="Times New Roman" w:hAnsi="Times New Roman" w:cs="Times New Roman"/>
          <w:color w:val="000000" w:themeColor="text1"/>
          <w:sz w:val="24"/>
          <w:szCs w:val="24"/>
        </w:rPr>
        <w:t>%) X (1/0,</w:t>
      </w:r>
      <w:r w:rsidRPr="005E02F9">
        <w:rPr>
          <w:rFonts w:ascii="Times New Roman" w:hAnsi="Times New Roman" w:cs="Times New Roman"/>
          <w:color w:val="000000" w:themeColor="text1"/>
          <w:sz w:val="24"/>
          <w:szCs w:val="24"/>
        </w:rPr>
        <w:t>1)] / mg protein</w:t>
      </w:r>
    </w:p>
    <w:p w14:paraId="19DD4847"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3.6.3. Karaciğer Glutatyon Peroksidaz Aktivitesi (GPx)</w:t>
      </w:r>
    </w:p>
    <w:p w14:paraId="592A8B7B"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GPx, Cayman Kimyasal Kiti (Ürün No. 703102) kullanılarak belirlenmiştir. Yöntem, GPx aktivitesini, glutatyon redüktaz (GR) ile birleştirilmiş reaksiyon ile dolaylı olarak ölçer. GPx ile hidroperoksidin indirgenmesi üzerine üretilen oksidize glutatyon (GSSG), GR ve NADPH ile indirgenmiş durumuna geri dönüştürülür:</w:t>
      </w:r>
    </w:p>
    <w:p w14:paraId="5035D6A8"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noProof/>
          <w:sz w:val="24"/>
          <w:szCs w:val="24"/>
        </w:rPr>
        <w:lastRenderedPageBreak/>
        <mc:AlternateContent>
          <mc:Choice Requires="wps">
            <w:drawing>
              <wp:anchor distT="0" distB="0" distL="114300" distR="114300" simplePos="0" relativeHeight="251720704" behindDoc="0" locked="0" layoutInCell="1" allowOverlap="1" wp14:anchorId="465FD92A" wp14:editId="661AF18E">
                <wp:simplePos x="0" y="0"/>
                <wp:positionH relativeFrom="column">
                  <wp:posOffset>1619250</wp:posOffset>
                </wp:positionH>
                <wp:positionV relativeFrom="paragraph">
                  <wp:posOffset>-175895</wp:posOffset>
                </wp:positionV>
                <wp:extent cx="514350" cy="271145"/>
                <wp:effectExtent l="0" t="0" r="0" b="0"/>
                <wp:wrapNone/>
                <wp:docPr id="10" name="Dikdörtgen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271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835D69" w14:textId="77777777" w:rsidR="001D4E3C" w:rsidRPr="00233E8C" w:rsidRDefault="001D4E3C" w:rsidP="00AF5705">
                            <w:pPr>
                              <w:rPr>
                                <w:rFonts w:ascii="Times New Roman" w:hAnsi="Times New Roman" w:cs="Times New Roman"/>
                                <w:sz w:val="28"/>
                                <w:szCs w:val="28"/>
                              </w:rPr>
                            </w:pPr>
                            <w:r w:rsidRPr="002E6220">
                              <w:rPr>
                                <w:rFonts w:ascii="Times New Roman" w:hAnsi="Times New Roman" w:cs="Times New Roman"/>
                                <w:sz w:val="24"/>
                                <w:szCs w:val="24"/>
                              </w:rPr>
                              <w:t>GPx</w:t>
                            </w:r>
                            <w:r w:rsidRPr="00233E8C">
                              <w:rPr>
                                <w:rFonts w:ascii="Times New Roman" w:hAnsi="Times New Roman" w:cs="Times New Roman"/>
                                <w:sz w:val="28"/>
                                <w:szCs w:val="28"/>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FD92A" id="Dikdörtgen 10" o:spid="_x0000_s1027" style="position:absolute;left:0;text-align:left;margin-left:127.5pt;margin-top:-13.85pt;width:40.5pt;height:21.3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" stroked="f">
                <v:textbox>
                  <w:txbxContent>
                    <w:p w14:paraId="25835D69" w14:textId="77777777" w:rsidR="001D4E3C" w:rsidRPr="00233E8C" w:rsidRDefault="001D4E3C" w:rsidP="00AF5705">
                      <w:pPr>
                        <w:rPr>
                          <w:rFonts w:ascii="Times New Roman" w:hAnsi="Times New Roman" w:cs="Times New Roman"/>
                          <w:sz w:val="28"/>
                          <w:szCs w:val="28"/>
                        </w:rPr>
                      </w:pPr>
                      <w:r w:rsidRPr="002E6220">
                        <w:rPr>
                          <w:rFonts w:ascii="Times New Roman" w:hAnsi="Times New Roman" w:cs="Times New Roman"/>
                          <w:sz w:val="24"/>
                          <w:szCs w:val="24"/>
                        </w:rPr>
                        <w:t>GPx</w:t>
                      </w:r>
                      <w:r w:rsidRPr="00233E8C">
                        <w:rPr>
                          <w:rFonts w:ascii="Times New Roman" w:hAnsi="Times New Roman" w:cs="Times New Roman"/>
                          <w:sz w:val="28"/>
                          <w:szCs w:val="28"/>
                        </w:rPr>
                        <w:t>x</w:t>
                      </w:r>
                    </w:p>
                  </w:txbxContent>
                </v:textbox>
              </v:rect>
            </w:pict>
          </mc:Fallback>
        </mc:AlternateContent>
      </w:r>
      <w:r w:rsidRPr="005E02F9">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14:anchorId="32B1B180" wp14:editId="65F337F7">
                <wp:simplePos x="0" y="0"/>
                <wp:positionH relativeFrom="column">
                  <wp:posOffset>1704975</wp:posOffset>
                </wp:positionH>
                <wp:positionV relativeFrom="paragraph">
                  <wp:posOffset>276225</wp:posOffset>
                </wp:positionV>
                <wp:extent cx="504825" cy="260985"/>
                <wp:effectExtent l="0" t="0" r="0" b="0"/>
                <wp:wrapNone/>
                <wp:docPr id="9" name="Dikdörtgen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 cy="2609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32F844" w14:textId="77777777" w:rsidR="001D4E3C" w:rsidRPr="002E6220" w:rsidRDefault="001D4E3C" w:rsidP="00AF5705">
                            <w:pPr>
                              <w:rPr>
                                <w:rFonts w:ascii="Times New Roman" w:hAnsi="Times New Roman" w:cs="Times New Roman"/>
                                <w:sz w:val="24"/>
                                <w:szCs w:val="24"/>
                              </w:rPr>
                            </w:pPr>
                            <w:r w:rsidRPr="002E6220">
                              <w:rPr>
                                <w:rFonts w:ascii="Times New Roman" w:hAnsi="Times New Roman" w:cs="Times New Roman"/>
                                <w:sz w:val="24"/>
                                <w:szCs w:val="24"/>
                              </w:rPr>
                              <w:t xml:space="preserve"> GR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B1B180" id="Dikdörtgen 9" o:spid="_x0000_s1028" style="position:absolute;left:0;text-align:left;margin-left:134.25pt;margin-top:21.75pt;width:39.75pt;height:20.5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" stroked="f">
                <v:textbox>
                  <w:txbxContent>
                    <w:p w14:paraId="0032F844" w14:textId="77777777" w:rsidR="001D4E3C" w:rsidRPr="002E6220" w:rsidRDefault="001D4E3C" w:rsidP="00AF5705">
                      <w:pPr>
                        <w:rPr>
                          <w:rFonts w:ascii="Times New Roman" w:hAnsi="Times New Roman" w:cs="Times New Roman"/>
                          <w:sz w:val="24"/>
                          <w:szCs w:val="24"/>
                        </w:rPr>
                      </w:pPr>
                      <w:r w:rsidRPr="002E6220">
                        <w:rPr>
                          <w:rFonts w:ascii="Times New Roman" w:hAnsi="Times New Roman" w:cs="Times New Roman"/>
                          <w:sz w:val="24"/>
                          <w:szCs w:val="24"/>
                        </w:rPr>
                        <w:t xml:space="preserve"> GR</w:t>
                      </w:r>
                    </w:p>
                  </w:txbxContent>
                </v:textbox>
              </v:rect>
            </w:pict>
          </mc:Fallback>
        </mc:AlternateContent>
      </w:r>
      <w:r w:rsidRPr="005E02F9">
        <w:rPr>
          <w:rFonts w:ascii="Times New Roman" w:hAnsi="Times New Roman" w:cs="Times New Roman"/>
          <w:noProof/>
          <w:sz w:val="24"/>
          <w:szCs w:val="24"/>
        </w:rPr>
        <mc:AlternateContent>
          <mc:Choice Requires="wps">
            <w:drawing>
              <wp:anchor distT="0" distB="0" distL="114300" distR="114300" simplePos="0" relativeHeight="251722752" behindDoc="0" locked="0" layoutInCell="1" allowOverlap="1" wp14:anchorId="3EB6EEF9" wp14:editId="0AFAA40C">
                <wp:simplePos x="0" y="0"/>
                <wp:positionH relativeFrom="column">
                  <wp:posOffset>1466850</wp:posOffset>
                </wp:positionH>
                <wp:positionV relativeFrom="paragraph">
                  <wp:posOffset>95250</wp:posOffset>
                </wp:positionV>
                <wp:extent cx="857250" cy="0"/>
                <wp:effectExtent l="9525" t="57150" r="19050" b="57150"/>
                <wp:wrapNone/>
                <wp:docPr id="13" name="Düz Ok Bağlayıcısı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3F88C630" id="Düz Ok Bağlayıcısı 13" o:spid="_x0000_s1026" type="#_x0000_t32" style="position:absolute;margin-left:115.5pt;margin-top:7.5pt;width:67.5pt;height:0;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">
                <v:stroke endarrow="block"/>
              </v:shape>
            </w:pict>
          </mc:Fallback>
        </mc:AlternateContent>
      </w:r>
      <w:r w:rsidRPr="005E02F9">
        <w:rPr>
          <w:rFonts w:ascii="Times New Roman" w:hAnsi="Times New Roman" w:cs="Times New Roman"/>
          <w:sz w:val="24"/>
          <w:szCs w:val="24"/>
        </w:rPr>
        <w:t>R-O-O-H + 2GSH                                     R-O-H + GSSG + H</w:t>
      </w:r>
      <w:r w:rsidRPr="005E02F9">
        <w:rPr>
          <w:rFonts w:ascii="Times New Roman" w:hAnsi="Times New Roman" w:cs="Times New Roman"/>
          <w:sz w:val="24"/>
          <w:szCs w:val="24"/>
          <w:vertAlign w:val="subscript"/>
        </w:rPr>
        <w:t>2</w:t>
      </w:r>
      <w:r w:rsidRPr="005E02F9">
        <w:rPr>
          <w:rFonts w:ascii="Times New Roman" w:hAnsi="Times New Roman" w:cs="Times New Roman"/>
          <w:sz w:val="24"/>
          <w:szCs w:val="24"/>
        </w:rPr>
        <w:t>O</w:t>
      </w:r>
    </w:p>
    <w:p w14:paraId="3C78D73A" w14:textId="77777777" w:rsidR="00AF5705" w:rsidRPr="005E02F9" w:rsidRDefault="00AF5705" w:rsidP="00AF5705">
      <w:pPr>
        <w:tabs>
          <w:tab w:val="left" w:pos="6720"/>
        </w:tabs>
        <w:spacing w:before="360" w:after="360" w:line="360" w:lineRule="auto"/>
        <w:jc w:val="both"/>
        <w:rPr>
          <w:rFonts w:ascii="Times New Roman" w:hAnsi="Times New Roman" w:cs="Times New Roman"/>
          <w:sz w:val="24"/>
          <w:szCs w:val="24"/>
          <w:vertAlign w:val="superscript"/>
        </w:rPr>
      </w:pPr>
      <w:r w:rsidRPr="005E02F9">
        <w:rPr>
          <w:rFonts w:ascii="Times New Roman" w:hAnsi="Times New Roman" w:cs="Times New Roman"/>
          <w:noProof/>
          <w:sz w:val="24"/>
          <w:szCs w:val="24"/>
        </w:rPr>
        <mc:AlternateContent>
          <mc:Choice Requires="wps">
            <w:drawing>
              <wp:anchor distT="0" distB="0" distL="114300" distR="114300" simplePos="0" relativeHeight="251723776" behindDoc="0" locked="0" layoutInCell="1" allowOverlap="1" wp14:anchorId="4C740ED1" wp14:editId="1B693315">
                <wp:simplePos x="0" y="0"/>
                <wp:positionH relativeFrom="column">
                  <wp:posOffset>1619250</wp:posOffset>
                </wp:positionH>
                <wp:positionV relativeFrom="paragraph">
                  <wp:posOffset>107315</wp:posOffset>
                </wp:positionV>
                <wp:extent cx="771525" cy="0"/>
                <wp:effectExtent l="9525" t="59690" r="19050" b="54610"/>
                <wp:wrapNone/>
                <wp:docPr id="14" name="Düz Ok Bağlayıcısı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1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2992ADAD" id="Düz Ok Bağlayıcısı 14" o:spid="_x0000_s1026" type="#_x0000_t32" style="position:absolute;margin-left:127.5pt;margin-top:8.45pt;width:60.75pt;height: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">
                <v:stroke endarrow="block"/>
              </v:shape>
            </w:pict>
          </mc:Fallback>
        </mc:AlternateContent>
      </w:r>
      <w:r w:rsidRPr="005E02F9">
        <w:rPr>
          <w:rFonts w:ascii="Times New Roman" w:hAnsi="Times New Roman" w:cs="Times New Roman"/>
          <w:sz w:val="24"/>
          <w:szCs w:val="24"/>
        </w:rPr>
        <w:t>GSSG + NADPH + H</w:t>
      </w:r>
      <w:r w:rsidRPr="005E02F9">
        <w:rPr>
          <w:rFonts w:ascii="Times New Roman" w:hAnsi="Times New Roman" w:cs="Times New Roman"/>
          <w:sz w:val="24"/>
          <w:szCs w:val="24"/>
          <w:vertAlign w:val="superscript"/>
        </w:rPr>
        <w:t xml:space="preserve">+ </w:t>
      </w:r>
      <w:r w:rsidRPr="005E02F9">
        <w:rPr>
          <w:rFonts w:ascii="Times New Roman" w:hAnsi="Times New Roman" w:cs="Times New Roman"/>
          <w:sz w:val="24"/>
          <w:szCs w:val="24"/>
        </w:rPr>
        <w:t xml:space="preserve">                               2GSH + NADP</w:t>
      </w:r>
      <w:r w:rsidRPr="005E02F9">
        <w:rPr>
          <w:rFonts w:ascii="Times New Roman" w:hAnsi="Times New Roman" w:cs="Times New Roman"/>
          <w:sz w:val="24"/>
          <w:szCs w:val="24"/>
          <w:vertAlign w:val="superscript"/>
        </w:rPr>
        <w:t xml:space="preserve">+ </w:t>
      </w:r>
      <w:r w:rsidRPr="005E02F9">
        <w:rPr>
          <w:rFonts w:ascii="Times New Roman" w:hAnsi="Times New Roman" w:cs="Times New Roman"/>
          <w:sz w:val="24"/>
          <w:szCs w:val="24"/>
          <w:vertAlign w:val="superscript"/>
        </w:rPr>
        <w:tab/>
      </w:r>
    </w:p>
    <w:p w14:paraId="02E5B101" w14:textId="501571BE" w:rsidR="00AF5705" w:rsidRPr="005E02F9" w:rsidRDefault="00AF5705" w:rsidP="00AF5705">
      <w:pPr>
        <w:pStyle w:val="GvdeMetni"/>
        <w:spacing w:before="360" w:after="360" w:line="360" w:lineRule="auto"/>
        <w:ind w:right="1"/>
        <w:jc w:val="both"/>
        <w:rPr>
          <w:rFonts w:ascii="Times New Roman" w:eastAsiaTheme="minorHAnsi" w:hAnsi="Times New Roman" w:cs="Times New Roman"/>
          <w:color w:val="000000" w:themeColor="text1"/>
          <w:sz w:val="24"/>
          <w:szCs w:val="24"/>
        </w:rPr>
      </w:pPr>
      <w:r w:rsidRPr="005E02F9">
        <w:rPr>
          <w:rFonts w:ascii="Times New Roman" w:eastAsiaTheme="minorHAnsi" w:hAnsi="Times New Roman" w:cs="Times New Roman"/>
          <w:sz w:val="24"/>
          <w:szCs w:val="24"/>
        </w:rPr>
        <w:t xml:space="preserve">GPx kümen hidroperoksit hariç kitin diğer tüm reaktifleri kullanımdan önce aşağıda verildiği hazırlanmıştır; </w:t>
      </w:r>
      <w:r w:rsidRPr="005E02F9">
        <w:rPr>
          <w:rFonts w:ascii="Times New Roman" w:eastAsiaTheme="minorHAnsi" w:hAnsi="Times New Roman" w:cs="Times New Roman"/>
          <w:color w:val="000000" w:themeColor="text1"/>
          <w:sz w:val="24"/>
          <w:szCs w:val="24"/>
        </w:rPr>
        <w:t>GPx tahlil tamponu, şişedeki solüsyon (5 mM E</w:t>
      </w:r>
      <w:r w:rsidR="004E0F97">
        <w:rPr>
          <w:rFonts w:ascii="Times New Roman" w:eastAsiaTheme="minorHAnsi" w:hAnsi="Times New Roman" w:cs="Times New Roman"/>
          <w:color w:val="000000" w:themeColor="text1"/>
          <w:sz w:val="24"/>
          <w:szCs w:val="24"/>
        </w:rPr>
        <w:t>DTA içeren 50 mM Tris-HCl, pH 7,</w:t>
      </w:r>
      <w:r w:rsidRPr="005E02F9">
        <w:rPr>
          <w:rFonts w:ascii="Times New Roman" w:eastAsiaTheme="minorHAnsi" w:hAnsi="Times New Roman" w:cs="Times New Roman"/>
          <w:color w:val="000000" w:themeColor="text1"/>
          <w:sz w:val="24"/>
          <w:szCs w:val="24"/>
        </w:rPr>
        <w:t>6)</w:t>
      </w:r>
      <w:r w:rsidR="004E0F97">
        <w:rPr>
          <w:rFonts w:ascii="Times New Roman" w:eastAsiaTheme="minorHAnsi" w:hAnsi="Times New Roman" w:cs="Times New Roman"/>
          <w:color w:val="000000" w:themeColor="text1"/>
          <w:sz w:val="24"/>
          <w:szCs w:val="24"/>
        </w:rPr>
        <w:t xml:space="preserve"> </w:t>
      </w:r>
      <w:r w:rsidRPr="005E02F9">
        <w:rPr>
          <w:rFonts w:ascii="Times New Roman" w:eastAsiaTheme="minorHAnsi" w:hAnsi="Times New Roman" w:cs="Times New Roman"/>
          <w:color w:val="000000" w:themeColor="text1"/>
          <w:sz w:val="24"/>
          <w:szCs w:val="24"/>
        </w:rPr>
        <w:t xml:space="preserve">(3 ml) 27 ml HPLC-düzeyinde su ile seyreltilmiştir; GPx örnek tamponu, bu solüsyonun 2 ml’sine 18 ml HPLC-düzeyinde su eklenmiştir (tamponun son hali: 5 mM EDTA ve 1 mg/ml </w:t>
      </w:r>
      <w:r w:rsidR="004E0F97">
        <w:rPr>
          <w:rFonts w:ascii="Times New Roman" w:eastAsiaTheme="minorHAnsi" w:hAnsi="Times New Roman" w:cs="Times New Roman"/>
          <w:color w:val="000000" w:themeColor="text1"/>
          <w:sz w:val="24"/>
          <w:szCs w:val="24"/>
        </w:rPr>
        <w:t>BSA içeren 50 mM Tris-HCl, pH 7,</w:t>
      </w:r>
      <w:r w:rsidRPr="005E02F9">
        <w:rPr>
          <w:rFonts w:ascii="Times New Roman" w:eastAsiaTheme="minorHAnsi" w:hAnsi="Times New Roman" w:cs="Times New Roman"/>
          <w:color w:val="000000" w:themeColor="text1"/>
          <w:sz w:val="24"/>
          <w:szCs w:val="24"/>
        </w:rPr>
        <w:t xml:space="preserve">6); Ayrıca 10 µl glutatyon peroksidaz (kontrol için 50 µl sığır eritrosit GPx) başka bir şişeye alınmış ve 490 µl seyreltilmiş örnek tamponu eklenerek buzda tutulmuştur; Son olarak, GPx ko-substrat karışımı, NADPH, glutatyon ve liyofilize edilmiş toz halinde glutatyon redüktaz içeren şişelere 6 ml HPLC-düzeyinde su eklenmiş ve iyice karıştırılmıştır. </w:t>
      </w:r>
    </w:p>
    <w:p w14:paraId="40C41A2D" w14:textId="77777777" w:rsidR="00AF5705" w:rsidRPr="005E02F9" w:rsidRDefault="00AF5705" w:rsidP="00AF5705">
      <w:pPr>
        <w:pStyle w:val="GvdeMetni"/>
        <w:spacing w:before="360" w:after="360" w:line="360" w:lineRule="auto"/>
        <w:ind w:right="1"/>
        <w:jc w:val="both"/>
        <w:rPr>
          <w:rFonts w:ascii="Times New Roman" w:eastAsiaTheme="minorHAnsi" w:hAnsi="Times New Roman" w:cs="Times New Roman"/>
          <w:color w:val="000000" w:themeColor="text1"/>
          <w:sz w:val="24"/>
          <w:szCs w:val="24"/>
        </w:rPr>
      </w:pPr>
      <w:r w:rsidRPr="005E02F9">
        <w:rPr>
          <w:rFonts w:ascii="Times New Roman" w:eastAsiaTheme="minorHAnsi" w:hAnsi="Times New Roman" w:cs="Times New Roman"/>
          <w:color w:val="000000" w:themeColor="text1"/>
          <w:sz w:val="24"/>
          <w:szCs w:val="24"/>
        </w:rPr>
        <w:t xml:space="preserve">120 µl tahlil tamponu ve 50 µl ko-substrat karışımı kuyulara aktarılmıştır. Pozitif kontrol için 100 µl tahlil tamponu, 50 µl ko-substrat karışımı ve 20 µl seyreltilmiş GPx kontrol, numune kuyularına ise 100 µl tahlil tamponu, 50 µl ko-substrat karışımı ve 20 µl numune eklenmiştir. Bütün kuyulara 20 µl sümen hidroperoksit eklenerek plak birkaç saniye hafifçe çalkalanmış ve böylece tepkime başlatılmıştır. Son olarak absorbans değerleri 340 nm’de okunmuştur. </w:t>
      </w:r>
    </w:p>
    <w:p w14:paraId="3E2D0DA3" w14:textId="77777777" w:rsidR="00AF5705" w:rsidRPr="005E02F9" w:rsidRDefault="00AF5705" w:rsidP="00AF5705">
      <w:pPr>
        <w:pStyle w:val="GvdeMetni"/>
        <w:spacing w:before="360" w:after="360" w:line="360" w:lineRule="auto"/>
        <w:ind w:right="1"/>
        <w:jc w:val="both"/>
        <w:rPr>
          <w:rFonts w:ascii="Times New Roman" w:hAnsi="Times New Roman" w:cs="Times New Roman"/>
          <w:color w:val="000000" w:themeColor="text1"/>
          <w:sz w:val="24"/>
          <w:szCs w:val="24"/>
          <w:lang w:bidi="ar-EG"/>
        </w:rPr>
      </w:pPr>
      <w:r w:rsidRPr="005E02F9">
        <w:rPr>
          <w:rFonts w:ascii="Times New Roman" w:hAnsi="Times New Roman" w:cs="Times New Roman"/>
          <w:color w:val="000000" w:themeColor="text1"/>
          <w:sz w:val="24"/>
          <w:szCs w:val="24"/>
          <w:lang w:bidi="ar-EG"/>
        </w:rPr>
        <w:sym w:font="Symbol" w:char="F044"/>
      </w:r>
      <w:r w:rsidRPr="005E02F9">
        <w:rPr>
          <w:rFonts w:ascii="Times New Roman" w:hAnsi="Times New Roman" w:cs="Times New Roman"/>
          <w:color w:val="000000" w:themeColor="text1"/>
          <w:sz w:val="24"/>
          <w:szCs w:val="24"/>
          <w:lang w:bidi="ar-EG"/>
        </w:rPr>
        <w:t>A</w:t>
      </w:r>
      <w:r w:rsidRPr="005E02F9">
        <w:rPr>
          <w:rFonts w:ascii="Times New Roman" w:hAnsi="Times New Roman" w:cs="Times New Roman"/>
          <w:color w:val="000000" w:themeColor="text1"/>
          <w:sz w:val="24"/>
          <w:szCs w:val="24"/>
          <w:vertAlign w:val="subscript"/>
          <w:lang w:bidi="ar-EG"/>
        </w:rPr>
        <w:t>340</w:t>
      </w:r>
      <w:r w:rsidRPr="005E02F9">
        <w:rPr>
          <w:rFonts w:ascii="Times New Roman" w:hAnsi="Times New Roman" w:cs="Times New Roman"/>
          <w:color w:val="000000" w:themeColor="text1"/>
          <w:sz w:val="24"/>
          <w:szCs w:val="24"/>
          <w:lang w:bidi="ar-EG"/>
        </w:rPr>
        <w:t>/dk. = A</w:t>
      </w:r>
      <w:r w:rsidRPr="005E02F9">
        <w:rPr>
          <w:rFonts w:ascii="Times New Roman" w:hAnsi="Times New Roman" w:cs="Times New Roman"/>
          <w:color w:val="000000" w:themeColor="text1"/>
          <w:sz w:val="24"/>
          <w:szCs w:val="24"/>
          <w:vertAlign w:val="subscript"/>
          <w:lang w:bidi="ar-EG"/>
        </w:rPr>
        <w:t xml:space="preserve">340 </w:t>
      </w:r>
      <w:r w:rsidRPr="005E02F9">
        <w:rPr>
          <w:rFonts w:ascii="Times New Roman" w:hAnsi="Times New Roman" w:cs="Times New Roman"/>
          <w:color w:val="000000" w:themeColor="text1"/>
          <w:sz w:val="24"/>
          <w:szCs w:val="24"/>
          <w:lang w:bidi="ar-EG"/>
        </w:rPr>
        <w:t>(zaman 2) - A</w:t>
      </w:r>
      <w:r w:rsidRPr="005E02F9">
        <w:rPr>
          <w:rFonts w:ascii="Times New Roman" w:hAnsi="Times New Roman" w:cs="Times New Roman"/>
          <w:color w:val="000000" w:themeColor="text1"/>
          <w:sz w:val="24"/>
          <w:szCs w:val="24"/>
          <w:vertAlign w:val="subscript"/>
          <w:lang w:bidi="ar-EG"/>
        </w:rPr>
        <w:t>340</w:t>
      </w:r>
      <w:r w:rsidRPr="005E02F9">
        <w:rPr>
          <w:rFonts w:ascii="Times New Roman" w:hAnsi="Times New Roman" w:cs="Times New Roman"/>
          <w:color w:val="000000" w:themeColor="text1"/>
          <w:sz w:val="24"/>
          <w:szCs w:val="24"/>
          <w:lang w:bidi="ar-EG"/>
        </w:rPr>
        <w:t xml:space="preserve"> (zaman 1) / zaman 2 (dk.) – zaman 1(dk.)</w:t>
      </w:r>
    </w:p>
    <w:p w14:paraId="6170F629" w14:textId="77777777" w:rsidR="00AF5705" w:rsidRPr="005E02F9" w:rsidRDefault="00AF5705" w:rsidP="00AF5705">
      <w:pPr>
        <w:pStyle w:val="GvdeMetni"/>
        <w:spacing w:before="360" w:after="360" w:line="360" w:lineRule="auto"/>
        <w:ind w:right="1"/>
        <w:jc w:val="both"/>
        <w:rPr>
          <w:rFonts w:ascii="Times New Roman" w:hAnsi="Times New Roman" w:cs="Times New Roman"/>
          <w:color w:val="000000" w:themeColor="text1"/>
          <w:spacing w:val="-1"/>
          <w:w w:val="105"/>
          <w:sz w:val="24"/>
          <w:szCs w:val="24"/>
        </w:rPr>
      </w:pPr>
      <w:r w:rsidRPr="005E02F9">
        <w:rPr>
          <w:rFonts w:ascii="Times New Roman" w:hAnsi="Times New Roman" w:cs="Times New Roman"/>
          <w:color w:val="000000" w:themeColor="text1"/>
          <w:spacing w:val="-1"/>
          <w:w w:val="105"/>
          <w:sz w:val="24"/>
          <w:szCs w:val="24"/>
        </w:rPr>
        <w:t xml:space="preserve">Bir birim, NAPDH'nin 1 nmol’ünün 25 </w:t>
      </w:r>
      <w:r w:rsidRPr="005E02F9">
        <w:rPr>
          <w:rFonts w:ascii="Times New Roman" w:hAnsi="Times New Roman" w:cs="Times New Roman"/>
          <w:color w:val="000000" w:themeColor="text1"/>
          <w:sz w:val="24"/>
          <w:szCs w:val="24"/>
        </w:rPr>
        <w:t>°</w:t>
      </w:r>
      <w:r w:rsidRPr="005E02F9">
        <w:rPr>
          <w:rFonts w:ascii="Times New Roman" w:hAnsi="Times New Roman" w:cs="Times New Roman"/>
          <w:color w:val="000000" w:themeColor="text1"/>
          <w:spacing w:val="-1"/>
          <w:w w:val="105"/>
          <w:sz w:val="24"/>
          <w:szCs w:val="24"/>
        </w:rPr>
        <w:t>C sıcaklıkta dakikada NADP</w:t>
      </w:r>
      <w:r w:rsidRPr="005E02F9">
        <w:rPr>
          <w:rFonts w:ascii="Times New Roman" w:hAnsi="Times New Roman" w:cs="Times New Roman"/>
          <w:color w:val="000000" w:themeColor="text1"/>
          <w:spacing w:val="-1"/>
          <w:w w:val="105"/>
          <w:sz w:val="24"/>
          <w:szCs w:val="24"/>
          <w:vertAlign w:val="superscript"/>
        </w:rPr>
        <w:t>+</w:t>
      </w:r>
      <w:r w:rsidRPr="005E02F9">
        <w:rPr>
          <w:rFonts w:ascii="Times New Roman" w:hAnsi="Times New Roman" w:cs="Times New Roman"/>
          <w:color w:val="000000" w:themeColor="text1"/>
          <w:spacing w:val="-1"/>
          <w:w w:val="105"/>
          <w:sz w:val="24"/>
          <w:szCs w:val="24"/>
        </w:rPr>
        <w:t>'ye okside edecek enzim miktarı olarak tanımlanır.</w:t>
      </w:r>
    </w:p>
    <w:p w14:paraId="45A07BD4" w14:textId="441D428A" w:rsidR="00AF5705" w:rsidRPr="005E02F9" w:rsidRDefault="00AF5705" w:rsidP="00AF5705">
      <w:pPr>
        <w:pStyle w:val="GvdeMetni"/>
        <w:spacing w:before="360" w:after="360" w:line="360" w:lineRule="auto"/>
        <w:ind w:right="1"/>
        <w:jc w:val="both"/>
        <w:rPr>
          <w:rFonts w:ascii="Times New Roman" w:hAnsi="Times New Roman" w:cs="Times New Roman"/>
          <w:color w:val="000000" w:themeColor="text1"/>
          <w:spacing w:val="-1"/>
          <w:w w:val="105"/>
          <w:sz w:val="24"/>
          <w:szCs w:val="24"/>
        </w:rPr>
      </w:pPr>
      <w:r w:rsidRPr="005E02F9">
        <w:rPr>
          <w:rFonts w:ascii="Times New Roman" w:hAnsi="Times New Roman" w:cs="Times New Roman"/>
          <w:color w:val="000000" w:themeColor="text1"/>
          <w:sz w:val="24"/>
          <w:szCs w:val="24"/>
          <w:lang w:bidi="ar-EG"/>
        </w:rPr>
        <w:t>GPx aktivitesi (U/mg protein) = [(</w:t>
      </w:r>
      <w:r w:rsidRPr="005E02F9">
        <w:rPr>
          <w:rFonts w:ascii="Times New Roman" w:hAnsi="Times New Roman" w:cs="Times New Roman"/>
          <w:color w:val="000000" w:themeColor="text1"/>
          <w:sz w:val="24"/>
          <w:szCs w:val="24"/>
          <w:lang w:bidi="ar-EG"/>
        </w:rPr>
        <w:sym w:font="Symbol" w:char="F044"/>
      </w:r>
      <w:r w:rsidRPr="005E02F9">
        <w:rPr>
          <w:rFonts w:ascii="Times New Roman" w:hAnsi="Times New Roman" w:cs="Times New Roman"/>
          <w:color w:val="000000" w:themeColor="text1"/>
          <w:sz w:val="24"/>
          <w:szCs w:val="24"/>
          <w:lang w:bidi="ar-EG"/>
        </w:rPr>
        <w:t>A</w:t>
      </w:r>
      <w:r w:rsidRPr="005E02F9">
        <w:rPr>
          <w:rFonts w:ascii="Times New Roman" w:hAnsi="Times New Roman" w:cs="Times New Roman"/>
          <w:color w:val="000000" w:themeColor="text1"/>
          <w:sz w:val="24"/>
          <w:szCs w:val="24"/>
          <w:vertAlign w:val="subscript"/>
          <w:lang w:bidi="ar-EG"/>
        </w:rPr>
        <w:t>340</w:t>
      </w:r>
      <w:r w:rsidR="004E0F97">
        <w:rPr>
          <w:rFonts w:ascii="Times New Roman" w:hAnsi="Times New Roman" w:cs="Times New Roman"/>
          <w:color w:val="000000" w:themeColor="text1"/>
          <w:sz w:val="24"/>
          <w:szCs w:val="24"/>
          <w:lang w:bidi="ar-EG"/>
        </w:rPr>
        <w:t>/dk/ 0,</w:t>
      </w:r>
      <w:r w:rsidRPr="005E02F9">
        <w:rPr>
          <w:rFonts w:ascii="Times New Roman" w:hAnsi="Times New Roman" w:cs="Times New Roman"/>
          <w:color w:val="000000" w:themeColor="text1"/>
          <w:sz w:val="24"/>
          <w:szCs w:val="24"/>
          <w:lang w:bidi="ar-EG"/>
        </w:rPr>
        <w:t>00373</w:t>
      </w:r>
      <w:r w:rsidRPr="005E02F9">
        <w:rPr>
          <w:rFonts w:ascii="Times New Roman" w:hAnsi="Times New Roman" w:cs="Times New Roman"/>
          <w:color w:val="000000" w:themeColor="text1"/>
          <w:spacing w:val="-1"/>
          <w:w w:val="105"/>
          <w:sz w:val="24"/>
          <w:szCs w:val="24"/>
        </w:rPr>
        <w:t xml:space="preserve"> μM</w:t>
      </w:r>
      <w:r w:rsidRPr="005E02F9">
        <w:rPr>
          <w:rFonts w:ascii="Times New Roman" w:hAnsi="Times New Roman" w:cs="Times New Roman"/>
          <w:color w:val="000000" w:themeColor="text1"/>
          <w:spacing w:val="-1"/>
          <w:w w:val="105"/>
          <w:sz w:val="24"/>
          <w:szCs w:val="24"/>
          <w:vertAlign w:val="superscript"/>
        </w:rPr>
        <w:t>-1</w:t>
      </w:r>
      <w:r w:rsidR="004E0F97">
        <w:rPr>
          <w:rFonts w:ascii="Times New Roman" w:hAnsi="Times New Roman" w:cs="Times New Roman"/>
          <w:color w:val="000000" w:themeColor="text1"/>
          <w:spacing w:val="-1"/>
          <w:w w:val="105"/>
          <w:sz w:val="24"/>
          <w:szCs w:val="24"/>
        </w:rPr>
        <w:t>) X 9,</w:t>
      </w:r>
      <w:r w:rsidRPr="005E02F9">
        <w:rPr>
          <w:rFonts w:ascii="Times New Roman" w:hAnsi="Times New Roman" w:cs="Times New Roman"/>
          <w:color w:val="000000" w:themeColor="text1"/>
          <w:spacing w:val="-1"/>
          <w:w w:val="105"/>
          <w:sz w:val="24"/>
          <w:szCs w:val="24"/>
        </w:rPr>
        <w:t>5 ml X numune dilüasyonu] / mg protein</w:t>
      </w:r>
    </w:p>
    <w:p w14:paraId="38BB544D"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3.6.4. Karaciğer Glukoz-6-Fosfat Dehidrojenaz Aktivitesi (G6PDH)</w:t>
      </w:r>
    </w:p>
    <w:p w14:paraId="059DD11D" w14:textId="096BBB00" w:rsidR="00AF5705" w:rsidRPr="005E02F9" w:rsidRDefault="00AF5705" w:rsidP="00AF5705">
      <w:pPr>
        <w:widowControl w:val="0"/>
        <w:tabs>
          <w:tab w:val="left" w:pos="900"/>
        </w:tabs>
        <w:autoSpaceDE w:val="0"/>
        <w:autoSpaceDN w:val="0"/>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sz w:val="24"/>
          <w:szCs w:val="24"/>
        </w:rPr>
        <w:t>Glukoz-6-fosfat dehidrojenaz, Cayman Kimyasal Kiti (Ürün No. 700300) kullanılarak belirlenmiştir. Tahlilde, G6PDH, NADP</w:t>
      </w:r>
      <w:r w:rsidRPr="005E02F9">
        <w:rPr>
          <w:rFonts w:ascii="Times New Roman" w:hAnsi="Times New Roman" w:cs="Times New Roman"/>
          <w:sz w:val="24"/>
          <w:szCs w:val="24"/>
          <w:vertAlign w:val="superscript"/>
        </w:rPr>
        <w:t>+</w:t>
      </w:r>
      <w:r w:rsidRPr="005E02F9">
        <w:rPr>
          <w:rFonts w:ascii="Times New Roman" w:hAnsi="Times New Roman" w:cs="Times New Roman"/>
          <w:sz w:val="24"/>
          <w:szCs w:val="24"/>
        </w:rPr>
        <w:t xml:space="preserve">'nın NADPH'ye eşzamanlı indirgenmesi ile </w:t>
      </w:r>
      <w:r w:rsidRPr="005E02F9">
        <w:rPr>
          <w:rFonts w:ascii="Times New Roman" w:hAnsi="Times New Roman" w:cs="Times New Roman"/>
          <w:sz w:val="24"/>
          <w:szCs w:val="24"/>
        </w:rPr>
        <w:lastRenderedPageBreak/>
        <w:t xml:space="preserve">birlikte glikoz-6-fosfatın 6-fosfo-D-glukonat'a oksidasyonunu katalize eder. NADPH, 530-540 nm'lik bir eksitasyon dalga boyuyla analiz edilebilen, yüksek bir flüoresan ürün elde etmek için fluorometrik detektör ile reaksiyona girer. Kitteki reaktifler aşağıda verildiği gibi hazırlanmıştır: </w:t>
      </w:r>
      <w:r w:rsidRPr="005E02F9">
        <w:rPr>
          <w:rFonts w:ascii="Times New Roman" w:hAnsi="Times New Roman" w:cs="Times New Roman"/>
          <w:color w:val="000000" w:themeColor="text1"/>
          <w:sz w:val="24"/>
          <w:szCs w:val="24"/>
        </w:rPr>
        <w:t>R1; G6PDH tahlil tamponu, 5 ml R1 solüsyonu 45 ml HPLC-düzeyinde su ile seyreltilmiştir (tamponun son hali: 10 mM magnezyum klorür (MgC</w:t>
      </w:r>
      <w:r w:rsidR="004E0F97">
        <w:rPr>
          <w:rFonts w:ascii="Times New Roman" w:hAnsi="Times New Roman" w:cs="Times New Roman"/>
          <w:color w:val="000000" w:themeColor="text1"/>
          <w:sz w:val="24"/>
          <w:szCs w:val="24"/>
        </w:rPr>
        <w:t>l2) içeren 50 mM Tris-HCl, pH 7,</w:t>
      </w:r>
      <w:r w:rsidRPr="005E02F9">
        <w:rPr>
          <w:rFonts w:ascii="Times New Roman" w:hAnsi="Times New Roman" w:cs="Times New Roman"/>
          <w:color w:val="000000" w:themeColor="text1"/>
          <w:sz w:val="24"/>
          <w:szCs w:val="24"/>
        </w:rPr>
        <w:t>4); R2, G6PDH substratı, liyofilize edilmiş toz halinde glükoz-6-fosfat ihtiva eden şişe içeriği 600 µl seyreltilmiş tahlil tamponu ile sulandırılmıştır; R3, G6PDH kofaktör,</w:t>
      </w:r>
      <w:r w:rsidRPr="005E02F9">
        <w:rPr>
          <w:rFonts w:ascii="Times New Roman" w:hAnsi="Times New Roman" w:cs="Times New Roman"/>
        </w:rPr>
        <w:t xml:space="preserve"> </w:t>
      </w:r>
      <w:r w:rsidRPr="005E02F9">
        <w:rPr>
          <w:rFonts w:ascii="Times New Roman" w:hAnsi="Times New Roman" w:cs="Times New Roman"/>
          <w:color w:val="000000" w:themeColor="text1"/>
          <w:sz w:val="24"/>
          <w:szCs w:val="24"/>
        </w:rPr>
        <w:t>liyofilize edilmiş toz halinde NAPD</w:t>
      </w:r>
      <w:r w:rsidRPr="005E02F9">
        <w:rPr>
          <w:rFonts w:ascii="Times New Roman" w:hAnsi="Times New Roman" w:cs="Times New Roman"/>
          <w:color w:val="000000" w:themeColor="text1"/>
          <w:sz w:val="24"/>
          <w:szCs w:val="24"/>
          <w:vertAlign w:val="superscript"/>
        </w:rPr>
        <w:t>+</w:t>
      </w:r>
      <w:r w:rsidRPr="005E02F9">
        <w:rPr>
          <w:rFonts w:ascii="Times New Roman" w:hAnsi="Times New Roman" w:cs="Times New Roman"/>
          <w:color w:val="000000" w:themeColor="text1"/>
          <w:sz w:val="24"/>
          <w:szCs w:val="24"/>
        </w:rPr>
        <w:t xml:space="preserve"> ihtiva eden şişe içeriği 600 µl R1 ile sulandırılmıştır; R4, G6PDH enzim karışımı, liyofilize edilmiş toz halinde enzim içeren şişelere 600 µl seyreltilmiş R1 eklenmiş ve buzda bekletilmiştir; R5, G6PDH fluorometrik detektör,  liyofilize edilmiş toz halinde fluorometrik detektör ihtiva eden her şişeye 600 µl seyreltilmiş R1 eklenmiştir; R6, G6PDH pozitif kontrol, 50 µl glikoz-6-fosfat içeren şişeye 450 µl seyreltilmiş tahlil tamponu eklenmiş ve buz üzerinde tutulmuştur; Son olarak R7, NADPH standart, liyofilize edilmiş toz halinde NADPH ihtiva eden şişe içeriğine 2 ml seyreltilmiş R1 eklenmiştir.</w:t>
      </w:r>
    </w:p>
    <w:p w14:paraId="126BEF6C" w14:textId="77777777" w:rsidR="00AF5705" w:rsidRPr="005E02F9" w:rsidRDefault="00AF5705" w:rsidP="00AF5705">
      <w:pPr>
        <w:widowControl w:val="0"/>
        <w:tabs>
          <w:tab w:val="left" w:pos="900"/>
        </w:tabs>
        <w:autoSpaceDE w:val="0"/>
        <w:autoSpaceDN w:val="0"/>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color w:val="000000" w:themeColor="text1"/>
          <w:sz w:val="24"/>
          <w:szCs w:val="24"/>
        </w:rPr>
        <w:t>Analizin gerçekleştirilmesi: 150 µl R1, 10 µl R3 ve 10 µl R4 referans kuyularına, pozitif kontrole ve numune kuyularına aktarılmıştır. Referans kuyularına 10 µl R7, pozitif konrol kuyularına 10 µl seyreltilmiş R6 ve numune kuyularına 10 µl numune (karaciğer homojenatı) eklenmiştir. Daha sonra her kuyuya 10 µl R5 ilave edilmiştir. Tekrar hepsine 10 µl R2 eklenerek tepkime başlatılmıştır. Son olarak plak kapağı ile kapatılmış ve 37 °C’de 20 dk inkübe edilmiş ve 530-540 nm’de absorbans değerleri ölçülmüştür.</w:t>
      </w:r>
    </w:p>
    <w:p w14:paraId="51CCCA51" w14:textId="77777777" w:rsidR="00AF5705" w:rsidRPr="005E02F9" w:rsidRDefault="00AF5705" w:rsidP="00AF5705">
      <w:pPr>
        <w:tabs>
          <w:tab w:val="left" w:pos="1197"/>
        </w:tabs>
        <w:spacing w:before="360" w:after="360" w:line="360" w:lineRule="auto"/>
        <w:jc w:val="both"/>
        <w:rPr>
          <w:rFonts w:ascii="Times New Roman" w:hAnsi="Times New Roman" w:cs="Times New Roman"/>
          <w:color w:val="000000" w:themeColor="text1"/>
          <w:spacing w:val="-1"/>
          <w:w w:val="105"/>
          <w:sz w:val="24"/>
          <w:szCs w:val="24"/>
        </w:rPr>
      </w:pPr>
      <w:r w:rsidRPr="005E02F9">
        <w:rPr>
          <w:rFonts w:ascii="Times New Roman" w:hAnsi="Times New Roman" w:cs="Times New Roman"/>
          <w:color w:val="000000" w:themeColor="text1"/>
          <w:sz w:val="24"/>
          <w:szCs w:val="24"/>
        </w:rPr>
        <w:t xml:space="preserve">NADPH (µM) = </w:t>
      </w:r>
      <w:r w:rsidRPr="005E02F9">
        <w:rPr>
          <w:rFonts w:ascii="Times New Roman" w:hAnsi="Times New Roman" w:cs="Times New Roman"/>
          <w:color w:val="000000" w:themeColor="text1"/>
          <w:spacing w:val="-1"/>
          <w:w w:val="105"/>
          <w:sz w:val="24"/>
          <w:szCs w:val="24"/>
        </w:rPr>
        <w:t>[(düzeltilmiş absorbans) – (y-değeri)] / eğim</w:t>
      </w:r>
    </w:p>
    <w:p w14:paraId="387A553A" w14:textId="6D5BB620" w:rsidR="00AF5705" w:rsidRPr="005E02F9" w:rsidRDefault="004E0F97" w:rsidP="00AF5705">
      <w:pPr>
        <w:tabs>
          <w:tab w:val="left" w:pos="1197"/>
        </w:tabs>
        <w:spacing w:before="360" w:after="360" w:line="360" w:lineRule="auto"/>
        <w:jc w:val="both"/>
        <w:rPr>
          <w:rFonts w:ascii="Times New Roman" w:hAnsi="Times New Roman" w:cs="Times New Roman"/>
          <w:color w:val="000000" w:themeColor="text1"/>
          <w:spacing w:val="-1"/>
          <w:w w:val="105"/>
          <w:sz w:val="24"/>
          <w:szCs w:val="24"/>
        </w:rPr>
      </w:pPr>
      <w:r>
        <w:rPr>
          <w:rFonts w:ascii="Times New Roman" w:hAnsi="Times New Roman" w:cs="Times New Roman"/>
          <w:color w:val="000000" w:themeColor="text1"/>
          <w:spacing w:val="-1"/>
          <w:w w:val="105"/>
          <w:sz w:val="24"/>
          <w:szCs w:val="24"/>
        </w:rPr>
        <w:t>y-değeri = 0,</w:t>
      </w:r>
      <w:r w:rsidR="00AF5705" w:rsidRPr="005E02F9">
        <w:rPr>
          <w:rFonts w:ascii="Times New Roman" w:hAnsi="Times New Roman" w:cs="Times New Roman"/>
          <w:color w:val="000000" w:themeColor="text1"/>
          <w:spacing w:val="-1"/>
          <w:w w:val="105"/>
          <w:sz w:val="24"/>
          <w:szCs w:val="24"/>
        </w:rPr>
        <w:t xml:space="preserve">0721 </w:t>
      </w:r>
      <w:r w:rsidR="00CE32A6">
        <w:rPr>
          <w:rFonts w:ascii="Times New Roman" w:hAnsi="Times New Roman" w:cs="Times New Roman"/>
          <w:color w:val="000000" w:themeColor="text1"/>
          <w:spacing w:val="-1"/>
          <w:w w:val="105"/>
          <w:sz w:val="24"/>
          <w:szCs w:val="24"/>
        </w:rPr>
        <w:t xml:space="preserve">ve </w:t>
      </w:r>
      <w:r>
        <w:rPr>
          <w:rFonts w:ascii="Times New Roman" w:hAnsi="Times New Roman" w:cs="Times New Roman"/>
          <w:color w:val="000000" w:themeColor="text1"/>
          <w:spacing w:val="-1"/>
          <w:w w:val="105"/>
          <w:sz w:val="24"/>
          <w:szCs w:val="24"/>
        </w:rPr>
        <w:t xml:space="preserve"> eğim = 0,</w:t>
      </w:r>
      <w:r w:rsidR="00AF5705" w:rsidRPr="005E02F9">
        <w:rPr>
          <w:rFonts w:ascii="Times New Roman" w:hAnsi="Times New Roman" w:cs="Times New Roman"/>
          <w:color w:val="000000" w:themeColor="text1"/>
          <w:spacing w:val="-1"/>
          <w:w w:val="105"/>
          <w:sz w:val="24"/>
          <w:szCs w:val="24"/>
        </w:rPr>
        <w:t>0005</w:t>
      </w:r>
    </w:p>
    <w:p w14:paraId="482456B4" w14:textId="77777777" w:rsidR="00AF5705" w:rsidRPr="005E02F9" w:rsidRDefault="00AF5705" w:rsidP="00AF5705">
      <w:pPr>
        <w:tabs>
          <w:tab w:val="left" w:pos="1197"/>
        </w:tabs>
        <w:spacing w:before="360" w:after="360" w:line="360" w:lineRule="auto"/>
        <w:jc w:val="both"/>
        <w:rPr>
          <w:rFonts w:ascii="Times New Roman" w:hAnsi="Times New Roman" w:cs="Times New Roman"/>
          <w:color w:val="000000" w:themeColor="text1"/>
          <w:spacing w:val="-1"/>
          <w:w w:val="105"/>
          <w:sz w:val="24"/>
          <w:szCs w:val="24"/>
        </w:rPr>
      </w:pPr>
      <w:r w:rsidRPr="005E02F9">
        <w:rPr>
          <w:rFonts w:ascii="Times New Roman" w:hAnsi="Times New Roman" w:cs="Times New Roman"/>
          <w:color w:val="000000" w:themeColor="text1"/>
          <w:spacing w:val="-1"/>
          <w:w w:val="105"/>
          <w:sz w:val="24"/>
          <w:szCs w:val="24"/>
        </w:rPr>
        <w:t>Bir birim, 1 nmol glikoz-6-fosfatın 6-fosfo-D-glukonat haline dönüştürülmesini katalize edecek ve 37 °C'de dakikada 1 nmol NADPH üretecek olan enzim miktarı olarak tanımlanır.</w:t>
      </w:r>
    </w:p>
    <w:p w14:paraId="351F1FEB" w14:textId="77777777" w:rsidR="00AF5705" w:rsidRPr="005E02F9" w:rsidRDefault="00AF5705" w:rsidP="00AF5705">
      <w:pPr>
        <w:tabs>
          <w:tab w:val="left" w:pos="1197"/>
        </w:tabs>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color w:val="000000" w:themeColor="text1"/>
          <w:spacing w:val="-1"/>
          <w:w w:val="105"/>
          <w:sz w:val="24"/>
          <w:szCs w:val="24"/>
        </w:rPr>
        <w:lastRenderedPageBreak/>
        <w:t>G6PDH (U/mg protein) = [(</w:t>
      </w:r>
      <w:r w:rsidRPr="005E02F9">
        <w:rPr>
          <w:rFonts w:ascii="Times New Roman" w:hAnsi="Times New Roman" w:cs="Times New Roman"/>
          <w:color w:val="000000" w:themeColor="text1"/>
          <w:sz w:val="24"/>
          <w:szCs w:val="24"/>
        </w:rPr>
        <w:t>NADPH (µM) / 20 dk) X 2 X numune dilüasyonu] / mg protein</w:t>
      </w:r>
    </w:p>
    <w:p w14:paraId="06183CC3"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3.6.5. Kas Lipid Peroksidaz Aktivitesi (Malondialdehyde, MDA)</w:t>
      </w:r>
    </w:p>
    <w:p w14:paraId="6ADFB5C4" w14:textId="77777777" w:rsidR="00AF5705" w:rsidRPr="005E02F9" w:rsidRDefault="00AF5705" w:rsidP="00AF5705">
      <w:pPr>
        <w:tabs>
          <w:tab w:val="left" w:pos="1197"/>
        </w:tabs>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color w:val="000000" w:themeColor="text1"/>
          <w:sz w:val="24"/>
          <w:szCs w:val="24"/>
        </w:rPr>
        <w:t xml:space="preserve">Bu analizde Cayman tiyobarbitürik asit reaktif maddeler (TBARS) test kiti (Ürün No. 10009055) kullanılmıştır. Bu kitteki reaktifler aşağıda belirtildiği gibi hazırlanmıştır: Renk reaktifi, 530 mg TBA tartılmış ve 50 ml seyreltilmiş TBA asetik asit solüsyonu (40 ml TBA asetik asit ve 160 ml HPLC-düzeyinde su) içeren behere aktarılmıştır. Hazırlanan karışım 50 ml seyreltilmiş TBA sodyum hidrooksit (20 ml TBA NaOH ve 180 ml HPLC-düzeyinde su) solüsyonuna eklenmiş ve çözünene kadar karıştırılmıştır. Referans tüplerine 100 µl malondialdehid standart, numune tüplerine 100 µl numune (kas homojenatı) eklenmiştir. Her tüpe 100 µl SDS solüsyonu ve 4 ml renk reaktifi ilave edilmiştir. Daha sonra tüplerin ağızları kapatılmış ve su banyosuna tabi tutulmuştur. Tepkimeyi sonlandırmak için bir saat sonra tüpler alınarak buz üzerinde 10 dk bekletilmiştir. 1600 rpm, 4 </w:t>
      </w:r>
      <w:r w:rsidRPr="005E02F9">
        <w:rPr>
          <w:rFonts w:ascii="Times New Roman" w:hAnsi="Times New Roman" w:cs="Times New Roman"/>
          <w:color w:val="000000" w:themeColor="text1"/>
          <w:spacing w:val="-1"/>
          <w:w w:val="105"/>
          <w:sz w:val="24"/>
          <w:szCs w:val="24"/>
        </w:rPr>
        <w:t>°C’de 10 dk santrifüj edilerek 30 dk oda sıcaklığında inkübe edilmiştir. Her tüpten 150 µl alınarak plak kuyularına yerleştirilmiş ve 530-540 nm’de absorbans değerleri ölçülmüştür.</w:t>
      </w:r>
    </w:p>
    <w:p w14:paraId="234D117F" w14:textId="77777777" w:rsidR="00AF5705" w:rsidRPr="005E02F9" w:rsidRDefault="00AF5705" w:rsidP="00AF5705">
      <w:pPr>
        <w:tabs>
          <w:tab w:val="left" w:pos="1197"/>
        </w:tabs>
        <w:spacing w:before="360" w:after="360" w:line="360" w:lineRule="auto"/>
        <w:jc w:val="both"/>
        <w:rPr>
          <w:rFonts w:ascii="Times New Roman" w:hAnsi="Times New Roman" w:cs="Times New Roman"/>
          <w:color w:val="000000" w:themeColor="text1"/>
          <w:spacing w:val="-1"/>
          <w:w w:val="105"/>
          <w:sz w:val="24"/>
          <w:szCs w:val="24"/>
        </w:rPr>
      </w:pPr>
      <w:r w:rsidRPr="005E02F9">
        <w:rPr>
          <w:rFonts w:ascii="Times New Roman" w:hAnsi="Times New Roman" w:cs="Times New Roman"/>
          <w:color w:val="000000" w:themeColor="text1"/>
          <w:sz w:val="24"/>
          <w:szCs w:val="24"/>
        </w:rPr>
        <w:t>MDA konsantrasyonu (</w:t>
      </w:r>
      <w:r w:rsidRPr="005E02F9">
        <w:rPr>
          <w:rFonts w:ascii="Times New Roman" w:hAnsi="Times New Roman" w:cs="Times New Roman"/>
          <w:color w:val="000000" w:themeColor="text1"/>
          <w:spacing w:val="-1"/>
          <w:w w:val="105"/>
          <w:sz w:val="24"/>
          <w:szCs w:val="24"/>
        </w:rPr>
        <w:t>μM/g doku) = [(düzeltilmiş absorbans) – (y-değeri)] / (eğim X g kullanılan doku)</w:t>
      </w:r>
    </w:p>
    <w:p w14:paraId="5EA50130" w14:textId="58EAB682" w:rsidR="00AF5705" w:rsidRPr="005E02F9" w:rsidRDefault="004E0F97" w:rsidP="00AF5705">
      <w:pPr>
        <w:tabs>
          <w:tab w:val="left" w:pos="1197"/>
        </w:tabs>
        <w:spacing w:before="360" w:after="360" w:line="360" w:lineRule="auto"/>
        <w:jc w:val="both"/>
        <w:rPr>
          <w:rFonts w:ascii="Times New Roman" w:hAnsi="Times New Roman" w:cs="Times New Roman"/>
          <w:color w:val="000000" w:themeColor="text1"/>
          <w:spacing w:val="-1"/>
          <w:w w:val="105"/>
          <w:sz w:val="24"/>
          <w:szCs w:val="24"/>
        </w:rPr>
      </w:pPr>
      <w:r>
        <w:rPr>
          <w:rFonts w:ascii="Times New Roman" w:hAnsi="Times New Roman" w:cs="Times New Roman"/>
          <w:color w:val="000000" w:themeColor="text1"/>
          <w:spacing w:val="-1"/>
          <w:w w:val="105"/>
          <w:sz w:val="24"/>
          <w:szCs w:val="24"/>
        </w:rPr>
        <w:t>y-değeri = 0,</w:t>
      </w:r>
      <w:r w:rsidR="00AF5705" w:rsidRPr="005E02F9">
        <w:rPr>
          <w:rFonts w:ascii="Times New Roman" w:hAnsi="Times New Roman" w:cs="Times New Roman"/>
          <w:color w:val="000000" w:themeColor="text1"/>
          <w:spacing w:val="-1"/>
          <w:w w:val="105"/>
          <w:sz w:val="24"/>
          <w:szCs w:val="24"/>
        </w:rPr>
        <w:t xml:space="preserve">0261 </w:t>
      </w:r>
      <w:r w:rsidR="00CE32A6">
        <w:rPr>
          <w:rFonts w:ascii="Times New Roman" w:hAnsi="Times New Roman" w:cs="Times New Roman"/>
          <w:color w:val="000000" w:themeColor="text1"/>
          <w:spacing w:val="-1"/>
          <w:w w:val="105"/>
          <w:sz w:val="24"/>
          <w:szCs w:val="24"/>
        </w:rPr>
        <w:t xml:space="preserve">ve </w:t>
      </w:r>
      <w:r w:rsidR="00AF5705" w:rsidRPr="005E02F9">
        <w:rPr>
          <w:rFonts w:ascii="Times New Roman" w:hAnsi="Times New Roman" w:cs="Times New Roman"/>
          <w:color w:val="000000" w:themeColor="text1"/>
          <w:spacing w:val="-1"/>
          <w:w w:val="105"/>
          <w:sz w:val="24"/>
          <w:szCs w:val="24"/>
        </w:rPr>
        <w:t xml:space="preserve"> eğim</w:t>
      </w:r>
      <w:r>
        <w:rPr>
          <w:rFonts w:ascii="Times New Roman" w:hAnsi="Times New Roman" w:cs="Times New Roman"/>
          <w:color w:val="000000" w:themeColor="text1"/>
          <w:spacing w:val="-1"/>
          <w:w w:val="105"/>
          <w:sz w:val="24"/>
          <w:szCs w:val="24"/>
        </w:rPr>
        <w:t xml:space="preserve"> = 0,</w:t>
      </w:r>
      <w:r w:rsidR="00AF5705" w:rsidRPr="005E02F9">
        <w:rPr>
          <w:rFonts w:ascii="Times New Roman" w:hAnsi="Times New Roman" w:cs="Times New Roman"/>
          <w:color w:val="000000" w:themeColor="text1"/>
          <w:spacing w:val="-1"/>
          <w:w w:val="105"/>
          <w:sz w:val="24"/>
          <w:szCs w:val="24"/>
        </w:rPr>
        <w:t>0096</w:t>
      </w:r>
    </w:p>
    <w:p w14:paraId="7B2B7649"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3.7. İmmünolojik Tahliller</w:t>
      </w:r>
    </w:p>
    <w:p w14:paraId="4D65C548" w14:textId="77777777" w:rsidR="00AF5705" w:rsidRPr="005E02F9" w:rsidRDefault="00AF5705" w:rsidP="00AF5705">
      <w:pPr>
        <w:spacing w:before="360" w:after="360" w:line="360" w:lineRule="auto"/>
        <w:jc w:val="both"/>
        <w:rPr>
          <w:rFonts w:ascii="Times New Roman" w:hAnsi="Times New Roman" w:cs="Times New Roman"/>
          <w:noProof/>
          <w:sz w:val="24"/>
          <w:szCs w:val="24"/>
        </w:rPr>
      </w:pPr>
      <w:r w:rsidRPr="005E02F9">
        <w:rPr>
          <w:rFonts w:ascii="Times New Roman" w:hAnsi="Times New Roman" w:cs="Times New Roman"/>
          <w:noProof/>
          <w:sz w:val="24"/>
          <w:szCs w:val="24"/>
        </w:rPr>
        <w:t>İmmünolojik parametrelerin belirlenmesi için, 30, 60 ve 90. günlerde balıkların kaudal damarlarından kan alınmış ve EDTA ile muamele edilmiş tüplere toplanmış ve doğrudan solunum patlaması (NBT) aktivitesinin belirlenmesi için kullanılmıştır, kanın geri kalanı, 4 °C'de 20 dakika boyunca 3000 rpm'de santrifüjden sonra serum elde etmek için kullanılmış ve miyeloperoksidaz içeriği ve lizozim aktivitesinin tahlili için -80 °C'de saklanmıştır.</w:t>
      </w:r>
    </w:p>
    <w:p w14:paraId="48873426" w14:textId="77777777" w:rsidR="004E0F97" w:rsidRDefault="004E0F97" w:rsidP="00AF5705">
      <w:pPr>
        <w:spacing w:before="360" w:after="360" w:line="360" w:lineRule="auto"/>
        <w:jc w:val="both"/>
        <w:rPr>
          <w:rFonts w:ascii="Times New Roman" w:hAnsi="Times New Roman" w:cs="Times New Roman"/>
          <w:b/>
          <w:bCs/>
          <w:sz w:val="24"/>
          <w:szCs w:val="24"/>
        </w:rPr>
      </w:pPr>
    </w:p>
    <w:p w14:paraId="544E313F" w14:textId="23A9EA1E"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lastRenderedPageBreak/>
        <w:t>3.7.1. Kan Solunum Patlama (NBT) Seviyesinin Tahlili</w:t>
      </w:r>
    </w:p>
    <w:p w14:paraId="56C432C6" w14:textId="77777777" w:rsidR="00AF5705" w:rsidRPr="005E02F9" w:rsidRDefault="00AF5705" w:rsidP="00AF5705">
      <w:pPr>
        <w:spacing w:before="360" w:after="360" w:line="360" w:lineRule="auto"/>
        <w:jc w:val="both"/>
        <w:rPr>
          <w:rFonts w:ascii="Times New Roman" w:hAnsi="Times New Roman" w:cs="Times New Roman"/>
          <w:noProof/>
          <w:sz w:val="24"/>
          <w:szCs w:val="24"/>
        </w:rPr>
      </w:pPr>
      <w:r w:rsidRPr="005E02F9">
        <w:rPr>
          <w:rFonts w:ascii="Times New Roman" w:hAnsi="Times New Roman" w:cs="Times New Roman"/>
          <w:noProof/>
          <w:sz w:val="24"/>
          <w:szCs w:val="24"/>
        </w:rPr>
        <w:t>Fagositik hücreler tarafından üretilen nitro mavi tetrazolyumun (NBT) indirgenmesi, tarif edilen yöntemlere göre ölçülmüştür (Anderson ve Siwicki, 1994). NBT stok çözeltisi, 10 ml deiyonize su içinde bir NBT tabletinin çözülmesi, daha sonra mikrofiltre ile filtrasyonun yapılmasıyla hazırlanmıştır.</w:t>
      </w:r>
    </w:p>
    <w:p w14:paraId="3FDCBD8E" w14:textId="49725A67" w:rsidR="00AF5705" w:rsidRPr="005E02F9" w:rsidRDefault="00AF5705" w:rsidP="00AF5705">
      <w:pPr>
        <w:spacing w:before="360" w:after="360" w:line="360" w:lineRule="auto"/>
        <w:jc w:val="both"/>
        <w:rPr>
          <w:rFonts w:ascii="Times New Roman" w:hAnsi="Times New Roman" w:cs="Times New Roman"/>
          <w:noProof/>
          <w:color w:val="000000" w:themeColor="text1"/>
          <w:sz w:val="24"/>
          <w:szCs w:val="24"/>
        </w:rPr>
      </w:pPr>
      <w:r w:rsidRPr="005E02F9">
        <w:rPr>
          <w:rFonts w:ascii="Times New Roman" w:hAnsi="Times New Roman" w:cs="Times New Roman"/>
          <w:noProof/>
          <w:sz w:val="24"/>
          <w:szCs w:val="24"/>
        </w:rPr>
        <w:t>Heparinize e</w:t>
      </w:r>
      <w:r w:rsidR="004E0F97">
        <w:rPr>
          <w:rFonts w:ascii="Times New Roman" w:hAnsi="Times New Roman" w:cs="Times New Roman"/>
          <w:noProof/>
          <w:sz w:val="24"/>
          <w:szCs w:val="24"/>
        </w:rPr>
        <w:t>dilmiş kandan 0,1 ml alınarak 0,</w:t>
      </w:r>
      <w:r w:rsidRPr="005E02F9">
        <w:rPr>
          <w:rFonts w:ascii="Times New Roman" w:hAnsi="Times New Roman" w:cs="Times New Roman"/>
          <w:noProof/>
          <w:sz w:val="24"/>
          <w:szCs w:val="24"/>
        </w:rPr>
        <w:t xml:space="preserve">1 ml %2’lik NBT solüsyonu ile </w:t>
      </w:r>
      <w:r w:rsidRPr="005E02F9">
        <w:rPr>
          <w:rFonts w:ascii="Times New Roman" w:hAnsi="Times New Roman" w:cs="Times New Roman"/>
          <w:noProof/>
          <w:color w:val="000000" w:themeColor="text1"/>
          <w:sz w:val="24"/>
          <w:szCs w:val="24"/>
        </w:rPr>
        <w:t>karıştırılmıştır. Elde edilen karışım 25 °C’de 30 dk inkübe edildikten sonra ayrı bir tüpe 50 µl alınmış ve 1 ml N,N-dimetilformamid  eklenerek 3000 rpm’de 5 dk santrifüj edilmiştir. Daha sonra süpernatant yavaşca alınmış ve 540 nm’de N,N-dimetilformamid referans alınarak absorbans değerleri okunmuştur.</w:t>
      </w:r>
    </w:p>
    <w:p w14:paraId="1260D272" w14:textId="77777777" w:rsidR="00AF5705" w:rsidRPr="005E02F9" w:rsidRDefault="00AF5705" w:rsidP="00AF5705">
      <w:pPr>
        <w:spacing w:before="360" w:after="360" w:line="360" w:lineRule="auto"/>
        <w:jc w:val="both"/>
        <w:rPr>
          <w:rFonts w:ascii="Times New Roman" w:hAnsi="Times New Roman" w:cs="Times New Roman"/>
          <w:noProof/>
          <w:color w:val="000000" w:themeColor="text1"/>
          <w:sz w:val="24"/>
          <w:szCs w:val="24"/>
        </w:rPr>
      </w:pPr>
      <w:r w:rsidRPr="005E02F9">
        <w:rPr>
          <w:rFonts w:ascii="Times New Roman" w:hAnsi="Times New Roman" w:cs="Times New Roman"/>
          <w:noProof/>
          <w:color w:val="000000" w:themeColor="text1"/>
          <w:sz w:val="24"/>
          <w:szCs w:val="24"/>
        </w:rPr>
        <w:t>Solunum patlama aktivitesi = sonuç X 4</w:t>
      </w:r>
    </w:p>
    <w:p w14:paraId="27761B6F"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 xml:space="preserve">3.7.2. Serum Myeloperoksidaz (MPO) İçeriği </w:t>
      </w:r>
    </w:p>
    <w:p w14:paraId="790737C1" w14:textId="62F4C8B8" w:rsidR="00AF5705" w:rsidRPr="005E02F9" w:rsidRDefault="00AF5705" w:rsidP="00AF5705">
      <w:pPr>
        <w:spacing w:before="360" w:after="360" w:line="360" w:lineRule="auto"/>
        <w:jc w:val="both"/>
        <w:rPr>
          <w:rFonts w:ascii="Times New Roman" w:hAnsi="Times New Roman" w:cs="Times New Roman"/>
          <w:noProof/>
          <w:sz w:val="24"/>
          <w:szCs w:val="24"/>
        </w:rPr>
      </w:pPr>
      <w:r w:rsidRPr="005E02F9">
        <w:rPr>
          <w:rFonts w:ascii="Times New Roman" w:hAnsi="Times New Roman" w:cs="Times New Roman"/>
          <w:noProof/>
          <w:sz w:val="24"/>
          <w:szCs w:val="24"/>
        </w:rPr>
        <w:t xml:space="preserve">Serumdaki toplam myeloperoksidaz (MPO) içeriği Quade ve Roth (1997) ve Sahoo, Kumari ve Mishra (2005) yöntemi modifiye edilerek ölçülmüştür. İlk olarak bir tablet fosfat sitrat 100 ml distile su içerisinde çözündürülmüştür. TMB solüsyonu hazırlamak için </w:t>
      </w:r>
      <w:r w:rsidRPr="005E02F9">
        <w:rPr>
          <w:rFonts w:ascii="Times New Roman" w:hAnsi="Times New Roman" w:cs="Times New Roman"/>
          <w:noProof/>
          <w:color w:val="000000" w:themeColor="text1"/>
          <w:sz w:val="24"/>
          <w:szCs w:val="24"/>
        </w:rPr>
        <w:t>10 ml 0,05 M fosfat-sitrat tamponu (pH 5) içine bir tablet 3,3', 5,5'-tetrametilbenzidin dihidroklorür eklenmiştir. 370 ml</w:t>
      </w:r>
      <w:r w:rsidRPr="005E02F9">
        <w:rPr>
          <w:rFonts w:ascii="Times New Roman" w:hAnsi="Times New Roman" w:cs="Times New Roman"/>
        </w:rPr>
        <w:t xml:space="preserve"> </w:t>
      </w:r>
      <w:r w:rsidRPr="005E02F9">
        <w:rPr>
          <w:rFonts w:ascii="Times New Roman" w:hAnsi="Times New Roman" w:cs="Times New Roman"/>
          <w:noProof/>
          <w:color w:val="000000" w:themeColor="text1"/>
          <w:sz w:val="24"/>
          <w:szCs w:val="24"/>
        </w:rPr>
        <w:t>Ca</w:t>
      </w:r>
      <w:r w:rsidRPr="005E02F9">
        <w:rPr>
          <w:rFonts w:ascii="Times New Roman" w:hAnsi="Times New Roman" w:cs="Times New Roman"/>
          <w:noProof/>
          <w:color w:val="000000" w:themeColor="text1"/>
          <w:sz w:val="24"/>
          <w:szCs w:val="24"/>
          <w:vertAlign w:val="superscript"/>
        </w:rPr>
        <w:t>+2</w:t>
      </w:r>
      <w:r w:rsidRPr="005E02F9">
        <w:rPr>
          <w:rFonts w:ascii="Times New Roman" w:hAnsi="Times New Roman" w:cs="Times New Roman"/>
          <w:noProof/>
          <w:color w:val="000000" w:themeColor="text1"/>
          <w:sz w:val="24"/>
          <w:szCs w:val="24"/>
        </w:rPr>
        <w:t xml:space="preserve"> veya Mg</w:t>
      </w:r>
      <w:r w:rsidRPr="005E02F9">
        <w:rPr>
          <w:rFonts w:ascii="Times New Roman" w:hAnsi="Times New Roman" w:cs="Times New Roman"/>
          <w:noProof/>
          <w:color w:val="000000" w:themeColor="text1"/>
          <w:sz w:val="24"/>
          <w:szCs w:val="24"/>
          <w:vertAlign w:val="superscript"/>
        </w:rPr>
        <w:t>+2</w:t>
      </w:r>
      <w:r w:rsidRPr="005E02F9">
        <w:rPr>
          <w:rFonts w:ascii="Times New Roman" w:hAnsi="Times New Roman" w:cs="Times New Roman"/>
          <w:noProof/>
          <w:color w:val="000000" w:themeColor="text1"/>
          <w:sz w:val="24"/>
          <w:szCs w:val="24"/>
        </w:rPr>
        <w:t xml:space="preserve"> ihtiva etmeyen Hank’in dengeli tuz çözeltisi (HBSS) ile 30 µl serum karıştırılarak 100 µl TMB solüsyonu ve</w:t>
      </w:r>
      <w:r w:rsidR="004E0F97">
        <w:rPr>
          <w:rFonts w:ascii="Times New Roman" w:hAnsi="Times New Roman" w:cs="Times New Roman"/>
          <w:noProof/>
          <w:color w:val="000000" w:themeColor="text1"/>
          <w:sz w:val="24"/>
          <w:szCs w:val="24"/>
        </w:rPr>
        <w:t xml:space="preserve"> %0,</w:t>
      </w:r>
      <w:r w:rsidRPr="005E02F9">
        <w:rPr>
          <w:rFonts w:ascii="Times New Roman" w:hAnsi="Times New Roman" w:cs="Times New Roman"/>
          <w:noProof/>
          <w:color w:val="000000" w:themeColor="text1"/>
          <w:sz w:val="24"/>
          <w:szCs w:val="24"/>
        </w:rPr>
        <w:t>006’lık taze hidrojen peroksit e</w:t>
      </w:r>
      <w:r w:rsidR="004E0F97">
        <w:rPr>
          <w:rFonts w:ascii="Times New Roman" w:hAnsi="Times New Roman" w:cs="Times New Roman"/>
          <w:noProof/>
          <w:color w:val="000000" w:themeColor="text1"/>
          <w:sz w:val="24"/>
          <w:szCs w:val="24"/>
        </w:rPr>
        <w:t>klenmiştir. Tepkime 450 nm’de 0,</w:t>
      </w:r>
      <w:r w:rsidRPr="005E02F9">
        <w:rPr>
          <w:rFonts w:ascii="Times New Roman" w:hAnsi="Times New Roman" w:cs="Times New Roman"/>
          <w:noProof/>
          <w:color w:val="000000" w:themeColor="text1"/>
          <w:sz w:val="24"/>
          <w:szCs w:val="24"/>
        </w:rPr>
        <w:t>5 ve 4.5 dakikalarda absorbans artışının ölçülmesiyle kinetik olarak devam etmiştir.</w:t>
      </w:r>
      <w:r w:rsidRPr="005E02F9">
        <w:rPr>
          <w:rFonts w:ascii="Times New Roman" w:hAnsi="Times New Roman" w:cs="Times New Roman"/>
        </w:rPr>
        <w:t xml:space="preserve"> </w:t>
      </w:r>
      <w:r w:rsidRPr="005E02F9">
        <w:rPr>
          <w:rFonts w:ascii="Times New Roman" w:hAnsi="Times New Roman" w:cs="Times New Roman"/>
          <w:noProof/>
          <w:color w:val="000000" w:themeColor="text1"/>
          <w:sz w:val="24"/>
          <w:szCs w:val="24"/>
        </w:rPr>
        <w:t>Tepkime hızı IU olarak belirlenmiş ve dakikada 0.5 ml reaksiyon karışımında absorbansta 0.001 artış elde etmek için gerekli olan enzim miktarı olarak tanımlanmıştır (ΔA 450/dk/ml).</w:t>
      </w:r>
    </w:p>
    <w:p w14:paraId="24F2DD6D" w14:textId="1462439A" w:rsidR="00AF5705" w:rsidRPr="005E02F9" w:rsidRDefault="00AF5705" w:rsidP="00AF5705">
      <w:pPr>
        <w:spacing w:before="360" w:after="360" w:line="360" w:lineRule="auto"/>
        <w:jc w:val="both"/>
        <w:rPr>
          <w:rFonts w:ascii="Times New Roman" w:hAnsi="Times New Roman" w:cs="Times New Roman"/>
          <w:color w:val="000000" w:themeColor="text1"/>
          <w:sz w:val="24"/>
          <w:szCs w:val="24"/>
        </w:rPr>
      </w:pPr>
      <w:r w:rsidRPr="005E02F9">
        <w:rPr>
          <w:rFonts w:ascii="Times New Roman" w:hAnsi="Times New Roman" w:cs="Times New Roman"/>
          <w:color w:val="000000" w:themeColor="text1"/>
          <w:sz w:val="24"/>
          <w:szCs w:val="24"/>
        </w:rPr>
        <w:t>Miyeloperoksidaz konsantrasyonu = (i</w:t>
      </w:r>
      <w:r w:rsidR="004E0F97">
        <w:rPr>
          <w:rFonts w:ascii="Times New Roman" w:hAnsi="Times New Roman" w:cs="Times New Roman"/>
          <w:color w:val="000000" w:themeColor="text1"/>
          <w:sz w:val="24"/>
          <w:szCs w:val="24"/>
        </w:rPr>
        <w:t>kinci okuma – ilk okuma) X 1906,</w:t>
      </w:r>
      <w:r w:rsidRPr="005E02F9">
        <w:rPr>
          <w:rFonts w:ascii="Times New Roman" w:hAnsi="Times New Roman" w:cs="Times New Roman"/>
          <w:color w:val="000000" w:themeColor="text1"/>
          <w:sz w:val="24"/>
          <w:szCs w:val="24"/>
        </w:rPr>
        <w:t>54</w:t>
      </w:r>
    </w:p>
    <w:p w14:paraId="215E9326" w14:textId="77777777" w:rsidR="004E0F97" w:rsidRDefault="004E0F97" w:rsidP="00AF5705">
      <w:pPr>
        <w:spacing w:before="360" w:after="360" w:line="360" w:lineRule="auto"/>
        <w:jc w:val="both"/>
        <w:rPr>
          <w:rFonts w:ascii="Times New Roman" w:hAnsi="Times New Roman" w:cs="Times New Roman"/>
          <w:b/>
          <w:bCs/>
          <w:sz w:val="24"/>
          <w:szCs w:val="24"/>
        </w:rPr>
      </w:pPr>
    </w:p>
    <w:p w14:paraId="3AF360CB" w14:textId="77777777" w:rsidR="004E0F97" w:rsidRDefault="004E0F97" w:rsidP="00AF5705">
      <w:pPr>
        <w:spacing w:before="360" w:after="360" w:line="360" w:lineRule="auto"/>
        <w:jc w:val="both"/>
        <w:rPr>
          <w:rFonts w:ascii="Times New Roman" w:hAnsi="Times New Roman" w:cs="Times New Roman"/>
          <w:b/>
          <w:bCs/>
          <w:sz w:val="24"/>
          <w:szCs w:val="24"/>
        </w:rPr>
      </w:pPr>
    </w:p>
    <w:p w14:paraId="1425713F" w14:textId="20AD7F25"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lastRenderedPageBreak/>
        <w:t>3.7.3. Serum Lizozim Aktivitesi</w:t>
      </w:r>
    </w:p>
    <w:p w14:paraId="7B763EC5" w14:textId="2B1F6528"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Serum lizozim aktivitesi turbidimetrik bir analizle tayin edilmiştir (Anderson ve Siwicki, 1994). L</w:t>
      </w:r>
      <w:r w:rsidR="004E0F97">
        <w:rPr>
          <w:rFonts w:ascii="Times New Roman" w:hAnsi="Times New Roman" w:cs="Times New Roman"/>
          <w:sz w:val="24"/>
          <w:szCs w:val="24"/>
        </w:rPr>
        <w:t>izozim çözeltisi, bir miktar (0,</w:t>
      </w:r>
      <w:r w:rsidRPr="005E02F9">
        <w:rPr>
          <w:rFonts w:ascii="Times New Roman" w:hAnsi="Times New Roman" w:cs="Times New Roman"/>
          <w:sz w:val="24"/>
          <w:szCs w:val="24"/>
        </w:rPr>
        <w:t>02 g) bakteri (</w:t>
      </w:r>
      <w:r w:rsidRPr="005E02F9">
        <w:rPr>
          <w:rFonts w:ascii="Times New Roman" w:hAnsi="Times New Roman" w:cs="Times New Roman"/>
          <w:i/>
          <w:sz w:val="24"/>
          <w:szCs w:val="24"/>
        </w:rPr>
        <w:t>Micrococcus lysodeikticus</w:t>
      </w:r>
      <w:r w:rsidRPr="005E02F9">
        <w:rPr>
          <w:rFonts w:ascii="Times New Roman" w:hAnsi="Times New Roman" w:cs="Times New Roman"/>
          <w:sz w:val="24"/>
          <w:szCs w:val="24"/>
        </w:rPr>
        <w:t>) hücresi tozunun 1 ml PBS (fosfat tamponlu salin) ile 100 ml distile su içinde çözdürülmesiyle hazırlanmıştır. 121 °C sıcaklıkta 15 dakika otoklavlandıktan sonra 4°C’de muhafaza edilmiştir. Test serumu (10 µl), 100 µl bakteriyel süspansiyona eklenmiş ve 53</w:t>
      </w:r>
      <w:r w:rsidR="002B661C">
        <w:rPr>
          <w:rFonts w:ascii="Times New Roman" w:hAnsi="Times New Roman" w:cs="Times New Roman"/>
          <w:sz w:val="24"/>
          <w:szCs w:val="24"/>
        </w:rPr>
        <w:t>0 nm'de absorbanstaki azalma, 0,5 ve 4,</w:t>
      </w:r>
      <w:r w:rsidRPr="005E02F9">
        <w:rPr>
          <w:rFonts w:ascii="Times New Roman" w:hAnsi="Times New Roman" w:cs="Times New Roman"/>
          <w:sz w:val="24"/>
          <w:szCs w:val="24"/>
        </w:rPr>
        <w:t>5 dakika sonra ölçülmüştür. Bir lizozim aktivitesi</w:t>
      </w:r>
      <w:r w:rsidR="002B661C">
        <w:rPr>
          <w:rFonts w:ascii="Times New Roman" w:hAnsi="Times New Roman" w:cs="Times New Roman"/>
          <w:sz w:val="24"/>
          <w:szCs w:val="24"/>
        </w:rPr>
        <w:t xml:space="preserve"> birimi, absorbansta dakikada 0,</w:t>
      </w:r>
      <w:r w:rsidRPr="005E02F9">
        <w:rPr>
          <w:rFonts w:ascii="Times New Roman" w:hAnsi="Times New Roman" w:cs="Times New Roman"/>
          <w:sz w:val="24"/>
          <w:szCs w:val="24"/>
        </w:rPr>
        <w:t>001'lik bir düşüşe neden olan enzim miktarı olarak tanımlanmıştır. Lizozim aktivitesi = [ilk okuma – ikinci okuma / serum miktarı] X 100</w:t>
      </w:r>
    </w:p>
    <w:p w14:paraId="02531750"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3.8. Hematolojik Parametrelerin Değerlendirilmesi</w:t>
      </w:r>
    </w:p>
    <w:p w14:paraId="48B20266" w14:textId="77777777" w:rsidR="00AF5705" w:rsidRPr="005E02F9" w:rsidRDefault="00AF5705" w:rsidP="00AF5705">
      <w:pPr>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Deneme periyodunun sonunda (90 gün), her bir grupta toplam dokuz gökkuşağı alabalığı olan tanklardan üçer balık rastgele seçilmiş, EDTA-tüplerindeki heparinize şırıngalarla kaudal damarlarından kan alınmış ve kırmızı kan hücreleri (RBC) sayısı, hemoglobin (Hb) içeriği ve hematokrit seviyeleri gibi hematolojik parametreleri tespit etmek için hemen kullanılmıştır. </w:t>
      </w:r>
    </w:p>
    <w:p w14:paraId="7012CE95"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3.8.1. Kırmızı Kan Hücreleri (RBC) Sayımı</w:t>
      </w:r>
    </w:p>
    <w:p w14:paraId="1C8C1E92" w14:textId="5267CBAB"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Kan, görsel yöntemle kırmızı kan hücrelerinin (RBC) sayısını belirlemek için alındıktan hemen sonra hemositometre ve uygun seyreltme sıvısı kullanılarak analiz edilmiştir (Blaxhall ve Daisley, 1973). Kan, kırmızı kan hücresi seyreltme </w:t>
      </w:r>
      <w:r w:rsidR="002B661C">
        <w:rPr>
          <w:rFonts w:ascii="Times New Roman" w:hAnsi="Times New Roman" w:cs="Times New Roman"/>
          <w:sz w:val="24"/>
          <w:szCs w:val="24"/>
        </w:rPr>
        <w:t>pipeti vasıtasıyla tam olarak 0,</w:t>
      </w:r>
      <w:r w:rsidRPr="005E02F9">
        <w:rPr>
          <w:rFonts w:ascii="Times New Roman" w:hAnsi="Times New Roman" w:cs="Times New Roman"/>
          <w:sz w:val="24"/>
          <w:szCs w:val="24"/>
        </w:rPr>
        <w:t>5 işaretine kadar çekilmiştir. Daha sonra seyreltme sıvısı 101 işaretine kadar çekilerek 1:200 oranında bir seyreltme gerçekleştirilmiş ve hemositometre yardımıyla sayılmıştır.</w:t>
      </w:r>
    </w:p>
    <w:p w14:paraId="467D8501" w14:textId="1D8C3FAB" w:rsidR="00AF5705"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Milimetreküp başına düşen kırmızı kan hücrelerinin hesaplanması için</w:t>
      </w:r>
      <w:r w:rsidR="002B661C">
        <w:rPr>
          <w:rFonts w:ascii="Times New Roman" w:hAnsi="Times New Roman" w:cs="Times New Roman"/>
          <w:sz w:val="24"/>
          <w:szCs w:val="24"/>
        </w:rPr>
        <w:t xml:space="preserve"> sayılan toplam hücre sayısı 10</w:t>
      </w:r>
      <w:r w:rsidRPr="005E02F9">
        <w:rPr>
          <w:rFonts w:ascii="Times New Roman" w:hAnsi="Times New Roman" w:cs="Times New Roman"/>
          <w:sz w:val="24"/>
          <w:szCs w:val="24"/>
        </w:rPr>
        <w:t xml:space="preserve">000 ile çarpılmıştır (seyreltme faktörü 200, hacim korelasyonu 50). </w:t>
      </w:r>
    </w:p>
    <w:p w14:paraId="287357DE" w14:textId="77777777" w:rsidR="00C379C8" w:rsidRPr="005E02F9" w:rsidRDefault="00C379C8" w:rsidP="00AF5705">
      <w:pPr>
        <w:autoSpaceDE w:val="0"/>
        <w:autoSpaceDN w:val="0"/>
        <w:adjustRightInd w:val="0"/>
        <w:spacing w:before="360" w:after="360" w:line="360" w:lineRule="auto"/>
        <w:jc w:val="both"/>
        <w:rPr>
          <w:rFonts w:ascii="Times New Roman" w:hAnsi="Times New Roman" w:cs="Times New Roman"/>
          <w:sz w:val="24"/>
          <w:szCs w:val="24"/>
        </w:rPr>
      </w:pPr>
    </w:p>
    <w:p w14:paraId="58645985"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lastRenderedPageBreak/>
        <w:t>3.8.2. Hemoglobin (Hb) İçeriğinin Belirlenmesi</w:t>
      </w:r>
    </w:p>
    <w:p w14:paraId="1CCB1B36"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Hemoglobin konsantrasyonu siyametemoglobin şeklinde kolorimetrik olarak, Biodiagnostic Company kiti vasıtasıyla, Drabkin ve Austin (1932) yöntemine göre belirlenmiştir. Hemoglobin, potasyum ferrisiyanit ve potasyum siyanür ile reaksiyona girer ve renk yoğunluğunun hemoglobin konsantrasyonu ile orantılı olduğu siyanmethemoglobine dönüştürülür. Drabkin reaktifi potasyum ferrisiyanit, potasyum siyanür ve potasyum dihidrojen fosfattan oluşur.</w:t>
      </w:r>
    </w:p>
    <w:p w14:paraId="36DF9C91" w14:textId="2D489B32"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 xml:space="preserve">Analiz için 2.5 ml distile su, </w:t>
      </w:r>
      <w:r w:rsidR="0027647C">
        <w:rPr>
          <w:rFonts w:ascii="Times New Roman" w:hAnsi="Times New Roman" w:cs="Times New Roman"/>
          <w:sz w:val="24"/>
          <w:szCs w:val="24"/>
        </w:rPr>
        <w:t>0,05</w:t>
      </w:r>
      <w:r w:rsidR="002B661C">
        <w:rPr>
          <w:rFonts w:ascii="Times New Roman" w:hAnsi="Times New Roman" w:cs="Times New Roman"/>
          <w:sz w:val="24"/>
          <w:szCs w:val="24"/>
        </w:rPr>
        <w:t xml:space="preserve"> ml Drabkin reaktifi ve 0,</w:t>
      </w:r>
      <w:r w:rsidRPr="005E02F9">
        <w:rPr>
          <w:rFonts w:ascii="Times New Roman" w:hAnsi="Times New Roman" w:cs="Times New Roman"/>
          <w:sz w:val="24"/>
          <w:szCs w:val="24"/>
        </w:rPr>
        <w:t>01 ml taze kan karıştırılmış ve 5 dk oda sıcaklığında inkübe edilmiştir. Daha sonra numunelerin absorbans değerleri distile su referans alınarak 540 nm’de ölçülmüştür.</w:t>
      </w:r>
    </w:p>
    <w:p w14:paraId="3B863820" w14:textId="071BCFFD"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Hemoglobin konsan</w:t>
      </w:r>
      <w:r w:rsidR="002B661C">
        <w:rPr>
          <w:rFonts w:ascii="Times New Roman" w:hAnsi="Times New Roman" w:cs="Times New Roman"/>
          <w:sz w:val="24"/>
          <w:szCs w:val="24"/>
        </w:rPr>
        <w:t>trasyonu (g/dl) = A numune X 36,</w:t>
      </w:r>
      <w:r w:rsidRPr="005E02F9">
        <w:rPr>
          <w:rFonts w:ascii="Times New Roman" w:hAnsi="Times New Roman" w:cs="Times New Roman"/>
          <w:sz w:val="24"/>
          <w:szCs w:val="24"/>
        </w:rPr>
        <w:t>77 (standart yoğunluk)</w:t>
      </w:r>
    </w:p>
    <w:p w14:paraId="2723E81C"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3.8.3. Hematokrit Tayini (Hct)</w:t>
      </w:r>
    </w:p>
    <w:p w14:paraId="278C54C3"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Hematokrit, özel bir tipteki kılcal tüplerde (hematokrit tüpü) kan örneğinin santrifüj edilmesiyle belirlenmiştir (Britton, 1963). Kılcal tüpün işaretli ucu (kırmızı), kan damlasına yerleştirilmiş ve kanın, tüpün yaklaşık üçte ikisi tarafından alınmasına izin verilmiştir. Tüpler 5 dakika yüksek hızda mikrohematokrit santrifüjü kullanılarak santrifüj edilmiştir. Daha sonra, kan hücreleri tarafından işgal edilen toplam hacim yüzdesi, özel bir tüp okuyucuda okunmuştur.</w:t>
      </w:r>
    </w:p>
    <w:p w14:paraId="4D9C8778"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3.8.4. Kırmızı Kan Hücresi Endekslerinin Belirlenmesi</w:t>
      </w:r>
    </w:p>
    <w:p w14:paraId="0905DD24"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RBC sayımının, hemoglobin içeriğinin ve balıkların hematokritinin belirlenmesinden sonra kırmızı kan hücreleri endeksleri; ortalama hücre hacmi (MCV), ortalama hücre hemoglobin (MCH) ve ortalama hücre hemoglobin konsantrasyonu (MCHC), Lewis, Bain ve Bates (2006) standart formülleri kullanılarak hesaplanmıştır:</w:t>
      </w:r>
    </w:p>
    <w:p w14:paraId="6BDA83D6"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MCV (fl) = [Hct / RBC (×10</w:t>
      </w:r>
      <w:r w:rsidRPr="005E02F9">
        <w:rPr>
          <w:rFonts w:ascii="Times New Roman" w:hAnsi="Times New Roman" w:cs="Times New Roman"/>
          <w:sz w:val="24"/>
          <w:szCs w:val="24"/>
          <w:vertAlign w:val="superscript"/>
        </w:rPr>
        <w:t>6</w:t>
      </w:r>
      <w:r w:rsidRPr="005E02F9">
        <w:rPr>
          <w:rFonts w:ascii="Times New Roman" w:hAnsi="Times New Roman" w:cs="Times New Roman"/>
          <w:sz w:val="24"/>
          <w:szCs w:val="24"/>
        </w:rPr>
        <w:t>/mm</w:t>
      </w:r>
      <w:r w:rsidRPr="005E02F9">
        <w:rPr>
          <w:rFonts w:ascii="Times New Roman" w:hAnsi="Times New Roman" w:cs="Times New Roman"/>
          <w:sz w:val="24"/>
          <w:szCs w:val="24"/>
          <w:vertAlign w:val="superscript"/>
        </w:rPr>
        <w:t>3</w:t>
      </w:r>
      <w:r w:rsidRPr="005E02F9">
        <w:rPr>
          <w:rFonts w:ascii="Times New Roman" w:hAnsi="Times New Roman" w:cs="Times New Roman"/>
          <w:sz w:val="24"/>
          <w:szCs w:val="24"/>
        </w:rPr>
        <w:t>)] X 10</w:t>
      </w:r>
    </w:p>
    <w:p w14:paraId="65282E15"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MCH (pg) = [Hb (g/dl) / RBC (×10</w:t>
      </w:r>
      <w:r w:rsidRPr="005E02F9">
        <w:rPr>
          <w:rFonts w:ascii="Times New Roman" w:hAnsi="Times New Roman" w:cs="Times New Roman"/>
          <w:sz w:val="24"/>
          <w:szCs w:val="24"/>
          <w:vertAlign w:val="superscript"/>
        </w:rPr>
        <w:t>6</w:t>
      </w:r>
      <w:r w:rsidRPr="005E02F9">
        <w:rPr>
          <w:rFonts w:ascii="Times New Roman" w:hAnsi="Times New Roman" w:cs="Times New Roman"/>
          <w:sz w:val="24"/>
          <w:szCs w:val="24"/>
        </w:rPr>
        <w:t>/mm</w:t>
      </w:r>
      <w:r w:rsidRPr="005E02F9">
        <w:rPr>
          <w:rFonts w:ascii="Times New Roman" w:hAnsi="Times New Roman" w:cs="Times New Roman"/>
          <w:sz w:val="24"/>
          <w:szCs w:val="24"/>
          <w:vertAlign w:val="superscript"/>
        </w:rPr>
        <w:t>3</w:t>
      </w:r>
      <w:r w:rsidRPr="005E02F9">
        <w:rPr>
          <w:rFonts w:ascii="Times New Roman" w:hAnsi="Times New Roman" w:cs="Times New Roman"/>
          <w:sz w:val="24"/>
          <w:szCs w:val="24"/>
        </w:rPr>
        <w:t>)] X 10</w:t>
      </w:r>
    </w:p>
    <w:p w14:paraId="517CBFE2"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p>
    <w:p w14:paraId="39DA1C4A" w14:textId="77777777"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rPr>
      </w:pPr>
      <w:r w:rsidRPr="005E02F9">
        <w:rPr>
          <w:rFonts w:ascii="Times New Roman" w:hAnsi="Times New Roman" w:cs="Times New Roman"/>
          <w:sz w:val="24"/>
          <w:szCs w:val="24"/>
        </w:rPr>
        <w:t>MCHC (%) = [Hb / Hct] X 100</w:t>
      </w:r>
    </w:p>
    <w:p w14:paraId="7F7C1EE4" w14:textId="77777777" w:rsidR="00AF5705" w:rsidRPr="005E02F9" w:rsidRDefault="00AF5705" w:rsidP="00AF5705">
      <w:pPr>
        <w:spacing w:before="360" w:after="360" w:line="360" w:lineRule="auto"/>
        <w:jc w:val="both"/>
        <w:rPr>
          <w:rFonts w:ascii="Times New Roman" w:hAnsi="Times New Roman" w:cs="Times New Roman"/>
          <w:b/>
          <w:bCs/>
          <w:sz w:val="24"/>
          <w:szCs w:val="24"/>
        </w:rPr>
      </w:pPr>
      <w:r w:rsidRPr="005E02F9">
        <w:rPr>
          <w:rFonts w:ascii="Times New Roman" w:hAnsi="Times New Roman" w:cs="Times New Roman"/>
          <w:b/>
          <w:bCs/>
          <w:sz w:val="24"/>
          <w:szCs w:val="24"/>
        </w:rPr>
        <w:t>3.9. İstatistiksel Analiz</w:t>
      </w:r>
    </w:p>
    <w:p w14:paraId="57BA1321" w14:textId="504389BD" w:rsidR="00AF5705" w:rsidRPr="005E02F9" w:rsidRDefault="00AF5705" w:rsidP="00AF5705">
      <w:pPr>
        <w:autoSpaceDE w:val="0"/>
        <w:autoSpaceDN w:val="0"/>
        <w:adjustRightInd w:val="0"/>
        <w:spacing w:before="360" w:after="360" w:line="360" w:lineRule="auto"/>
        <w:jc w:val="both"/>
        <w:rPr>
          <w:rFonts w:ascii="Times New Roman" w:hAnsi="Times New Roman" w:cs="Times New Roman"/>
          <w:sz w:val="24"/>
          <w:szCs w:val="24"/>
          <w:lang w:bidi="ar-IQ"/>
        </w:rPr>
      </w:pPr>
      <w:r w:rsidRPr="005E02F9">
        <w:rPr>
          <w:rFonts w:ascii="Times New Roman" w:hAnsi="Times New Roman" w:cs="Times New Roman"/>
          <w:sz w:val="24"/>
          <w:szCs w:val="24"/>
        </w:rPr>
        <w:t>Sonuçlar ortalama ± standart hata olarak sunulmuştur. Çeşitli parametreler için gruplar arasında karşılaştırma Du</w:t>
      </w:r>
      <w:r w:rsidR="002B661C">
        <w:rPr>
          <w:rFonts w:ascii="Times New Roman" w:hAnsi="Times New Roman" w:cs="Times New Roman"/>
          <w:sz w:val="24"/>
          <w:szCs w:val="24"/>
        </w:rPr>
        <w:t>ncan’ın çoklu menzil testini (P</w:t>
      </w:r>
      <w:r w:rsidRPr="005E02F9">
        <w:rPr>
          <w:rFonts w:ascii="Times New Roman" w:hAnsi="Times New Roman" w:cs="Times New Roman"/>
          <w:sz w:val="24"/>
          <w:szCs w:val="24"/>
        </w:rPr>
        <w:t>&lt;</w:t>
      </w:r>
      <w:r w:rsidR="0027647C">
        <w:rPr>
          <w:rFonts w:ascii="Times New Roman" w:hAnsi="Times New Roman" w:cs="Times New Roman"/>
          <w:sz w:val="24"/>
          <w:szCs w:val="24"/>
        </w:rPr>
        <w:t>0,05</w:t>
      </w:r>
      <w:r w:rsidRPr="005E02F9">
        <w:rPr>
          <w:rFonts w:ascii="Times New Roman" w:hAnsi="Times New Roman" w:cs="Times New Roman"/>
          <w:sz w:val="24"/>
          <w:szCs w:val="24"/>
        </w:rPr>
        <w:t>) takip eden tek yönlü ANOVA ile yapılmıştır. Tüm hesaplamalar S</w:t>
      </w:r>
      <w:r w:rsidR="002B661C">
        <w:rPr>
          <w:rFonts w:ascii="Times New Roman" w:hAnsi="Times New Roman" w:cs="Times New Roman"/>
          <w:sz w:val="24"/>
          <w:szCs w:val="24"/>
        </w:rPr>
        <w:t>PSS istatistik yazılımı sürüm 23</w:t>
      </w:r>
      <w:r w:rsidRPr="005E02F9">
        <w:rPr>
          <w:rFonts w:ascii="Times New Roman" w:hAnsi="Times New Roman" w:cs="Times New Roman"/>
          <w:sz w:val="24"/>
          <w:szCs w:val="24"/>
        </w:rPr>
        <w:t xml:space="preserve"> kullanılarak gerçekleştirilmiştir.</w:t>
      </w:r>
    </w:p>
    <w:p w14:paraId="06443B5B" w14:textId="77777777" w:rsidR="004F7BB0" w:rsidRDefault="004F7BB0" w:rsidP="00D867E0">
      <w:pPr>
        <w:spacing w:after="720" w:line="360" w:lineRule="auto"/>
        <w:jc w:val="both"/>
        <w:rPr>
          <w:rFonts w:ascii="Times New Roman" w:hAnsi="Times New Roman" w:cs="Times New Roman"/>
          <w:b/>
          <w:sz w:val="24"/>
          <w:szCs w:val="24"/>
        </w:rPr>
      </w:pPr>
    </w:p>
    <w:p w14:paraId="4345B85B" w14:textId="77777777" w:rsidR="003F4416" w:rsidRDefault="003F4416" w:rsidP="00D867E0">
      <w:pPr>
        <w:spacing w:after="720" w:line="360" w:lineRule="auto"/>
        <w:jc w:val="both"/>
        <w:rPr>
          <w:rFonts w:ascii="Times New Roman" w:hAnsi="Times New Roman" w:cs="Times New Roman"/>
          <w:b/>
          <w:sz w:val="24"/>
          <w:szCs w:val="24"/>
        </w:rPr>
      </w:pPr>
    </w:p>
    <w:p w14:paraId="64BE57F8" w14:textId="157E3EB9" w:rsidR="00AF5705" w:rsidRDefault="00AF5705">
      <w:pPr>
        <w:rPr>
          <w:rFonts w:ascii="Times New Roman" w:hAnsi="Times New Roman" w:cs="Times New Roman"/>
          <w:b/>
          <w:sz w:val="24"/>
          <w:szCs w:val="24"/>
        </w:rPr>
      </w:pPr>
      <w:r>
        <w:rPr>
          <w:rFonts w:ascii="Times New Roman" w:hAnsi="Times New Roman" w:cs="Times New Roman"/>
          <w:b/>
          <w:sz w:val="24"/>
          <w:szCs w:val="24"/>
        </w:rPr>
        <w:br w:type="page"/>
      </w:r>
    </w:p>
    <w:p w14:paraId="33D5ED46" w14:textId="6FDDEF05" w:rsidR="005417FC" w:rsidRPr="00906EF6" w:rsidRDefault="005417FC" w:rsidP="00D867E0">
      <w:pPr>
        <w:spacing w:after="720" w:line="360" w:lineRule="auto"/>
        <w:jc w:val="both"/>
        <w:rPr>
          <w:rFonts w:ascii="Times New Roman" w:hAnsi="Times New Roman" w:cs="Times New Roman"/>
          <w:b/>
          <w:sz w:val="24"/>
          <w:szCs w:val="24"/>
        </w:rPr>
      </w:pPr>
      <w:r w:rsidRPr="00906EF6">
        <w:rPr>
          <w:rFonts w:ascii="Times New Roman" w:hAnsi="Times New Roman" w:cs="Times New Roman"/>
          <w:b/>
          <w:sz w:val="24"/>
          <w:szCs w:val="24"/>
        </w:rPr>
        <w:lastRenderedPageBreak/>
        <w:t xml:space="preserve">4. </w:t>
      </w:r>
      <w:r w:rsidR="00CF52AE" w:rsidRPr="00906EF6">
        <w:rPr>
          <w:rFonts w:ascii="Times New Roman" w:hAnsi="Times New Roman" w:cs="Times New Roman"/>
          <w:b/>
          <w:sz w:val="24"/>
          <w:szCs w:val="24"/>
        </w:rPr>
        <w:t xml:space="preserve">BULGULAR </w:t>
      </w:r>
    </w:p>
    <w:p w14:paraId="5D14ABE8" w14:textId="77777777" w:rsidR="00AF5705" w:rsidRPr="0056224C" w:rsidRDefault="00AF5705" w:rsidP="00AF5705">
      <w:pPr>
        <w:autoSpaceDE w:val="0"/>
        <w:autoSpaceDN w:val="0"/>
        <w:adjustRightInd w:val="0"/>
        <w:spacing w:after="360" w:line="360" w:lineRule="auto"/>
        <w:jc w:val="both"/>
        <w:rPr>
          <w:rFonts w:ascii="Times New Roman" w:hAnsi="Times New Roman" w:cs="Times New Roman"/>
          <w:bCs/>
          <w:sz w:val="24"/>
          <w:szCs w:val="24"/>
        </w:rPr>
      </w:pPr>
      <w:r w:rsidRPr="0056224C">
        <w:rPr>
          <w:rFonts w:ascii="Times New Roman" w:hAnsi="Times New Roman" w:cs="Times New Roman"/>
          <w:bCs/>
          <w:sz w:val="24"/>
          <w:szCs w:val="24"/>
        </w:rPr>
        <w:t xml:space="preserve">Bu çalışmada </w:t>
      </w:r>
      <w:r w:rsidRPr="0056224C">
        <w:rPr>
          <w:rFonts w:ascii="Times New Roman" w:hAnsi="Times New Roman" w:cs="Times New Roman"/>
          <w:bCs/>
          <w:i/>
          <w:sz w:val="24"/>
          <w:szCs w:val="24"/>
        </w:rPr>
        <w:t>C. album</w:t>
      </w:r>
      <w:r w:rsidRPr="0056224C">
        <w:rPr>
          <w:rFonts w:ascii="Times New Roman" w:hAnsi="Times New Roman" w:cs="Times New Roman"/>
          <w:bCs/>
          <w:sz w:val="24"/>
          <w:szCs w:val="24"/>
        </w:rPr>
        <w:t xml:space="preserve"> bitkisi ununun yemlere ilavesinin alabalıklarda (</w:t>
      </w:r>
      <w:r w:rsidRPr="0056224C">
        <w:rPr>
          <w:rFonts w:ascii="Times New Roman" w:hAnsi="Times New Roman" w:cs="Times New Roman"/>
          <w:i/>
          <w:iCs/>
          <w:sz w:val="24"/>
          <w:szCs w:val="24"/>
        </w:rPr>
        <w:t>Oncorhynchus mykiss</w:t>
      </w:r>
      <w:r w:rsidRPr="0056224C">
        <w:rPr>
          <w:rFonts w:ascii="Times New Roman" w:hAnsi="Times New Roman" w:cs="Times New Roman"/>
          <w:bCs/>
          <w:sz w:val="24"/>
          <w:szCs w:val="24"/>
        </w:rPr>
        <w:t>) büyüme performansı, vücut kompozisyonu sindirim enzimleri, antioksidan bağışıklık yanıt ve kan parametreleri üzerine etkileri incelenmiştir.</w:t>
      </w:r>
    </w:p>
    <w:p w14:paraId="7D13D8B1" w14:textId="77777777" w:rsidR="00AF5705" w:rsidRPr="0056224C" w:rsidRDefault="00AF5705" w:rsidP="00AF5705">
      <w:pPr>
        <w:autoSpaceDE w:val="0"/>
        <w:autoSpaceDN w:val="0"/>
        <w:adjustRightInd w:val="0"/>
        <w:spacing w:after="360" w:line="360" w:lineRule="auto"/>
        <w:jc w:val="both"/>
        <w:rPr>
          <w:rFonts w:ascii="Times New Roman" w:hAnsi="Times New Roman" w:cs="Times New Roman"/>
          <w:b/>
          <w:bCs/>
          <w:sz w:val="24"/>
          <w:szCs w:val="24"/>
        </w:rPr>
      </w:pPr>
      <w:r w:rsidRPr="0056224C">
        <w:rPr>
          <w:rFonts w:ascii="Times New Roman" w:hAnsi="Times New Roman" w:cs="Times New Roman"/>
          <w:b/>
          <w:bCs/>
          <w:sz w:val="24"/>
          <w:szCs w:val="24"/>
        </w:rPr>
        <w:t>4.1. Büyüme</w:t>
      </w:r>
    </w:p>
    <w:p w14:paraId="7D6CF057" w14:textId="77777777" w:rsidR="00AF5705" w:rsidRDefault="00AF5705" w:rsidP="00AF5705">
      <w:pPr>
        <w:spacing w:after="360" w:line="360" w:lineRule="auto"/>
        <w:jc w:val="both"/>
        <w:rPr>
          <w:rFonts w:ascii="Times New Roman" w:hAnsi="Times New Roman" w:cs="Times New Roman"/>
          <w:bCs/>
          <w:sz w:val="24"/>
          <w:szCs w:val="24"/>
        </w:rPr>
      </w:pPr>
      <w:r w:rsidRPr="0056224C">
        <w:rPr>
          <w:rFonts w:ascii="Times New Roman" w:hAnsi="Times New Roman" w:cs="Times New Roman"/>
          <w:bCs/>
          <w:sz w:val="24"/>
          <w:szCs w:val="24"/>
        </w:rPr>
        <w:t xml:space="preserve">Çalışma sonunda elde edilen verilere göre % 2,5 oranında </w:t>
      </w:r>
      <w:r w:rsidRPr="0056224C">
        <w:rPr>
          <w:rFonts w:ascii="Times New Roman" w:hAnsi="Times New Roman" w:cs="Times New Roman"/>
          <w:bCs/>
          <w:i/>
          <w:sz w:val="24"/>
          <w:szCs w:val="24"/>
        </w:rPr>
        <w:t>C. album</w:t>
      </w:r>
      <w:r w:rsidRPr="0056224C">
        <w:rPr>
          <w:rFonts w:ascii="Times New Roman" w:hAnsi="Times New Roman" w:cs="Times New Roman"/>
          <w:bCs/>
          <w:sz w:val="24"/>
          <w:szCs w:val="24"/>
        </w:rPr>
        <w:t xml:space="preserve"> ile beslenen alabalıkların büyüme performanslarında özellikle final ağırlığı ve ağırlık kazanımlarında düşüş gözlenmiştir. Bununla birlikte bu düşüş kontrol grubu ile kıyaslandığında kayda değer oranda değildir (Tablo 4.1). </w:t>
      </w:r>
    </w:p>
    <w:p w14:paraId="574D2520" w14:textId="77777777" w:rsidR="00AF5705" w:rsidRPr="00B67402" w:rsidRDefault="00AF5705" w:rsidP="00AF5705">
      <w:pPr>
        <w:spacing w:after="360" w:line="240" w:lineRule="auto"/>
        <w:ind w:left="1008" w:hanging="1008"/>
        <w:jc w:val="both"/>
        <w:rPr>
          <w:rFonts w:ascii="Times New Roman" w:hAnsi="Times New Roman" w:cs="Times New Roman"/>
          <w:i/>
          <w:sz w:val="24"/>
          <w:szCs w:val="24"/>
        </w:rPr>
      </w:pPr>
      <w:r w:rsidRPr="0056224C">
        <w:rPr>
          <w:rFonts w:ascii="Times New Roman" w:hAnsi="Times New Roman" w:cs="Times New Roman"/>
          <w:sz w:val="24"/>
          <w:szCs w:val="24"/>
        </w:rPr>
        <w:t>Tablo 4.1</w:t>
      </w:r>
      <w:r w:rsidRPr="00B67402">
        <w:rPr>
          <w:rFonts w:ascii="Times New Roman" w:hAnsi="Times New Roman" w:cs="Times New Roman"/>
          <w:i/>
          <w:sz w:val="24"/>
          <w:szCs w:val="24"/>
        </w:rPr>
        <w:t>.</w:t>
      </w:r>
      <w:r w:rsidRPr="00B67402">
        <w:rPr>
          <w:rFonts w:ascii="Times New Roman" w:hAnsi="Times New Roman" w:cs="Times New Roman"/>
          <w:b/>
          <w:bCs/>
          <w:i/>
          <w:sz w:val="24"/>
          <w:szCs w:val="24"/>
        </w:rPr>
        <w:t xml:space="preserve"> </w:t>
      </w:r>
      <w:r w:rsidRPr="00B67402">
        <w:rPr>
          <w:rFonts w:ascii="Times New Roman" w:hAnsi="Times New Roman" w:cs="Times New Roman"/>
          <w:i/>
          <w:sz w:val="24"/>
          <w:szCs w:val="24"/>
        </w:rPr>
        <w:t xml:space="preserve">90 gün boyunca farklı oranlarda C. album içeren yemlerle beslenen alabalıkların büyüme performanslarında meydana gelen değişimler. </w:t>
      </w:r>
    </w:p>
    <w:tbl>
      <w:tblPr>
        <w:tblStyle w:val="TabloKlavuzu"/>
        <w:tblW w:w="0" w:type="auto"/>
        <w:jc w:val="center"/>
        <w:tblLook w:val="04A0" w:firstRow="1" w:lastRow="0" w:firstColumn="1" w:lastColumn="0" w:noHBand="0" w:noVBand="1"/>
      </w:tblPr>
      <w:tblGrid>
        <w:gridCol w:w="3293"/>
        <w:gridCol w:w="1601"/>
        <w:gridCol w:w="1591"/>
        <w:gridCol w:w="1725"/>
      </w:tblGrid>
      <w:tr w:rsidR="00AF5705" w14:paraId="386132D5" w14:textId="77777777" w:rsidTr="00AF5705">
        <w:trPr>
          <w:trHeight w:val="685"/>
          <w:jc w:val="center"/>
        </w:trPr>
        <w:tc>
          <w:tcPr>
            <w:tcW w:w="3429" w:type="dxa"/>
          </w:tcPr>
          <w:p w14:paraId="45962FA4" w14:textId="77777777" w:rsidR="00AF5705" w:rsidRDefault="00AF5705" w:rsidP="00AF5705">
            <w:pPr>
              <w:spacing w:after="360"/>
              <w:jc w:val="both"/>
              <w:rPr>
                <w:rFonts w:ascii="Times New Roman" w:hAnsi="Times New Roman" w:cs="Times New Roman"/>
                <w:sz w:val="24"/>
                <w:szCs w:val="24"/>
              </w:rPr>
            </w:pPr>
          </w:p>
        </w:tc>
        <w:tc>
          <w:tcPr>
            <w:tcW w:w="1650" w:type="dxa"/>
          </w:tcPr>
          <w:p w14:paraId="2DAE7973"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Kontrol</w:t>
            </w:r>
          </w:p>
        </w:tc>
        <w:tc>
          <w:tcPr>
            <w:tcW w:w="1650" w:type="dxa"/>
          </w:tcPr>
          <w:p w14:paraId="19760693"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2,5</w:t>
            </w:r>
          </w:p>
        </w:tc>
        <w:tc>
          <w:tcPr>
            <w:tcW w:w="1795" w:type="dxa"/>
          </w:tcPr>
          <w:p w14:paraId="5FE6E80D"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5</w:t>
            </w:r>
          </w:p>
        </w:tc>
      </w:tr>
      <w:tr w:rsidR="00AF5705" w14:paraId="25975485" w14:textId="77777777" w:rsidTr="00AF5705">
        <w:trPr>
          <w:trHeight w:val="20"/>
          <w:jc w:val="center"/>
        </w:trPr>
        <w:tc>
          <w:tcPr>
            <w:tcW w:w="3429" w:type="dxa"/>
          </w:tcPr>
          <w:p w14:paraId="03E7F5BE" w14:textId="77777777" w:rsidR="00AF5705" w:rsidRPr="009F3144" w:rsidRDefault="00AF5705" w:rsidP="00AF5705">
            <w:pPr>
              <w:spacing w:after="360"/>
              <w:rPr>
                <w:rFonts w:ascii="Times New Roman" w:hAnsi="Times New Roman" w:cs="Times New Roman"/>
              </w:rPr>
            </w:pPr>
            <w:r w:rsidRPr="009F3144">
              <w:rPr>
                <w:rFonts w:ascii="Times New Roman" w:hAnsi="Times New Roman" w:cs="Times New Roman"/>
              </w:rPr>
              <w:t>Başlangıç Ağırlığı (g)</w:t>
            </w:r>
          </w:p>
        </w:tc>
        <w:tc>
          <w:tcPr>
            <w:tcW w:w="1650" w:type="dxa"/>
          </w:tcPr>
          <w:p w14:paraId="74CB1DC3"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24,48 ± 0,03</w:t>
            </w:r>
            <w:r w:rsidRPr="009F3144">
              <w:rPr>
                <w:rFonts w:ascii="Times New Roman" w:hAnsi="Times New Roman" w:cs="Times New Roman"/>
                <w:vertAlign w:val="superscript"/>
              </w:rPr>
              <w:t>a</w:t>
            </w:r>
          </w:p>
        </w:tc>
        <w:tc>
          <w:tcPr>
            <w:tcW w:w="1650" w:type="dxa"/>
          </w:tcPr>
          <w:p w14:paraId="2F41B455"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24,49 ± 0,03</w:t>
            </w:r>
            <w:r w:rsidRPr="009F3144">
              <w:rPr>
                <w:rFonts w:ascii="Times New Roman" w:hAnsi="Times New Roman" w:cs="Times New Roman"/>
                <w:vertAlign w:val="superscript"/>
              </w:rPr>
              <w:t>a</w:t>
            </w:r>
          </w:p>
        </w:tc>
        <w:tc>
          <w:tcPr>
            <w:tcW w:w="1795" w:type="dxa"/>
          </w:tcPr>
          <w:p w14:paraId="06AFE957"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24,51 ± 0,01</w:t>
            </w:r>
            <w:r w:rsidRPr="009F3144">
              <w:rPr>
                <w:rFonts w:ascii="Times New Roman" w:hAnsi="Times New Roman" w:cs="Times New Roman"/>
                <w:vertAlign w:val="superscript"/>
              </w:rPr>
              <w:t>a</w:t>
            </w:r>
          </w:p>
        </w:tc>
      </w:tr>
      <w:tr w:rsidR="00AF5705" w14:paraId="2581E062" w14:textId="77777777" w:rsidTr="00AF5705">
        <w:trPr>
          <w:trHeight w:val="20"/>
          <w:jc w:val="center"/>
        </w:trPr>
        <w:tc>
          <w:tcPr>
            <w:tcW w:w="3429" w:type="dxa"/>
          </w:tcPr>
          <w:p w14:paraId="399248B6" w14:textId="77777777" w:rsidR="00AF5705" w:rsidRPr="009F3144" w:rsidRDefault="00AF5705" w:rsidP="00AF5705">
            <w:pPr>
              <w:spacing w:after="360"/>
              <w:rPr>
                <w:rFonts w:ascii="Times New Roman" w:hAnsi="Times New Roman" w:cs="Times New Roman"/>
              </w:rPr>
            </w:pPr>
            <w:r w:rsidRPr="009F3144">
              <w:rPr>
                <w:rFonts w:ascii="Times New Roman" w:hAnsi="Times New Roman" w:cs="Times New Roman"/>
              </w:rPr>
              <w:t>Bitiş Ağırlığı (g)</w:t>
            </w:r>
          </w:p>
        </w:tc>
        <w:tc>
          <w:tcPr>
            <w:tcW w:w="1650" w:type="dxa"/>
          </w:tcPr>
          <w:p w14:paraId="3BFC3227"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81,15 ± 0,57</w:t>
            </w:r>
            <w:r w:rsidRPr="009F3144">
              <w:rPr>
                <w:rFonts w:ascii="Times New Roman" w:hAnsi="Times New Roman" w:cs="Times New Roman"/>
                <w:vertAlign w:val="superscript"/>
              </w:rPr>
              <w:t>a</w:t>
            </w:r>
          </w:p>
        </w:tc>
        <w:tc>
          <w:tcPr>
            <w:tcW w:w="1650" w:type="dxa"/>
          </w:tcPr>
          <w:p w14:paraId="551CD94F" w14:textId="77777777" w:rsidR="00AF5705" w:rsidRPr="009F3144" w:rsidRDefault="00AF5705" w:rsidP="00AF5705">
            <w:pPr>
              <w:spacing w:after="360"/>
              <w:rPr>
                <w:rFonts w:ascii="Times New Roman" w:hAnsi="Times New Roman" w:cs="Times New Roman"/>
              </w:rPr>
            </w:pPr>
            <w:r w:rsidRPr="009F3144">
              <w:rPr>
                <w:rFonts w:ascii="Times New Roman" w:hAnsi="Times New Roman" w:cs="Times New Roman"/>
              </w:rPr>
              <w:t>79,21 ± 0,22</w:t>
            </w:r>
            <w:r w:rsidRPr="009F3144">
              <w:rPr>
                <w:rFonts w:ascii="Times New Roman" w:hAnsi="Times New Roman" w:cs="Times New Roman"/>
                <w:vertAlign w:val="superscript"/>
              </w:rPr>
              <w:t>a</w:t>
            </w:r>
          </w:p>
        </w:tc>
        <w:tc>
          <w:tcPr>
            <w:tcW w:w="1795" w:type="dxa"/>
          </w:tcPr>
          <w:p w14:paraId="4EC98F0E"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76,89 ± 1,15</w:t>
            </w:r>
            <w:r w:rsidRPr="009F3144">
              <w:rPr>
                <w:rFonts w:ascii="Times New Roman" w:hAnsi="Times New Roman" w:cs="Times New Roman"/>
                <w:vertAlign w:val="superscript"/>
              </w:rPr>
              <w:t>b</w:t>
            </w:r>
          </w:p>
        </w:tc>
      </w:tr>
      <w:tr w:rsidR="00AF5705" w14:paraId="0573DE82" w14:textId="77777777" w:rsidTr="00AF5705">
        <w:trPr>
          <w:trHeight w:val="20"/>
          <w:jc w:val="center"/>
        </w:trPr>
        <w:tc>
          <w:tcPr>
            <w:tcW w:w="3429" w:type="dxa"/>
          </w:tcPr>
          <w:p w14:paraId="0289D058" w14:textId="77777777" w:rsidR="00AF5705" w:rsidRPr="009F3144" w:rsidRDefault="00AF5705" w:rsidP="00AF5705">
            <w:pPr>
              <w:spacing w:after="360"/>
              <w:rPr>
                <w:rFonts w:ascii="Times New Roman" w:hAnsi="Times New Roman" w:cs="Times New Roman"/>
              </w:rPr>
            </w:pPr>
            <w:r w:rsidRPr="009F3144">
              <w:rPr>
                <w:rFonts w:ascii="Times New Roman" w:hAnsi="Times New Roman" w:cs="Times New Roman"/>
              </w:rPr>
              <w:t>Ağırlık Kazanımı (WG%)</w:t>
            </w:r>
          </w:p>
        </w:tc>
        <w:tc>
          <w:tcPr>
            <w:tcW w:w="1650" w:type="dxa"/>
          </w:tcPr>
          <w:p w14:paraId="7C0A710B" w14:textId="77777777" w:rsidR="00AF5705" w:rsidRPr="009F3144" w:rsidRDefault="00AF5705" w:rsidP="00AF5705">
            <w:pPr>
              <w:spacing w:after="360"/>
              <w:rPr>
                <w:rFonts w:ascii="Times New Roman" w:hAnsi="Times New Roman" w:cs="Times New Roman"/>
              </w:rPr>
            </w:pPr>
            <w:r w:rsidRPr="009F3144">
              <w:rPr>
                <w:rFonts w:ascii="Times New Roman" w:hAnsi="Times New Roman" w:cs="Times New Roman"/>
              </w:rPr>
              <w:t>231,49 ± 1,95</w:t>
            </w:r>
            <w:r w:rsidRPr="009F3144">
              <w:rPr>
                <w:rFonts w:ascii="Times New Roman" w:hAnsi="Times New Roman" w:cs="Times New Roman"/>
                <w:vertAlign w:val="superscript"/>
              </w:rPr>
              <w:t>a</w:t>
            </w:r>
          </w:p>
        </w:tc>
        <w:tc>
          <w:tcPr>
            <w:tcW w:w="1650" w:type="dxa"/>
          </w:tcPr>
          <w:p w14:paraId="379FB23A"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223,49 ± 0,49</w:t>
            </w:r>
            <w:r w:rsidRPr="009F3144">
              <w:rPr>
                <w:rFonts w:ascii="Times New Roman" w:hAnsi="Times New Roman" w:cs="Times New Roman"/>
                <w:vertAlign w:val="superscript"/>
              </w:rPr>
              <w:t>a</w:t>
            </w:r>
          </w:p>
        </w:tc>
        <w:tc>
          <w:tcPr>
            <w:tcW w:w="1795" w:type="dxa"/>
          </w:tcPr>
          <w:p w14:paraId="048535F6"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213,76 ± 4,86</w:t>
            </w:r>
            <w:r w:rsidRPr="009F3144">
              <w:rPr>
                <w:rFonts w:ascii="Times New Roman" w:hAnsi="Times New Roman" w:cs="Times New Roman"/>
                <w:vertAlign w:val="superscript"/>
              </w:rPr>
              <w:t>b</w:t>
            </w:r>
          </w:p>
        </w:tc>
      </w:tr>
      <w:tr w:rsidR="00AF5705" w14:paraId="3C02052A" w14:textId="77777777" w:rsidTr="00AF5705">
        <w:trPr>
          <w:trHeight w:val="20"/>
          <w:jc w:val="center"/>
        </w:trPr>
        <w:tc>
          <w:tcPr>
            <w:tcW w:w="3429" w:type="dxa"/>
          </w:tcPr>
          <w:p w14:paraId="492BE749" w14:textId="77777777" w:rsidR="00AF5705" w:rsidRPr="009F3144" w:rsidRDefault="00AF5705" w:rsidP="00AF5705">
            <w:pPr>
              <w:pStyle w:val="Default"/>
              <w:spacing w:after="360"/>
              <w:rPr>
                <w:sz w:val="22"/>
                <w:szCs w:val="22"/>
              </w:rPr>
            </w:pPr>
            <w:r w:rsidRPr="009F3144">
              <w:rPr>
                <w:sz w:val="22"/>
                <w:szCs w:val="22"/>
              </w:rPr>
              <w:t>Yem Değerlendirme Oranı (FCR)</w:t>
            </w:r>
          </w:p>
        </w:tc>
        <w:tc>
          <w:tcPr>
            <w:tcW w:w="1650" w:type="dxa"/>
          </w:tcPr>
          <w:p w14:paraId="3454AEFE"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0</w:t>
            </w:r>
            <w:r>
              <w:rPr>
                <w:rFonts w:ascii="Times New Roman" w:hAnsi="Times New Roman" w:cs="Times New Roman"/>
              </w:rPr>
              <w:t>,</w:t>
            </w:r>
            <w:r w:rsidRPr="009F3144">
              <w:rPr>
                <w:rFonts w:ascii="Times New Roman" w:hAnsi="Times New Roman" w:cs="Times New Roman"/>
              </w:rPr>
              <w:t>84 ± 0</w:t>
            </w:r>
            <w:r>
              <w:rPr>
                <w:rFonts w:ascii="Times New Roman" w:hAnsi="Times New Roman" w:cs="Times New Roman"/>
              </w:rPr>
              <w:t>,</w:t>
            </w:r>
            <w:r w:rsidRPr="009F3144">
              <w:rPr>
                <w:rFonts w:ascii="Times New Roman" w:hAnsi="Times New Roman" w:cs="Times New Roman"/>
              </w:rPr>
              <w:t>003</w:t>
            </w:r>
            <w:r w:rsidRPr="009F3144">
              <w:rPr>
                <w:rFonts w:ascii="Times New Roman" w:hAnsi="Times New Roman" w:cs="Times New Roman"/>
                <w:vertAlign w:val="superscript"/>
              </w:rPr>
              <w:t>a</w:t>
            </w:r>
          </w:p>
        </w:tc>
        <w:tc>
          <w:tcPr>
            <w:tcW w:w="1650" w:type="dxa"/>
          </w:tcPr>
          <w:p w14:paraId="2FCA0716"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0</w:t>
            </w:r>
            <w:r>
              <w:rPr>
                <w:rFonts w:ascii="Times New Roman" w:hAnsi="Times New Roman" w:cs="Times New Roman"/>
              </w:rPr>
              <w:t>,</w:t>
            </w:r>
            <w:r w:rsidRPr="009F3144">
              <w:rPr>
                <w:rFonts w:ascii="Times New Roman" w:hAnsi="Times New Roman" w:cs="Times New Roman"/>
              </w:rPr>
              <w:t>90 ± 0</w:t>
            </w:r>
            <w:r>
              <w:rPr>
                <w:rFonts w:ascii="Times New Roman" w:hAnsi="Times New Roman" w:cs="Times New Roman"/>
              </w:rPr>
              <w:t>,</w:t>
            </w:r>
            <w:r w:rsidRPr="009F3144">
              <w:rPr>
                <w:rFonts w:ascii="Times New Roman" w:hAnsi="Times New Roman" w:cs="Times New Roman"/>
              </w:rPr>
              <w:t>009</w:t>
            </w:r>
            <w:r w:rsidRPr="009F3144">
              <w:rPr>
                <w:rFonts w:ascii="Times New Roman" w:hAnsi="Times New Roman" w:cs="Times New Roman"/>
                <w:vertAlign w:val="superscript"/>
              </w:rPr>
              <w:t>b</w:t>
            </w:r>
          </w:p>
        </w:tc>
        <w:tc>
          <w:tcPr>
            <w:tcW w:w="1795" w:type="dxa"/>
          </w:tcPr>
          <w:p w14:paraId="747EB566"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0</w:t>
            </w:r>
            <w:r>
              <w:rPr>
                <w:rFonts w:ascii="Times New Roman" w:hAnsi="Times New Roman" w:cs="Times New Roman"/>
              </w:rPr>
              <w:t>,</w:t>
            </w:r>
            <w:r w:rsidRPr="009F3144">
              <w:rPr>
                <w:rFonts w:ascii="Times New Roman" w:hAnsi="Times New Roman" w:cs="Times New Roman"/>
              </w:rPr>
              <w:t>92 ± 0</w:t>
            </w:r>
            <w:r>
              <w:rPr>
                <w:rFonts w:ascii="Times New Roman" w:hAnsi="Times New Roman" w:cs="Times New Roman"/>
              </w:rPr>
              <w:t>,</w:t>
            </w:r>
            <w:r w:rsidRPr="009F3144">
              <w:rPr>
                <w:rFonts w:ascii="Times New Roman" w:hAnsi="Times New Roman" w:cs="Times New Roman"/>
              </w:rPr>
              <w:t>026</w:t>
            </w:r>
            <w:r w:rsidRPr="009F3144">
              <w:rPr>
                <w:rFonts w:ascii="Times New Roman" w:hAnsi="Times New Roman" w:cs="Times New Roman"/>
                <w:vertAlign w:val="superscript"/>
              </w:rPr>
              <w:t>b</w:t>
            </w:r>
          </w:p>
        </w:tc>
      </w:tr>
      <w:tr w:rsidR="00AF5705" w14:paraId="711AFDD6" w14:textId="77777777" w:rsidTr="00AF5705">
        <w:trPr>
          <w:trHeight w:val="20"/>
          <w:jc w:val="center"/>
        </w:trPr>
        <w:tc>
          <w:tcPr>
            <w:tcW w:w="3429" w:type="dxa"/>
          </w:tcPr>
          <w:p w14:paraId="348CE085" w14:textId="77777777" w:rsidR="00AF5705" w:rsidRPr="009F3144" w:rsidRDefault="00AF5705" w:rsidP="00AF5705">
            <w:pPr>
              <w:pStyle w:val="Default"/>
              <w:spacing w:after="360"/>
              <w:rPr>
                <w:sz w:val="22"/>
                <w:szCs w:val="22"/>
              </w:rPr>
            </w:pPr>
            <w:r w:rsidRPr="009F3144">
              <w:rPr>
                <w:sz w:val="22"/>
                <w:szCs w:val="22"/>
              </w:rPr>
              <w:t xml:space="preserve">Specifik Büyüme Oranı </w:t>
            </w:r>
          </w:p>
        </w:tc>
        <w:tc>
          <w:tcPr>
            <w:tcW w:w="1650" w:type="dxa"/>
          </w:tcPr>
          <w:p w14:paraId="1B8E1401"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1</w:t>
            </w:r>
            <w:r>
              <w:rPr>
                <w:rFonts w:ascii="Times New Roman" w:hAnsi="Times New Roman" w:cs="Times New Roman"/>
              </w:rPr>
              <w:t>,</w:t>
            </w:r>
            <w:r w:rsidRPr="009F3144">
              <w:rPr>
                <w:rFonts w:ascii="Times New Roman" w:hAnsi="Times New Roman" w:cs="Times New Roman"/>
              </w:rPr>
              <w:t>33 ± 0</w:t>
            </w:r>
            <w:r>
              <w:rPr>
                <w:rFonts w:ascii="Times New Roman" w:hAnsi="Times New Roman" w:cs="Times New Roman"/>
              </w:rPr>
              <w:t>,</w:t>
            </w:r>
            <w:r w:rsidRPr="009F3144">
              <w:rPr>
                <w:rFonts w:ascii="Times New Roman" w:hAnsi="Times New Roman" w:cs="Times New Roman"/>
              </w:rPr>
              <w:t>009</w:t>
            </w:r>
            <w:r w:rsidRPr="009F3144">
              <w:rPr>
                <w:rFonts w:ascii="Times New Roman" w:hAnsi="Times New Roman" w:cs="Times New Roman"/>
                <w:vertAlign w:val="superscript"/>
              </w:rPr>
              <w:t>a</w:t>
            </w:r>
          </w:p>
        </w:tc>
        <w:tc>
          <w:tcPr>
            <w:tcW w:w="1650" w:type="dxa"/>
          </w:tcPr>
          <w:p w14:paraId="34A21AFE"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1</w:t>
            </w:r>
            <w:r>
              <w:rPr>
                <w:rFonts w:ascii="Times New Roman" w:hAnsi="Times New Roman" w:cs="Times New Roman"/>
              </w:rPr>
              <w:t>,</w:t>
            </w:r>
            <w:r w:rsidRPr="009F3144">
              <w:rPr>
                <w:rFonts w:ascii="Times New Roman" w:hAnsi="Times New Roman" w:cs="Times New Roman"/>
              </w:rPr>
              <w:t>31 ± 0</w:t>
            </w:r>
            <w:r>
              <w:rPr>
                <w:rFonts w:ascii="Times New Roman" w:hAnsi="Times New Roman" w:cs="Times New Roman"/>
              </w:rPr>
              <w:t>,</w:t>
            </w:r>
            <w:r w:rsidRPr="009F3144">
              <w:rPr>
                <w:rFonts w:ascii="Times New Roman" w:hAnsi="Times New Roman" w:cs="Times New Roman"/>
              </w:rPr>
              <w:t>003</w:t>
            </w:r>
            <w:r w:rsidRPr="009F3144">
              <w:rPr>
                <w:rFonts w:ascii="Times New Roman" w:hAnsi="Times New Roman" w:cs="Times New Roman"/>
                <w:vertAlign w:val="superscript"/>
              </w:rPr>
              <w:t>a</w:t>
            </w:r>
          </w:p>
        </w:tc>
        <w:tc>
          <w:tcPr>
            <w:tcW w:w="1795" w:type="dxa"/>
          </w:tcPr>
          <w:p w14:paraId="49F257B1" w14:textId="77777777" w:rsidR="00AF5705" w:rsidRPr="009F3144" w:rsidRDefault="00AF5705" w:rsidP="00AF5705">
            <w:pPr>
              <w:spacing w:after="360"/>
              <w:rPr>
                <w:rFonts w:ascii="Times New Roman" w:hAnsi="Times New Roman" w:cs="Times New Roman"/>
              </w:rPr>
            </w:pPr>
            <w:r w:rsidRPr="009F3144">
              <w:rPr>
                <w:rFonts w:ascii="Times New Roman" w:hAnsi="Times New Roman" w:cs="Times New Roman"/>
              </w:rPr>
              <w:t>1</w:t>
            </w:r>
            <w:r>
              <w:rPr>
                <w:rFonts w:ascii="Times New Roman" w:hAnsi="Times New Roman" w:cs="Times New Roman"/>
              </w:rPr>
              <w:t>,</w:t>
            </w:r>
            <w:r w:rsidRPr="009F3144">
              <w:rPr>
                <w:rFonts w:ascii="Times New Roman" w:hAnsi="Times New Roman" w:cs="Times New Roman"/>
              </w:rPr>
              <w:t>28 ± 0</w:t>
            </w:r>
            <w:r>
              <w:rPr>
                <w:rFonts w:ascii="Times New Roman" w:hAnsi="Times New Roman" w:cs="Times New Roman"/>
              </w:rPr>
              <w:t>,</w:t>
            </w:r>
            <w:r w:rsidRPr="009F3144">
              <w:rPr>
                <w:rFonts w:ascii="Times New Roman" w:hAnsi="Times New Roman" w:cs="Times New Roman"/>
              </w:rPr>
              <w:t>017</w:t>
            </w:r>
            <w:r w:rsidRPr="009F3144">
              <w:rPr>
                <w:rFonts w:ascii="Times New Roman" w:hAnsi="Times New Roman" w:cs="Times New Roman"/>
                <w:vertAlign w:val="superscript"/>
              </w:rPr>
              <w:t>b</w:t>
            </w:r>
          </w:p>
        </w:tc>
      </w:tr>
      <w:tr w:rsidR="00AF5705" w14:paraId="6F36EE5E" w14:textId="77777777" w:rsidTr="00AF5705">
        <w:trPr>
          <w:trHeight w:val="20"/>
          <w:jc w:val="center"/>
        </w:trPr>
        <w:tc>
          <w:tcPr>
            <w:tcW w:w="3429" w:type="dxa"/>
          </w:tcPr>
          <w:p w14:paraId="3388E118" w14:textId="77777777" w:rsidR="00AF5705" w:rsidRPr="009F3144" w:rsidRDefault="00AF5705" w:rsidP="00AF5705">
            <w:pPr>
              <w:pStyle w:val="Default"/>
              <w:spacing w:after="360"/>
              <w:rPr>
                <w:sz w:val="22"/>
                <w:szCs w:val="22"/>
              </w:rPr>
            </w:pPr>
            <w:r w:rsidRPr="009F3144">
              <w:rPr>
                <w:sz w:val="22"/>
                <w:szCs w:val="22"/>
              </w:rPr>
              <w:t>Yaşama Oranı (%)</w:t>
            </w:r>
          </w:p>
        </w:tc>
        <w:tc>
          <w:tcPr>
            <w:tcW w:w="1650" w:type="dxa"/>
          </w:tcPr>
          <w:p w14:paraId="2530345B"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93</w:t>
            </w:r>
            <w:r>
              <w:rPr>
                <w:rFonts w:ascii="Times New Roman" w:hAnsi="Times New Roman" w:cs="Times New Roman"/>
              </w:rPr>
              <w:t>,</w:t>
            </w:r>
            <w:r w:rsidRPr="009F3144">
              <w:rPr>
                <w:rFonts w:ascii="Times New Roman" w:hAnsi="Times New Roman" w:cs="Times New Roman"/>
              </w:rPr>
              <w:t>75 ± 0</w:t>
            </w:r>
            <w:r>
              <w:rPr>
                <w:rFonts w:ascii="Times New Roman" w:hAnsi="Times New Roman" w:cs="Times New Roman"/>
              </w:rPr>
              <w:t>,</w:t>
            </w:r>
            <w:r w:rsidRPr="009F3144">
              <w:rPr>
                <w:rFonts w:ascii="Times New Roman" w:hAnsi="Times New Roman" w:cs="Times New Roman"/>
              </w:rPr>
              <w:t>72</w:t>
            </w:r>
            <w:r w:rsidRPr="009F3144">
              <w:rPr>
                <w:rFonts w:ascii="Times New Roman" w:hAnsi="Times New Roman" w:cs="Times New Roman"/>
                <w:vertAlign w:val="superscript"/>
              </w:rPr>
              <w:t>a</w:t>
            </w:r>
          </w:p>
        </w:tc>
        <w:tc>
          <w:tcPr>
            <w:tcW w:w="1650" w:type="dxa"/>
          </w:tcPr>
          <w:p w14:paraId="45554A58"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91</w:t>
            </w:r>
            <w:r>
              <w:rPr>
                <w:rFonts w:ascii="Times New Roman" w:hAnsi="Times New Roman" w:cs="Times New Roman"/>
              </w:rPr>
              <w:t>,</w:t>
            </w:r>
            <w:r w:rsidRPr="009F3144">
              <w:rPr>
                <w:rFonts w:ascii="Times New Roman" w:hAnsi="Times New Roman" w:cs="Times New Roman"/>
              </w:rPr>
              <w:t>25 ± 0</w:t>
            </w:r>
            <w:r>
              <w:rPr>
                <w:rFonts w:ascii="Times New Roman" w:hAnsi="Times New Roman" w:cs="Times New Roman"/>
              </w:rPr>
              <w:t>,</w:t>
            </w:r>
            <w:r w:rsidRPr="009F3144">
              <w:rPr>
                <w:rFonts w:ascii="Times New Roman" w:hAnsi="Times New Roman" w:cs="Times New Roman"/>
              </w:rPr>
              <w:t>72</w:t>
            </w:r>
            <w:r w:rsidRPr="009F3144">
              <w:rPr>
                <w:rFonts w:ascii="Times New Roman" w:hAnsi="Times New Roman" w:cs="Times New Roman"/>
                <w:vertAlign w:val="superscript"/>
              </w:rPr>
              <w:t>b</w:t>
            </w:r>
          </w:p>
        </w:tc>
        <w:tc>
          <w:tcPr>
            <w:tcW w:w="1795" w:type="dxa"/>
          </w:tcPr>
          <w:p w14:paraId="7411F027" w14:textId="77777777" w:rsidR="00AF5705" w:rsidRPr="009F3144" w:rsidRDefault="00AF5705" w:rsidP="00AF5705">
            <w:pPr>
              <w:spacing w:after="360"/>
              <w:rPr>
                <w:rFonts w:ascii="Times New Roman" w:hAnsi="Times New Roman" w:cs="Times New Roman"/>
                <w:vertAlign w:val="superscript"/>
              </w:rPr>
            </w:pPr>
            <w:r w:rsidRPr="009F3144">
              <w:rPr>
                <w:rFonts w:ascii="Times New Roman" w:hAnsi="Times New Roman" w:cs="Times New Roman"/>
              </w:rPr>
              <w:t>90 ± 0</w:t>
            </w:r>
            <w:r>
              <w:rPr>
                <w:rFonts w:ascii="Times New Roman" w:hAnsi="Times New Roman" w:cs="Times New Roman"/>
              </w:rPr>
              <w:t>,</w:t>
            </w:r>
            <w:r w:rsidRPr="009F3144">
              <w:rPr>
                <w:rFonts w:ascii="Times New Roman" w:hAnsi="Times New Roman" w:cs="Times New Roman"/>
              </w:rPr>
              <w:t>00</w:t>
            </w:r>
            <w:r w:rsidRPr="009F3144">
              <w:rPr>
                <w:rFonts w:ascii="Times New Roman" w:hAnsi="Times New Roman" w:cs="Times New Roman"/>
                <w:vertAlign w:val="superscript"/>
              </w:rPr>
              <w:t>b</w:t>
            </w:r>
          </w:p>
        </w:tc>
      </w:tr>
    </w:tbl>
    <w:p w14:paraId="29638310" w14:textId="77777777" w:rsidR="00AF5705" w:rsidRPr="007419B2" w:rsidRDefault="00AF5705" w:rsidP="00AF5705">
      <w:pPr>
        <w:spacing w:after="360"/>
        <w:rPr>
          <w:rFonts w:ascii="Times New Roman" w:eastAsia="E-BZ" w:hAnsi="Times New Roman" w:cs="Times New Roman"/>
          <w:szCs w:val="24"/>
        </w:rPr>
      </w:pPr>
      <w:r w:rsidRPr="007419B2">
        <w:rPr>
          <w:rFonts w:ascii="Times New Roman" w:eastAsia="E-BZ" w:hAnsi="Times New Roman" w:cs="Times New Roman"/>
          <w:szCs w:val="24"/>
        </w:rPr>
        <w:t xml:space="preserve">Verilen değerler standart hataları ifade eder. Farklı harfler gruplar arasındaki kayda değer farklılıkları ifade eder (α=0,05) (n=3). </w:t>
      </w:r>
    </w:p>
    <w:p w14:paraId="69A7BA7A" w14:textId="77777777" w:rsidR="00AF5705" w:rsidRDefault="00AF5705" w:rsidP="00AF5705">
      <w:pPr>
        <w:spacing w:after="360" w:line="360" w:lineRule="auto"/>
        <w:jc w:val="both"/>
        <w:rPr>
          <w:rFonts w:ascii="Times New Roman" w:hAnsi="Times New Roman" w:cs="Times New Roman"/>
          <w:bCs/>
          <w:sz w:val="24"/>
          <w:szCs w:val="24"/>
        </w:rPr>
      </w:pPr>
    </w:p>
    <w:p w14:paraId="62A9C6F7" w14:textId="77777777" w:rsidR="00AF5705" w:rsidRDefault="00AF5705" w:rsidP="00AF5705">
      <w:pPr>
        <w:spacing w:after="360" w:line="360" w:lineRule="auto"/>
        <w:jc w:val="both"/>
        <w:rPr>
          <w:rFonts w:ascii="Times New Roman" w:hAnsi="Times New Roman" w:cs="Times New Roman"/>
          <w:bCs/>
          <w:sz w:val="24"/>
          <w:szCs w:val="24"/>
        </w:rPr>
      </w:pPr>
    </w:p>
    <w:p w14:paraId="2642DA1C" w14:textId="77777777" w:rsidR="00AF5705" w:rsidRPr="0056224C" w:rsidRDefault="00AF5705" w:rsidP="00AF5705">
      <w:pPr>
        <w:spacing w:after="360" w:line="360" w:lineRule="auto"/>
        <w:jc w:val="both"/>
        <w:rPr>
          <w:rFonts w:ascii="Times New Roman" w:hAnsi="Times New Roman" w:cs="Times New Roman"/>
          <w:bCs/>
          <w:sz w:val="24"/>
          <w:szCs w:val="24"/>
        </w:rPr>
      </w:pPr>
      <w:r w:rsidRPr="0056224C">
        <w:rPr>
          <w:rFonts w:ascii="Times New Roman" w:hAnsi="Times New Roman" w:cs="Times New Roman"/>
          <w:bCs/>
          <w:sz w:val="24"/>
          <w:szCs w:val="24"/>
        </w:rPr>
        <w:lastRenderedPageBreak/>
        <w:t xml:space="preserve">% 5 </w:t>
      </w:r>
      <w:r w:rsidRPr="0056224C">
        <w:rPr>
          <w:rFonts w:ascii="Times New Roman" w:hAnsi="Times New Roman" w:cs="Times New Roman"/>
          <w:bCs/>
          <w:i/>
          <w:sz w:val="24"/>
          <w:szCs w:val="24"/>
        </w:rPr>
        <w:t>C. album</w:t>
      </w:r>
      <w:r w:rsidRPr="0056224C">
        <w:rPr>
          <w:rFonts w:ascii="Times New Roman" w:hAnsi="Times New Roman" w:cs="Times New Roman"/>
          <w:bCs/>
          <w:sz w:val="24"/>
          <w:szCs w:val="24"/>
        </w:rPr>
        <w:t xml:space="preserve"> ile belenen gruplarda ise kontrol grubuna kıyasla final ağırlığı ve ağırlık kazanımında kayda değer oranda bir düşüş gözlenmiştir (P&gt;0,05). Aynı zamanda, tüm bu sonuçlar değerlendirildiğinde en yüksek büyüme oranı kontrol grubunda elde edilmiştir.  Başka bir açıdan büyüme performansı verileri ele alındığında,  yem değerlendirme oranı (FCR)  %2,5 ve 5 gruplarında kontrol grubuna göre kayda değer oranda yüksek tespit edilmiştir. Bundan farklı olarak spesifik büyüme oranı kontrol grubu ile %</w:t>
      </w:r>
      <w:r>
        <w:rPr>
          <w:rFonts w:ascii="Times New Roman" w:hAnsi="Times New Roman" w:cs="Times New Roman"/>
          <w:bCs/>
          <w:sz w:val="24"/>
          <w:szCs w:val="24"/>
        </w:rPr>
        <w:t xml:space="preserve"> </w:t>
      </w:r>
      <w:r w:rsidRPr="0056224C">
        <w:rPr>
          <w:rFonts w:ascii="Times New Roman" w:hAnsi="Times New Roman" w:cs="Times New Roman"/>
          <w:bCs/>
          <w:sz w:val="24"/>
          <w:szCs w:val="24"/>
        </w:rPr>
        <w:t xml:space="preserve">2,5 grubu arasında farklılık göstermezken % 5 grubunda bunlardan farklı olarak kayda değer oranda düşük tespit edilmiştir. Yaşama oranları da buna benzer olarak kontrol grubuna kıyasla önemli derece azalmıştır. </w:t>
      </w:r>
    </w:p>
    <w:p w14:paraId="6DB6189F"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4.2. </w:t>
      </w:r>
      <w:r>
        <w:rPr>
          <w:rFonts w:ascii="Times New Roman" w:hAnsi="Times New Roman" w:cs="Times New Roman"/>
          <w:b/>
          <w:bCs/>
          <w:sz w:val="24"/>
          <w:szCs w:val="24"/>
        </w:rPr>
        <w:t>Vücut</w:t>
      </w:r>
      <w:r w:rsidRPr="0056224C">
        <w:rPr>
          <w:rFonts w:ascii="Times New Roman" w:hAnsi="Times New Roman" w:cs="Times New Roman"/>
          <w:b/>
          <w:bCs/>
          <w:sz w:val="24"/>
          <w:szCs w:val="24"/>
        </w:rPr>
        <w:t xml:space="preserve"> Kompozisyonu</w:t>
      </w:r>
    </w:p>
    <w:p w14:paraId="7DDB6B4B" w14:textId="665FB48D" w:rsidR="00AF5705" w:rsidRPr="0056224C" w:rsidRDefault="00AF5705" w:rsidP="00AF5705">
      <w:pPr>
        <w:spacing w:after="360" w:line="360" w:lineRule="auto"/>
        <w:jc w:val="both"/>
        <w:rPr>
          <w:rFonts w:ascii="Times New Roman" w:hAnsi="Times New Roman" w:cs="Times New Roman"/>
          <w:bCs/>
          <w:sz w:val="24"/>
          <w:szCs w:val="24"/>
        </w:rPr>
      </w:pPr>
      <w:r w:rsidRPr="0056224C">
        <w:rPr>
          <w:rFonts w:ascii="Times New Roman" w:hAnsi="Times New Roman" w:cs="Times New Roman"/>
          <w:bCs/>
          <w:sz w:val="24"/>
          <w:szCs w:val="24"/>
        </w:rPr>
        <w:t xml:space="preserve">Çalışma sonucunda elde edilen proksimet analiz sonuçları Tablo 4.2’de ifade edilmiştir.  </w:t>
      </w:r>
      <w:r>
        <w:rPr>
          <w:rFonts w:ascii="Times New Roman" w:hAnsi="Times New Roman" w:cs="Times New Roman"/>
          <w:bCs/>
          <w:sz w:val="24"/>
          <w:szCs w:val="24"/>
        </w:rPr>
        <w:t>Bu sonuçlara göre gruplar kendi aralarında incelenmdiklerinde vücut proteini</w:t>
      </w:r>
      <w:r w:rsidR="00F7796C">
        <w:rPr>
          <w:rFonts w:ascii="Times New Roman" w:hAnsi="Times New Roman" w:cs="Times New Roman"/>
          <w:bCs/>
          <w:sz w:val="24"/>
          <w:szCs w:val="24"/>
        </w:rPr>
        <w:t>,</w:t>
      </w:r>
      <w:r>
        <w:rPr>
          <w:rFonts w:ascii="Times New Roman" w:hAnsi="Times New Roman" w:cs="Times New Roman"/>
          <w:bCs/>
          <w:sz w:val="24"/>
          <w:szCs w:val="24"/>
        </w:rPr>
        <w:t xml:space="preserve"> nem</w:t>
      </w:r>
      <w:r w:rsidR="00F7796C">
        <w:rPr>
          <w:rFonts w:ascii="Times New Roman" w:hAnsi="Times New Roman" w:cs="Times New Roman"/>
          <w:bCs/>
          <w:sz w:val="24"/>
          <w:szCs w:val="24"/>
        </w:rPr>
        <w:t xml:space="preserve"> ve </w:t>
      </w:r>
      <w:r>
        <w:rPr>
          <w:rFonts w:ascii="Times New Roman" w:hAnsi="Times New Roman" w:cs="Times New Roman"/>
          <w:bCs/>
          <w:sz w:val="24"/>
          <w:szCs w:val="24"/>
        </w:rPr>
        <w:t>kül açısından gruplar arasında kayda değper bir değişikliğin olmadı tespit edilmiştrir (P&gt;0,05)</w:t>
      </w:r>
      <w:r w:rsidR="00F7796C">
        <w:rPr>
          <w:rFonts w:ascii="Times New Roman" w:hAnsi="Times New Roman" w:cs="Times New Roman"/>
          <w:bCs/>
          <w:sz w:val="24"/>
          <w:szCs w:val="24"/>
        </w:rPr>
        <w:t>. Bununla birlikte yağ oranı %2,5 gruplarında önemli derece artış göstermiştir (P&lt;0,05).</w:t>
      </w:r>
    </w:p>
    <w:p w14:paraId="65B00CDD" w14:textId="08AA0440" w:rsidR="00AF5705" w:rsidRDefault="00AF5705" w:rsidP="00AF5705">
      <w:pPr>
        <w:spacing w:after="360" w:line="240" w:lineRule="auto"/>
        <w:ind w:left="1008" w:hanging="1008"/>
        <w:jc w:val="both"/>
        <w:rPr>
          <w:rFonts w:ascii="Times New Roman" w:hAnsi="Times New Roman" w:cs="Times New Roman"/>
          <w:b/>
          <w:bCs/>
          <w:sz w:val="24"/>
          <w:szCs w:val="24"/>
        </w:rPr>
      </w:pPr>
      <w:r>
        <w:rPr>
          <w:rFonts w:ascii="Times New Roman" w:hAnsi="Times New Roman" w:cs="Times New Roman"/>
          <w:sz w:val="24"/>
          <w:szCs w:val="24"/>
        </w:rPr>
        <w:t>Tablo</w:t>
      </w:r>
      <w:r w:rsidRPr="0056224C">
        <w:rPr>
          <w:rFonts w:ascii="Times New Roman" w:hAnsi="Times New Roman" w:cs="Times New Roman"/>
          <w:sz w:val="24"/>
          <w:szCs w:val="24"/>
        </w:rPr>
        <w:t xml:space="preserve"> 4.2.</w:t>
      </w:r>
      <w:r w:rsidRPr="0056224C">
        <w:rPr>
          <w:rFonts w:ascii="Times New Roman" w:hAnsi="Times New Roman" w:cs="Times New Roman"/>
          <w:b/>
          <w:bCs/>
          <w:sz w:val="24"/>
          <w:szCs w:val="24"/>
        </w:rPr>
        <w:t xml:space="preserve"> </w:t>
      </w:r>
      <w:r w:rsidRPr="00875DF5">
        <w:rPr>
          <w:rFonts w:ascii="Times New Roman" w:hAnsi="Times New Roman" w:cs="Times New Roman"/>
          <w:bCs/>
          <w:i/>
          <w:sz w:val="24"/>
          <w:szCs w:val="24"/>
        </w:rPr>
        <w:t>90 gün boyunca iki farklı C. album dozu ile beslenen gökkuşağı alabalıklarında vücut kompozisyonu</w:t>
      </w:r>
      <w:r>
        <w:rPr>
          <w:rFonts w:ascii="Times New Roman" w:hAnsi="Times New Roman" w:cs="Times New Roman"/>
          <w:b/>
          <w:bCs/>
          <w:sz w:val="24"/>
          <w:szCs w:val="24"/>
        </w:rPr>
        <w:t>.</w:t>
      </w:r>
    </w:p>
    <w:tbl>
      <w:tblPr>
        <w:tblW w:w="8043" w:type="dxa"/>
        <w:tblLook w:val="04A0" w:firstRow="1" w:lastRow="0" w:firstColumn="1" w:lastColumn="0" w:noHBand="0" w:noVBand="1"/>
      </w:tblPr>
      <w:tblGrid>
        <w:gridCol w:w="1950"/>
        <w:gridCol w:w="2030"/>
        <w:gridCol w:w="2030"/>
        <w:gridCol w:w="2033"/>
      </w:tblGrid>
      <w:tr w:rsidR="00F7796C" w:rsidRPr="00F7796C" w14:paraId="651500B4" w14:textId="77777777" w:rsidTr="00F7796C">
        <w:trPr>
          <w:trHeight w:val="642"/>
        </w:trPr>
        <w:tc>
          <w:tcPr>
            <w:tcW w:w="1950" w:type="dxa"/>
            <w:tcBorders>
              <w:top w:val="single" w:sz="4" w:space="0" w:color="auto"/>
              <w:left w:val="single" w:sz="4" w:space="0" w:color="auto"/>
              <w:bottom w:val="nil"/>
              <w:right w:val="nil"/>
            </w:tcBorders>
            <w:shd w:val="clear" w:color="auto" w:fill="auto"/>
            <w:noWrap/>
            <w:vAlign w:val="bottom"/>
            <w:hideMark/>
          </w:tcPr>
          <w:p w14:paraId="3EE1892B" w14:textId="77777777" w:rsidR="00F7796C" w:rsidRPr="00F7796C" w:rsidRDefault="00F7796C" w:rsidP="00F7796C">
            <w:pPr>
              <w:spacing w:after="0" w:line="240" w:lineRule="auto"/>
              <w:rPr>
                <w:rFonts w:ascii="Times New Roman" w:eastAsia="Times New Roman" w:hAnsi="Times New Roman" w:cs="Times New Roman"/>
                <w:sz w:val="24"/>
                <w:szCs w:val="24"/>
                <w:lang w:val="en-GB" w:eastAsia="en-GB"/>
              </w:rPr>
            </w:pPr>
          </w:p>
        </w:tc>
        <w:tc>
          <w:tcPr>
            <w:tcW w:w="6093" w:type="dxa"/>
            <w:gridSpan w:val="3"/>
            <w:tcBorders>
              <w:top w:val="single" w:sz="4" w:space="0" w:color="auto"/>
              <w:left w:val="nil"/>
              <w:bottom w:val="single" w:sz="12" w:space="0" w:color="auto"/>
              <w:right w:val="single" w:sz="4" w:space="0" w:color="auto"/>
            </w:tcBorders>
            <w:shd w:val="clear" w:color="auto" w:fill="auto"/>
            <w:noWrap/>
            <w:vAlign w:val="bottom"/>
            <w:hideMark/>
          </w:tcPr>
          <w:p w14:paraId="6D580717"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val="en-GB" w:eastAsia="en-GB"/>
              </w:rPr>
              <w:t>Gruplar</w:t>
            </w:r>
          </w:p>
        </w:tc>
      </w:tr>
      <w:tr w:rsidR="00F7796C" w:rsidRPr="00F7796C" w14:paraId="699987D4" w14:textId="77777777" w:rsidTr="00F7796C">
        <w:trPr>
          <w:trHeight w:val="671"/>
        </w:trPr>
        <w:tc>
          <w:tcPr>
            <w:tcW w:w="1950" w:type="dxa"/>
            <w:tcBorders>
              <w:top w:val="nil"/>
              <w:left w:val="single" w:sz="4" w:space="0" w:color="auto"/>
              <w:bottom w:val="nil"/>
              <w:right w:val="nil"/>
            </w:tcBorders>
            <w:shd w:val="clear" w:color="auto" w:fill="auto"/>
            <w:noWrap/>
            <w:vAlign w:val="bottom"/>
            <w:hideMark/>
          </w:tcPr>
          <w:p w14:paraId="71C8E343"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p>
        </w:tc>
        <w:tc>
          <w:tcPr>
            <w:tcW w:w="2030" w:type="dxa"/>
            <w:tcBorders>
              <w:top w:val="nil"/>
              <w:left w:val="single" w:sz="12" w:space="0" w:color="auto"/>
              <w:bottom w:val="single" w:sz="12" w:space="0" w:color="auto"/>
              <w:right w:val="single" w:sz="12" w:space="0" w:color="auto"/>
            </w:tcBorders>
            <w:shd w:val="clear" w:color="auto" w:fill="auto"/>
            <w:vAlign w:val="center"/>
            <w:hideMark/>
          </w:tcPr>
          <w:p w14:paraId="42C3746E"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Kontrol</w:t>
            </w:r>
          </w:p>
        </w:tc>
        <w:tc>
          <w:tcPr>
            <w:tcW w:w="2030" w:type="dxa"/>
            <w:tcBorders>
              <w:top w:val="nil"/>
              <w:left w:val="nil"/>
              <w:bottom w:val="single" w:sz="12" w:space="0" w:color="auto"/>
              <w:right w:val="single" w:sz="12" w:space="0" w:color="auto"/>
            </w:tcBorders>
            <w:shd w:val="clear" w:color="auto" w:fill="auto"/>
            <w:vAlign w:val="center"/>
            <w:hideMark/>
          </w:tcPr>
          <w:p w14:paraId="5F5679CC" w14:textId="6D68D5CC"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w:t>
            </w:r>
            <w:r w:rsidR="00D16476">
              <w:rPr>
                <w:rFonts w:ascii="Times New Roman" w:eastAsia="Times New Roman" w:hAnsi="Times New Roman" w:cs="Times New Roman"/>
                <w:color w:val="000000"/>
                <w:sz w:val="24"/>
                <w:szCs w:val="24"/>
                <w:lang w:eastAsia="en-GB"/>
              </w:rPr>
              <w:t xml:space="preserve"> 2,5</w:t>
            </w:r>
          </w:p>
        </w:tc>
        <w:tc>
          <w:tcPr>
            <w:tcW w:w="2032" w:type="dxa"/>
            <w:tcBorders>
              <w:top w:val="nil"/>
              <w:left w:val="nil"/>
              <w:bottom w:val="single" w:sz="12" w:space="0" w:color="auto"/>
              <w:right w:val="single" w:sz="12" w:space="0" w:color="auto"/>
            </w:tcBorders>
            <w:shd w:val="clear" w:color="auto" w:fill="auto"/>
            <w:vAlign w:val="center"/>
            <w:hideMark/>
          </w:tcPr>
          <w:p w14:paraId="138B7F26" w14:textId="3EFB638D"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w:t>
            </w:r>
            <w:r w:rsidR="00D16476">
              <w:rPr>
                <w:rFonts w:ascii="Times New Roman" w:eastAsia="Times New Roman" w:hAnsi="Times New Roman" w:cs="Times New Roman"/>
                <w:color w:val="000000"/>
                <w:sz w:val="24"/>
                <w:szCs w:val="24"/>
                <w:lang w:eastAsia="en-GB"/>
              </w:rPr>
              <w:t xml:space="preserve"> </w:t>
            </w:r>
            <w:r w:rsidR="00D16476" w:rsidRPr="00F7796C">
              <w:rPr>
                <w:rFonts w:ascii="Times New Roman" w:eastAsia="Times New Roman" w:hAnsi="Times New Roman" w:cs="Times New Roman"/>
                <w:color w:val="000000"/>
                <w:sz w:val="24"/>
                <w:szCs w:val="24"/>
                <w:lang w:eastAsia="en-GB"/>
              </w:rPr>
              <w:t>5</w:t>
            </w:r>
          </w:p>
        </w:tc>
      </w:tr>
      <w:tr w:rsidR="00F7796C" w:rsidRPr="00F7796C" w14:paraId="171E6E4D" w14:textId="77777777" w:rsidTr="00F7796C">
        <w:trPr>
          <w:trHeight w:val="671"/>
        </w:trPr>
        <w:tc>
          <w:tcPr>
            <w:tcW w:w="195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1FCC49B"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Nem (%)</w:t>
            </w:r>
          </w:p>
        </w:tc>
        <w:tc>
          <w:tcPr>
            <w:tcW w:w="2030" w:type="dxa"/>
            <w:tcBorders>
              <w:top w:val="nil"/>
              <w:left w:val="nil"/>
              <w:bottom w:val="single" w:sz="12" w:space="0" w:color="auto"/>
              <w:right w:val="single" w:sz="12" w:space="0" w:color="auto"/>
            </w:tcBorders>
            <w:shd w:val="clear" w:color="auto" w:fill="auto"/>
            <w:vAlign w:val="center"/>
            <w:hideMark/>
          </w:tcPr>
          <w:p w14:paraId="190F3A10"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71,3±0,38</w:t>
            </w:r>
          </w:p>
        </w:tc>
        <w:tc>
          <w:tcPr>
            <w:tcW w:w="2030" w:type="dxa"/>
            <w:tcBorders>
              <w:top w:val="nil"/>
              <w:left w:val="nil"/>
              <w:bottom w:val="single" w:sz="12" w:space="0" w:color="auto"/>
              <w:right w:val="single" w:sz="12" w:space="0" w:color="auto"/>
            </w:tcBorders>
            <w:shd w:val="clear" w:color="auto" w:fill="auto"/>
            <w:vAlign w:val="center"/>
            <w:hideMark/>
          </w:tcPr>
          <w:p w14:paraId="783343C9"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70,8±0,81</w:t>
            </w:r>
          </w:p>
        </w:tc>
        <w:tc>
          <w:tcPr>
            <w:tcW w:w="2032" w:type="dxa"/>
            <w:tcBorders>
              <w:top w:val="nil"/>
              <w:left w:val="nil"/>
              <w:bottom w:val="single" w:sz="12" w:space="0" w:color="auto"/>
              <w:right w:val="single" w:sz="12" w:space="0" w:color="auto"/>
            </w:tcBorders>
            <w:shd w:val="clear" w:color="auto" w:fill="auto"/>
            <w:vAlign w:val="center"/>
            <w:hideMark/>
          </w:tcPr>
          <w:p w14:paraId="61BC7D43"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71,5±0,74</w:t>
            </w:r>
          </w:p>
        </w:tc>
      </w:tr>
      <w:tr w:rsidR="00F7796C" w:rsidRPr="00F7796C" w14:paraId="28EAB550" w14:textId="77777777" w:rsidTr="00F7796C">
        <w:trPr>
          <w:trHeight w:val="671"/>
        </w:trPr>
        <w:tc>
          <w:tcPr>
            <w:tcW w:w="1950" w:type="dxa"/>
            <w:tcBorders>
              <w:top w:val="nil"/>
              <w:left w:val="single" w:sz="12" w:space="0" w:color="auto"/>
              <w:bottom w:val="single" w:sz="12" w:space="0" w:color="auto"/>
              <w:right w:val="single" w:sz="12" w:space="0" w:color="auto"/>
            </w:tcBorders>
            <w:shd w:val="clear" w:color="auto" w:fill="auto"/>
            <w:vAlign w:val="center"/>
            <w:hideMark/>
          </w:tcPr>
          <w:p w14:paraId="057A363A"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Ham Protein (%)</w:t>
            </w:r>
          </w:p>
        </w:tc>
        <w:tc>
          <w:tcPr>
            <w:tcW w:w="2030" w:type="dxa"/>
            <w:tcBorders>
              <w:top w:val="nil"/>
              <w:left w:val="nil"/>
              <w:bottom w:val="single" w:sz="12" w:space="0" w:color="auto"/>
              <w:right w:val="single" w:sz="12" w:space="0" w:color="auto"/>
            </w:tcBorders>
            <w:shd w:val="clear" w:color="auto" w:fill="auto"/>
            <w:vAlign w:val="center"/>
            <w:hideMark/>
          </w:tcPr>
          <w:p w14:paraId="3C7EEFAA"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15,7±0,24</w:t>
            </w:r>
          </w:p>
        </w:tc>
        <w:tc>
          <w:tcPr>
            <w:tcW w:w="2030" w:type="dxa"/>
            <w:tcBorders>
              <w:top w:val="nil"/>
              <w:left w:val="nil"/>
              <w:bottom w:val="single" w:sz="12" w:space="0" w:color="auto"/>
              <w:right w:val="single" w:sz="12" w:space="0" w:color="auto"/>
            </w:tcBorders>
            <w:shd w:val="clear" w:color="auto" w:fill="auto"/>
            <w:vAlign w:val="center"/>
            <w:hideMark/>
          </w:tcPr>
          <w:p w14:paraId="6CBD271E"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16,1±0,45</w:t>
            </w:r>
          </w:p>
        </w:tc>
        <w:tc>
          <w:tcPr>
            <w:tcW w:w="2032" w:type="dxa"/>
            <w:tcBorders>
              <w:top w:val="nil"/>
              <w:left w:val="nil"/>
              <w:bottom w:val="single" w:sz="12" w:space="0" w:color="auto"/>
              <w:right w:val="single" w:sz="12" w:space="0" w:color="auto"/>
            </w:tcBorders>
            <w:shd w:val="clear" w:color="auto" w:fill="auto"/>
            <w:vAlign w:val="center"/>
            <w:hideMark/>
          </w:tcPr>
          <w:p w14:paraId="2F92AC5A"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16,0±0,63</w:t>
            </w:r>
          </w:p>
        </w:tc>
      </w:tr>
      <w:tr w:rsidR="00F7796C" w:rsidRPr="00F7796C" w14:paraId="47B18C53" w14:textId="77777777" w:rsidTr="00F7796C">
        <w:trPr>
          <w:trHeight w:val="788"/>
        </w:trPr>
        <w:tc>
          <w:tcPr>
            <w:tcW w:w="1950" w:type="dxa"/>
            <w:tcBorders>
              <w:top w:val="nil"/>
              <w:left w:val="single" w:sz="12" w:space="0" w:color="auto"/>
              <w:bottom w:val="single" w:sz="12" w:space="0" w:color="auto"/>
              <w:right w:val="single" w:sz="12" w:space="0" w:color="auto"/>
            </w:tcBorders>
            <w:shd w:val="clear" w:color="auto" w:fill="auto"/>
            <w:vAlign w:val="center"/>
            <w:hideMark/>
          </w:tcPr>
          <w:p w14:paraId="4F3A95E1"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Ham Yağ (%DM)</w:t>
            </w:r>
          </w:p>
        </w:tc>
        <w:tc>
          <w:tcPr>
            <w:tcW w:w="2030" w:type="dxa"/>
            <w:tcBorders>
              <w:top w:val="nil"/>
              <w:left w:val="nil"/>
              <w:bottom w:val="single" w:sz="12" w:space="0" w:color="auto"/>
              <w:right w:val="single" w:sz="12" w:space="0" w:color="auto"/>
            </w:tcBorders>
            <w:shd w:val="clear" w:color="auto" w:fill="auto"/>
            <w:vAlign w:val="center"/>
            <w:hideMark/>
          </w:tcPr>
          <w:p w14:paraId="1594AE16"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11,7±0,75</w:t>
            </w:r>
          </w:p>
        </w:tc>
        <w:tc>
          <w:tcPr>
            <w:tcW w:w="2030" w:type="dxa"/>
            <w:tcBorders>
              <w:top w:val="nil"/>
              <w:left w:val="nil"/>
              <w:bottom w:val="single" w:sz="12" w:space="0" w:color="auto"/>
              <w:right w:val="single" w:sz="12" w:space="0" w:color="auto"/>
            </w:tcBorders>
            <w:shd w:val="clear" w:color="auto" w:fill="auto"/>
            <w:vAlign w:val="center"/>
            <w:hideMark/>
          </w:tcPr>
          <w:p w14:paraId="03E73133"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12,0±0,84</w:t>
            </w:r>
            <w:r w:rsidRPr="00F7796C">
              <w:rPr>
                <w:rFonts w:ascii="Times New Roman" w:eastAsia="Times New Roman" w:hAnsi="Times New Roman" w:cs="Times New Roman"/>
                <w:color w:val="000000"/>
                <w:sz w:val="24"/>
                <w:szCs w:val="24"/>
                <w:vertAlign w:val="superscript"/>
                <w:lang w:eastAsia="en-GB"/>
              </w:rPr>
              <w:t>a</w:t>
            </w:r>
          </w:p>
        </w:tc>
        <w:tc>
          <w:tcPr>
            <w:tcW w:w="2032" w:type="dxa"/>
            <w:tcBorders>
              <w:top w:val="nil"/>
              <w:left w:val="nil"/>
              <w:bottom w:val="single" w:sz="12" w:space="0" w:color="auto"/>
              <w:right w:val="single" w:sz="12" w:space="0" w:color="auto"/>
            </w:tcBorders>
            <w:shd w:val="clear" w:color="auto" w:fill="auto"/>
            <w:vAlign w:val="center"/>
            <w:hideMark/>
          </w:tcPr>
          <w:p w14:paraId="575735A3"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11,9±0,71</w:t>
            </w:r>
          </w:p>
        </w:tc>
      </w:tr>
      <w:tr w:rsidR="00F7796C" w:rsidRPr="00F7796C" w14:paraId="44A353D2" w14:textId="77777777" w:rsidTr="00F7796C">
        <w:trPr>
          <w:trHeight w:val="671"/>
        </w:trPr>
        <w:tc>
          <w:tcPr>
            <w:tcW w:w="1950" w:type="dxa"/>
            <w:tcBorders>
              <w:top w:val="nil"/>
              <w:left w:val="single" w:sz="12" w:space="0" w:color="auto"/>
              <w:bottom w:val="single" w:sz="12" w:space="0" w:color="auto"/>
              <w:right w:val="single" w:sz="12" w:space="0" w:color="auto"/>
            </w:tcBorders>
            <w:shd w:val="clear" w:color="auto" w:fill="auto"/>
            <w:vAlign w:val="center"/>
            <w:hideMark/>
          </w:tcPr>
          <w:p w14:paraId="01612B64"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Kül (%DM)</w:t>
            </w:r>
          </w:p>
        </w:tc>
        <w:tc>
          <w:tcPr>
            <w:tcW w:w="2030" w:type="dxa"/>
            <w:tcBorders>
              <w:top w:val="nil"/>
              <w:left w:val="nil"/>
              <w:bottom w:val="single" w:sz="12" w:space="0" w:color="auto"/>
              <w:right w:val="single" w:sz="12" w:space="0" w:color="auto"/>
            </w:tcBorders>
            <w:shd w:val="clear" w:color="auto" w:fill="auto"/>
            <w:vAlign w:val="center"/>
            <w:hideMark/>
          </w:tcPr>
          <w:p w14:paraId="07CA49A3"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4,1±0,21</w:t>
            </w:r>
          </w:p>
        </w:tc>
        <w:tc>
          <w:tcPr>
            <w:tcW w:w="2030" w:type="dxa"/>
            <w:tcBorders>
              <w:top w:val="nil"/>
              <w:left w:val="nil"/>
              <w:bottom w:val="single" w:sz="12" w:space="0" w:color="auto"/>
              <w:right w:val="single" w:sz="12" w:space="0" w:color="auto"/>
            </w:tcBorders>
            <w:shd w:val="clear" w:color="auto" w:fill="auto"/>
            <w:vAlign w:val="center"/>
            <w:hideMark/>
          </w:tcPr>
          <w:p w14:paraId="7677AF6E"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4,0±0,27</w:t>
            </w:r>
          </w:p>
        </w:tc>
        <w:tc>
          <w:tcPr>
            <w:tcW w:w="2032" w:type="dxa"/>
            <w:tcBorders>
              <w:top w:val="nil"/>
              <w:left w:val="nil"/>
              <w:bottom w:val="single" w:sz="12" w:space="0" w:color="auto"/>
              <w:right w:val="single" w:sz="12" w:space="0" w:color="auto"/>
            </w:tcBorders>
            <w:shd w:val="clear" w:color="auto" w:fill="auto"/>
            <w:vAlign w:val="center"/>
            <w:hideMark/>
          </w:tcPr>
          <w:p w14:paraId="689203A9" w14:textId="77777777" w:rsidR="00F7796C" w:rsidRPr="00F7796C" w:rsidRDefault="00F7796C" w:rsidP="00F7796C">
            <w:pPr>
              <w:spacing w:after="0" w:line="240" w:lineRule="auto"/>
              <w:jc w:val="center"/>
              <w:rPr>
                <w:rFonts w:ascii="Times New Roman" w:eastAsia="Times New Roman" w:hAnsi="Times New Roman" w:cs="Times New Roman"/>
                <w:color w:val="000000"/>
                <w:sz w:val="24"/>
                <w:szCs w:val="24"/>
                <w:lang w:val="en-GB" w:eastAsia="en-GB"/>
              </w:rPr>
            </w:pPr>
            <w:r w:rsidRPr="00F7796C">
              <w:rPr>
                <w:rFonts w:ascii="Times New Roman" w:eastAsia="Times New Roman" w:hAnsi="Times New Roman" w:cs="Times New Roman"/>
                <w:color w:val="000000"/>
                <w:sz w:val="24"/>
                <w:szCs w:val="24"/>
                <w:lang w:eastAsia="en-GB"/>
              </w:rPr>
              <w:t>3,8±0,15</w:t>
            </w:r>
          </w:p>
        </w:tc>
      </w:tr>
    </w:tbl>
    <w:p w14:paraId="123AE325" w14:textId="77777777" w:rsidR="00AF5705" w:rsidRPr="007419B2" w:rsidRDefault="00AF5705" w:rsidP="00AF5705">
      <w:pPr>
        <w:spacing w:after="360"/>
        <w:rPr>
          <w:rFonts w:ascii="Times New Roman" w:eastAsia="E-BZ" w:hAnsi="Times New Roman" w:cs="Times New Roman"/>
          <w:szCs w:val="24"/>
        </w:rPr>
      </w:pPr>
      <w:r w:rsidRPr="007419B2">
        <w:rPr>
          <w:rFonts w:ascii="Times New Roman" w:eastAsia="E-BZ" w:hAnsi="Times New Roman" w:cs="Times New Roman"/>
          <w:szCs w:val="24"/>
        </w:rPr>
        <w:t xml:space="preserve">Verilen değerler standart hataları ifade eder. Farklı harfler gruplar arasındaki kayda değer farklılıkları ifade eder (α=0,05) (n=3). </w:t>
      </w:r>
    </w:p>
    <w:p w14:paraId="4B7639F3"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lastRenderedPageBreak/>
        <w:t>4.3. Sindirim Enzim Aktiviteleri</w:t>
      </w:r>
    </w:p>
    <w:p w14:paraId="119A00E9" w14:textId="77777777" w:rsidR="00AF5705" w:rsidRPr="0056224C" w:rsidRDefault="00AF5705" w:rsidP="00AF5705">
      <w:pPr>
        <w:spacing w:after="360" w:line="360" w:lineRule="auto"/>
        <w:jc w:val="both"/>
        <w:rPr>
          <w:rFonts w:ascii="Times New Roman" w:hAnsi="Times New Roman" w:cs="Times New Roman"/>
          <w:sz w:val="24"/>
          <w:szCs w:val="24"/>
        </w:rPr>
      </w:pPr>
      <w:r w:rsidRPr="0056224C">
        <w:rPr>
          <w:rFonts w:ascii="Times New Roman" w:hAnsi="Times New Roman" w:cs="Times New Roman"/>
          <w:sz w:val="24"/>
          <w:szCs w:val="24"/>
        </w:rPr>
        <w:t xml:space="preserve">Çalışmada pepsin, tripsin, amilaz ve lipaz enzimlerinde meydan gelen değişimler kontrol edilmiş ve bu değerler Tablo 4.3’te ifade edilmiştir. </w:t>
      </w:r>
    </w:p>
    <w:p w14:paraId="5C21B81E" w14:textId="77777777" w:rsidR="00AF5705" w:rsidRPr="00875DF5" w:rsidRDefault="00AF5705" w:rsidP="00AF5705">
      <w:pPr>
        <w:spacing w:after="360" w:line="240" w:lineRule="auto"/>
        <w:ind w:left="1008" w:hanging="1008"/>
        <w:jc w:val="both"/>
        <w:rPr>
          <w:rFonts w:ascii="Times New Roman" w:hAnsi="Times New Roman" w:cs="Times New Roman"/>
          <w:i/>
          <w:sz w:val="24"/>
          <w:szCs w:val="24"/>
        </w:rPr>
      </w:pPr>
      <w:r w:rsidRPr="0056224C">
        <w:rPr>
          <w:rFonts w:ascii="Times New Roman" w:hAnsi="Times New Roman" w:cs="Times New Roman"/>
          <w:sz w:val="24"/>
          <w:szCs w:val="24"/>
        </w:rPr>
        <w:t>Tablo 4.3.</w:t>
      </w:r>
      <w:r w:rsidRPr="0056224C">
        <w:rPr>
          <w:rFonts w:ascii="Times New Roman" w:hAnsi="Times New Roman" w:cs="Times New Roman"/>
          <w:b/>
          <w:bCs/>
          <w:sz w:val="24"/>
          <w:szCs w:val="24"/>
        </w:rPr>
        <w:t xml:space="preserve"> </w:t>
      </w:r>
      <w:r w:rsidRPr="00875DF5">
        <w:rPr>
          <w:rFonts w:ascii="Times New Roman" w:hAnsi="Times New Roman" w:cs="Times New Roman"/>
          <w:i/>
          <w:sz w:val="24"/>
          <w:szCs w:val="24"/>
        </w:rPr>
        <w:t>90 gün boyunca farklı oranlarda C. album içeren yemlerle beslenen alabalıkların sindirim enzimlerinde meydana gelen değişimler.</w: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546"/>
        <w:gridCol w:w="1587"/>
        <w:gridCol w:w="2039"/>
        <w:gridCol w:w="1910"/>
      </w:tblGrid>
      <w:tr w:rsidR="00AF5705" w:rsidRPr="0056224C" w14:paraId="15C8CC0D" w14:textId="77777777" w:rsidTr="00AF5705">
        <w:trPr>
          <w:trHeight w:val="641"/>
        </w:trPr>
        <w:tc>
          <w:tcPr>
            <w:tcW w:w="2812" w:type="dxa"/>
            <w:vMerge w:val="restart"/>
          </w:tcPr>
          <w:p w14:paraId="14A1500F" w14:textId="77777777" w:rsidR="00AF5705" w:rsidRPr="0056224C" w:rsidRDefault="00AF5705" w:rsidP="00AF5705">
            <w:pPr>
              <w:spacing w:after="360"/>
              <w:jc w:val="center"/>
              <w:rPr>
                <w:rFonts w:ascii="Times New Roman" w:hAnsi="Times New Roman" w:cs="Times New Roman"/>
                <w:sz w:val="24"/>
                <w:szCs w:val="24"/>
              </w:rPr>
            </w:pPr>
          </w:p>
          <w:p w14:paraId="0B891E47" w14:textId="77777777" w:rsidR="00AF5705" w:rsidRPr="0056224C" w:rsidRDefault="00AF5705" w:rsidP="00AF5705">
            <w:pPr>
              <w:spacing w:after="360"/>
              <w:jc w:val="center"/>
              <w:rPr>
                <w:rFonts w:ascii="Times New Roman" w:hAnsi="Times New Roman" w:cs="Times New Roman"/>
                <w:sz w:val="24"/>
                <w:szCs w:val="24"/>
              </w:rPr>
            </w:pPr>
          </w:p>
        </w:tc>
        <w:tc>
          <w:tcPr>
            <w:tcW w:w="6032" w:type="dxa"/>
            <w:gridSpan w:val="3"/>
          </w:tcPr>
          <w:p w14:paraId="265B4091"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Gruplar</w:t>
            </w:r>
          </w:p>
        </w:tc>
      </w:tr>
      <w:tr w:rsidR="00AF5705" w:rsidRPr="0056224C" w14:paraId="04EE1AC9" w14:textId="77777777" w:rsidTr="00AF5705">
        <w:trPr>
          <w:trHeight w:val="350"/>
        </w:trPr>
        <w:tc>
          <w:tcPr>
            <w:tcW w:w="2812" w:type="dxa"/>
            <w:vMerge/>
          </w:tcPr>
          <w:p w14:paraId="5348CC3D" w14:textId="77777777" w:rsidR="00AF5705" w:rsidRPr="0056224C" w:rsidRDefault="00AF5705" w:rsidP="00AF5705">
            <w:pPr>
              <w:spacing w:after="360"/>
              <w:rPr>
                <w:rFonts w:ascii="Times New Roman" w:hAnsi="Times New Roman" w:cs="Times New Roman"/>
                <w:sz w:val="24"/>
                <w:szCs w:val="24"/>
              </w:rPr>
            </w:pPr>
          </w:p>
        </w:tc>
        <w:tc>
          <w:tcPr>
            <w:tcW w:w="1693" w:type="dxa"/>
            <w:vAlign w:val="center"/>
          </w:tcPr>
          <w:p w14:paraId="2AD01EDF"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Kontrol</w:t>
            </w:r>
          </w:p>
        </w:tc>
        <w:tc>
          <w:tcPr>
            <w:tcW w:w="2245" w:type="dxa"/>
            <w:vAlign w:val="center"/>
          </w:tcPr>
          <w:p w14:paraId="0D3D1B45"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2,5</w:t>
            </w:r>
          </w:p>
        </w:tc>
        <w:tc>
          <w:tcPr>
            <w:tcW w:w="2094" w:type="dxa"/>
            <w:vAlign w:val="center"/>
          </w:tcPr>
          <w:p w14:paraId="7C4BD9C3"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5</w:t>
            </w:r>
          </w:p>
        </w:tc>
      </w:tr>
      <w:tr w:rsidR="00AF5705" w:rsidRPr="0056224C" w14:paraId="31124EA7" w14:textId="77777777" w:rsidTr="00AF5705">
        <w:trPr>
          <w:trHeight w:val="113"/>
        </w:trPr>
        <w:tc>
          <w:tcPr>
            <w:tcW w:w="2812" w:type="dxa"/>
          </w:tcPr>
          <w:p w14:paraId="3D8637C2" w14:textId="77777777" w:rsidR="00AF5705" w:rsidRPr="0056224C" w:rsidRDefault="00AF5705" w:rsidP="00AF5705">
            <w:pPr>
              <w:spacing w:after="360"/>
              <w:rPr>
                <w:rFonts w:ascii="Times New Roman" w:hAnsi="Times New Roman" w:cs="Times New Roman"/>
                <w:sz w:val="24"/>
                <w:szCs w:val="24"/>
              </w:rPr>
            </w:pPr>
            <w:r w:rsidRPr="0056224C">
              <w:rPr>
                <w:rFonts w:ascii="Times New Roman" w:hAnsi="Times New Roman" w:cs="Times New Roman"/>
                <w:sz w:val="24"/>
                <w:szCs w:val="24"/>
              </w:rPr>
              <w:t>Pepsin</w:t>
            </w:r>
            <w:r>
              <w:rPr>
                <w:rFonts w:ascii="Times New Roman" w:hAnsi="Times New Roman" w:cs="Times New Roman"/>
                <w:sz w:val="24"/>
                <w:szCs w:val="24"/>
              </w:rPr>
              <w:t xml:space="preserve"> </w:t>
            </w:r>
            <w:r w:rsidRPr="0056224C">
              <w:rPr>
                <w:rFonts w:ascii="Times New Roman" w:hAnsi="Times New Roman" w:cs="Times New Roman"/>
                <w:sz w:val="24"/>
                <w:szCs w:val="24"/>
              </w:rPr>
              <w:t>(U/mg protein)</w:t>
            </w:r>
          </w:p>
        </w:tc>
        <w:tc>
          <w:tcPr>
            <w:tcW w:w="1693" w:type="dxa"/>
            <w:vAlign w:val="center"/>
          </w:tcPr>
          <w:p w14:paraId="6115E3CB"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55,36 ± 0,83</w:t>
            </w:r>
            <w:r w:rsidRPr="0056224C">
              <w:rPr>
                <w:rFonts w:ascii="Times New Roman" w:hAnsi="Times New Roman" w:cs="Times New Roman"/>
                <w:sz w:val="24"/>
                <w:szCs w:val="24"/>
                <w:vertAlign w:val="superscript"/>
              </w:rPr>
              <w:t>a</w:t>
            </w:r>
          </w:p>
        </w:tc>
        <w:tc>
          <w:tcPr>
            <w:tcW w:w="2245" w:type="dxa"/>
            <w:vAlign w:val="center"/>
          </w:tcPr>
          <w:p w14:paraId="1FD0C62E"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64,46 ± 1,04</w:t>
            </w:r>
            <w:r w:rsidRPr="0056224C">
              <w:rPr>
                <w:rFonts w:ascii="Times New Roman" w:hAnsi="Times New Roman" w:cs="Times New Roman"/>
                <w:sz w:val="24"/>
                <w:szCs w:val="24"/>
                <w:vertAlign w:val="superscript"/>
              </w:rPr>
              <w:t>b</w:t>
            </w:r>
          </w:p>
        </w:tc>
        <w:tc>
          <w:tcPr>
            <w:tcW w:w="2094" w:type="dxa"/>
            <w:vAlign w:val="center"/>
          </w:tcPr>
          <w:p w14:paraId="274F879D"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73,54 ± 0,67</w:t>
            </w:r>
            <w:r w:rsidRPr="0056224C">
              <w:rPr>
                <w:rFonts w:ascii="Times New Roman" w:hAnsi="Times New Roman" w:cs="Times New Roman"/>
                <w:sz w:val="24"/>
                <w:szCs w:val="24"/>
                <w:vertAlign w:val="superscript"/>
              </w:rPr>
              <w:t>c</w:t>
            </w:r>
          </w:p>
        </w:tc>
      </w:tr>
      <w:tr w:rsidR="00AF5705" w:rsidRPr="0056224C" w14:paraId="391865DE" w14:textId="77777777" w:rsidTr="00AF5705">
        <w:trPr>
          <w:trHeight w:val="113"/>
        </w:trPr>
        <w:tc>
          <w:tcPr>
            <w:tcW w:w="2812" w:type="dxa"/>
          </w:tcPr>
          <w:p w14:paraId="2660347C" w14:textId="77777777" w:rsidR="00AF5705" w:rsidRPr="0056224C" w:rsidRDefault="00AF5705" w:rsidP="00AF5705">
            <w:pPr>
              <w:spacing w:after="360"/>
              <w:rPr>
                <w:rFonts w:ascii="Times New Roman" w:hAnsi="Times New Roman" w:cs="Times New Roman"/>
                <w:sz w:val="24"/>
                <w:szCs w:val="24"/>
              </w:rPr>
            </w:pPr>
            <w:r w:rsidRPr="0056224C">
              <w:rPr>
                <w:rFonts w:ascii="Times New Roman" w:eastAsia="E-BZ" w:hAnsi="Times New Roman" w:cs="Times New Roman"/>
                <w:sz w:val="24"/>
                <w:szCs w:val="24"/>
              </w:rPr>
              <w:t>Tripsin</w:t>
            </w:r>
            <w:r>
              <w:rPr>
                <w:rFonts w:ascii="Times New Roman" w:eastAsia="E-BZ" w:hAnsi="Times New Roman" w:cs="Times New Roman"/>
                <w:sz w:val="24"/>
                <w:szCs w:val="24"/>
              </w:rPr>
              <w:t xml:space="preserve"> </w:t>
            </w:r>
            <w:r w:rsidRPr="0056224C">
              <w:rPr>
                <w:rFonts w:ascii="Times New Roman" w:hAnsi="Times New Roman" w:cs="Times New Roman"/>
                <w:sz w:val="24"/>
                <w:szCs w:val="24"/>
              </w:rPr>
              <w:t>(U/mg protein)</w:t>
            </w:r>
          </w:p>
        </w:tc>
        <w:tc>
          <w:tcPr>
            <w:tcW w:w="1693" w:type="dxa"/>
            <w:vAlign w:val="center"/>
          </w:tcPr>
          <w:p w14:paraId="53CA4E64"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1,32 ± 0,12</w:t>
            </w:r>
            <w:r w:rsidRPr="0056224C">
              <w:rPr>
                <w:rFonts w:ascii="Times New Roman" w:hAnsi="Times New Roman" w:cs="Times New Roman"/>
                <w:sz w:val="24"/>
                <w:szCs w:val="24"/>
                <w:vertAlign w:val="superscript"/>
              </w:rPr>
              <w:t>a</w:t>
            </w:r>
          </w:p>
        </w:tc>
        <w:tc>
          <w:tcPr>
            <w:tcW w:w="2245" w:type="dxa"/>
            <w:vAlign w:val="center"/>
          </w:tcPr>
          <w:p w14:paraId="132E27E6"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2,33 ± 0,13</w:t>
            </w:r>
            <w:r w:rsidRPr="0056224C">
              <w:rPr>
                <w:rFonts w:ascii="Times New Roman" w:hAnsi="Times New Roman" w:cs="Times New Roman"/>
                <w:sz w:val="24"/>
                <w:szCs w:val="24"/>
                <w:vertAlign w:val="superscript"/>
              </w:rPr>
              <w:t>b</w:t>
            </w:r>
          </w:p>
        </w:tc>
        <w:tc>
          <w:tcPr>
            <w:tcW w:w="2094" w:type="dxa"/>
            <w:vAlign w:val="center"/>
          </w:tcPr>
          <w:p w14:paraId="6CBD66A9"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2,22 ± 0,15</w:t>
            </w:r>
            <w:r w:rsidRPr="0056224C">
              <w:rPr>
                <w:rFonts w:ascii="Times New Roman" w:hAnsi="Times New Roman" w:cs="Times New Roman"/>
                <w:sz w:val="24"/>
                <w:szCs w:val="24"/>
                <w:vertAlign w:val="superscript"/>
              </w:rPr>
              <w:t>b</w:t>
            </w:r>
          </w:p>
        </w:tc>
      </w:tr>
      <w:tr w:rsidR="00AF5705" w:rsidRPr="0056224C" w14:paraId="4AEA6519" w14:textId="77777777" w:rsidTr="00AF5705">
        <w:trPr>
          <w:trHeight w:val="113"/>
        </w:trPr>
        <w:tc>
          <w:tcPr>
            <w:tcW w:w="2812" w:type="dxa"/>
          </w:tcPr>
          <w:p w14:paraId="7808D4E1" w14:textId="77777777" w:rsidR="00AF5705" w:rsidRPr="0056224C" w:rsidRDefault="00AF5705" w:rsidP="00AF5705">
            <w:pPr>
              <w:spacing w:after="360"/>
              <w:rPr>
                <w:rFonts w:ascii="Times New Roman" w:hAnsi="Times New Roman" w:cs="Times New Roman"/>
                <w:sz w:val="24"/>
                <w:szCs w:val="24"/>
              </w:rPr>
            </w:pPr>
            <w:r w:rsidRPr="0056224C">
              <w:rPr>
                <w:rFonts w:ascii="Times New Roman" w:eastAsia="E-BZ" w:hAnsi="Times New Roman" w:cs="Times New Roman"/>
                <w:sz w:val="24"/>
                <w:szCs w:val="24"/>
              </w:rPr>
              <w:t>Amilaz</w:t>
            </w:r>
            <w:r>
              <w:rPr>
                <w:rFonts w:ascii="Times New Roman" w:eastAsia="E-BZ" w:hAnsi="Times New Roman" w:cs="Times New Roman"/>
                <w:sz w:val="24"/>
                <w:szCs w:val="24"/>
              </w:rPr>
              <w:t xml:space="preserve"> </w:t>
            </w:r>
            <w:r w:rsidRPr="0056224C">
              <w:rPr>
                <w:rFonts w:ascii="Times New Roman" w:hAnsi="Times New Roman" w:cs="Times New Roman"/>
                <w:sz w:val="24"/>
                <w:szCs w:val="24"/>
              </w:rPr>
              <w:t>(U/mg protein)</w:t>
            </w:r>
          </w:p>
        </w:tc>
        <w:tc>
          <w:tcPr>
            <w:tcW w:w="1693" w:type="dxa"/>
            <w:vAlign w:val="center"/>
          </w:tcPr>
          <w:p w14:paraId="05DBB6C6"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0,70 ± 0,02</w:t>
            </w:r>
            <w:r w:rsidRPr="0056224C">
              <w:rPr>
                <w:rFonts w:ascii="Times New Roman" w:hAnsi="Times New Roman" w:cs="Times New Roman"/>
                <w:sz w:val="24"/>
                <w:szCs w:val="24"/>
                <w:vertAlign w:val="superscript"/>
              </w:rPr>
              <w:t>a</w:t>
            </w:r>
          </w:p>
        </w:tc>
        <w:tc>
          <w:tcPr>
            <w:tcW w:w="2245" w:type="dxa"/>
            <w:vAlign w:val="center"/>
          </w:tcPr>
          <w:p w14:paraId="58FF874B"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2,34 ± 0,22</w:t>
            </w:r>
            <w:r w:rsidRPr="0056224C">
              <w:rPr>
                <w:rFonts w:ascii="Times New Roman" w:hAnsi="Times New Roman" w:cs="Times New Roman"/>
                <w:sz w:val="24"/>
                <w:szCs w:val="24"/>
                <w:vertAlign w:val="superscript"/>
              </w:rPr>
              <w:t>b</w:t>
            </w:r>
          </w:p>
        </w:tc>
        <w:tc>
          <w:tcPr>
            <w:tcW w:w="2094" w:type="dxa"/>
            <w:vAlign w:val="center"/>
          </w:tcPr>
          <w:p w14:paraId="5DF63F61"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2,04 ± 0,19</w:t>
            </w:r>
            <w:r w:rsidRPr="0056224C">
              <w:rPr>
                <w:rFonts w:ascii="Times New Roman" w:hAnsi="Times New Roman" w:cs="Times New Roman"/>
                <w:sz w:val="24"/>
                <w:szCs w:val="24"/>
                <w:vertAlign w:val="superscript"/>
              </w:rPr>
              <w:t>b</w:t>
            </w:r>
          </w:p>
        </w:tc>
      </w:tr>
      <w:tr w:rsidR="00AF5705" w:rsidRPr="0056224C" w14:paraId="0EADB8CA" w14:textId="77777777" w:rsidTr="00AF5705">
        <w:trPr>
          <w:trHeight w:val="113"/>
        </w:trPr>
        <w:tc>
          <w:tcPr>
            <w:tcW w:w="2812" w:type="dxa"/>
          </w:tcPr>
          <w:p w14:paraId="1D354966" w14:textId="77777777" w:rsidR="00AF5705" w:rsidRPr="0056224C" w:rsidRDefault="00AF5705" w:rsidP="00AF5705">
            <w:pPr>
              <w:spacing w:after="360"/>
              <w:rPr>
                <w:rFonts w:ascii="Times New Roman" w:eastAsia="E-BZ" w:hAnsi="Times New Roman" w:cs="Times New Roman"/>
                <w:sz w:val="24"/>
                <w:szCs w:val="24"/>
              </w:rPr>
            </w:pPr>
            <w:r w:rsidRPr="0056224C">
              <w:rPr>
                <w:rFonts w:ascii="Times New Roman" w:eastAsia="E-BZ" w:hAnsi="Times New Roman" w:cs="Times New Roman"/>
                <w:sz w:val="24"/>
                <w:szCs w:val="24"/>
              </w:rPr>
              <w:t>Lipaz</w:t>
            </w:r>
            <w:r>
              <w:rPr>
                <w:rFonts w:ascii="Times New Roman" w:eastAsia="E-BZ" w:hAnsi="Times New Roman" w:cs="Times New Roman"/>
                <w:sz w:val="24"/>
                <w:szCs w:val="24"/>
              </w:rPr>
              <w:t xml:space="preserve"> </w:t>
            </w:r>
            <w:r w:rsidRPr="0056224C">
              <w:rPr>
                <w:rFonts w:ascii="Times New Roman" w:hAnsi="Times New Roman" w:cs="Times New Roman"/>
                <w:sz w:val="24"/>
                <w:szCs w:val="24"/>
              </w:rPr>
              <w:t>(U/mg protein)</w:t>
            </w:r>
          </w:p>
        </w:tc>
        <w:tc>
          <w:tcPr>
            <w:tcW w:w="1693" w:type="dxa"/>
            <w:vAlign w:val="center"/>
          </w:tcPr>
          <w:p w14:paraId="204D9550"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0,020 ± 0,002</w:t>
            </w:r>
            <w:r w:rsidRPr="0056224C">
              <w:rPr>
                <w:rFonts w:ascii="Times New Roman" w:hAnsi="Times New Roman" w:cs="Times New Roman"/>
                <w:sz w:val="24"/>
                <w:szCs w:val="24"/>
                <w:vertAlign w:val="superscript"/>
              </w:rPr>
              <w:t>a</w:t>
            </w:r>
          </w:p>
        </w:tc>
        <w:tc>
          <w:tcPr>
            <w:tcW w:w="2245" w:type="dxa"/>
            <w:vAlign w:val="center"/>
          </w:tcPr>
          <w:p w14:paraId="5B65EDEF"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0,015 ± 0,001</w:t>
            </w:r>
            <w:r w:rsidRPr="0056224C">
              <w:rPr>
                <w:rFonts w:ascii="Times New Roman" w:hAnsi="Times New Roman" w:cs="Times New Roman"/>
                <w:sz w:val="24"/>
                <w:szCs w:val="24"/>
                <w:vertAlign w:val="superscript"/>
              </w:rPr>
              <w:t>a</w:t>
            </w:r>
          </w:p>
        </w:tc>
        <w:tc>
          <w:tcPr>
            <w:tcW w:w="2094" w:type="dxa"/>
            <w:vAlign w:val="center"/>
          </w:tcPr>
          <w:p w14:paraId="7065DBCA"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0,016 ± 0,002</w:t>
            </w:r>
            <w:r w:rsidRPr="0056224C">
              <w:rPr>
                <w:rFonts w:ascii="Times New Roman" w:hAnsi="Times New Roman" w:cs="Times New Roman"/>
                <w:sz w:val="24"/>
                <w:szCs w:val="24"/>
                <w:vertAlign w:val="superscript"/>
              </w:rPr>
              <w:t>a</w:t>
            </w:r>
          </w:p>
        </w:tc>
      </w:tr>
    </w:tbl>
    <w:p w14:paraId="3996E025" w14:textId="77777777" w:rsidR="00AF5705" w:rsidRPr="007419B2" w:rsidRDefault="00AF5705" w:rsidP="00AF5705">
      <w:pPr>
        <w:spacing w:after="360"/>
        <w:rPr>
          <w:rFonts w:ascii="Times New Roman" w:eastAsia="E-BZ" w:hAnsi="Times New Roman" w:cs="Times New Roman"/>
          <w:szCs w:val="24"/>
        </w:rPr>
      </w:pPr>
      <w:r w:rsidRPr="007419B2">
        <w:rPr>
          <w:rFonts w:ascii="Times New Roman" w:eastAsia="E-BZ" w:hAnsi="Times New Roman" w:cs="Times New Roman"/>
          <w:szCs w:val="24"/>
        </w:rPr>
        <w:t xml:space="preserve">Verilen değerler standart hataları ifade eder. Farklı harfler gruplar arasındaki kayda değer farklılıkları ifade eder (α=0,05) (n=3). </w:t>
      </w:r>
    </w:p>
    <w:p w14:paraId="6D935891" w14:textId="77777777" w:rsidR="00F7796C" w:rsidRDefault="00F7796C" w:rsidP="00AF5705">
      <w:pPr>
        <w:spacing w:after="360"/>
        <w:jc w:val="both"/>
        <w:rPr>
          <w:rFonts w:ascii="Times New Roman" w:hAnsi="Times New Roman" w:cs="Times New Roman"/>
          <w:b/>
          <w:bCs/>
          <w:sz w:val="24"/>
          <w:szCs w:val="24"/>
        </w:rPr>
      </w:pPr>
    </w:p>
    <w:p w14:paraId="65B1574D" w14:textId="2ECF9BA8" w:rsidR="00AF5705" w:rsidRPr="0056224C" w:rsidRDefault="00AF5705" w:rsidP="00AF5705">
      <w:pPr>
        <w:spacing w:after="360"/>
        <w:jc w:val="both"/>
        <w:rPr>
          <w:rFonts w:ascii="Times New Roman" w:hAnsi="Times New Roman" w:cs="Times New Roman"/>
          <w:b/>
          <w:bCs/>
          <w:sz w:val="24"/>
          <w:szCs w:val="24"/>
        </w:rPr>
      </w:pPr>
      <w:r w:rsidRPr="0056224C">
        <w:rPr>
          <w:rFonts w:ascii="Times New Roman" w:hAnsi="Times New Roman" w:cs="Times New Roman"/>
          <w:b/>
          <w:bCs/>
          <w:sz w:val="24"/>
          <w:szCs w:val="24"/>
        </w:rPr>
        <w:t>4.3.1. Mide Pepsin Aktivitesi</w:t>
      </w:r>
    </w:p>
    <w:p w14:paraId="5F6F1956" w14:textId="77777777" w:rsidR="00AF5705" w:rsidRPr="0056224C" w:rsidRDefault="00AF5705" w:rsidP="00AF5705">
      <w:pPr>
        <w:spacing w:after="360" w:line="360" w:lineRule="auto"/>
        <w:jc w:val="both"/>
        <w:rPr>
          <w:rFonts w:ascii="Times New Roman" w:hAnsi="Times New Roman" w:cs="Times New Roman"/>
          <w:sz w:val="24"/>
          <w:szCs w:val="24"/>
        </w:rPr>
      </w:pPr>
      <w:r w:rsidRPr="0056224C">
        <w:rPr>
          <w:rFonts w:ascii="Times New Roman" w:hAnsi="Times New Roman" w:cs="Times New Roman"/>
          <w:sz w:val="24"/>
          <w:szCs w:val="24"/>
        </w:rPr>
        <w:t xml:space="preserve">Çalışma sonuçlarına göre % 2,5 </w:t>
      </w:r>
      <w:r w:rsidRPr="0056224C">
        <w:rPr>
          <w:rFonts w:ascii="Times New Roman" w:hAnsi="Times New Roman" w:cs="Times New Roman"/>
          <w:i/>
          <w:iCs/>
          <w:sz w:val="24"/>
          <w:szCs w:val="24"/>
        </w:rPr>
        <w:t xml:space="preserve">C. album </w:t>
      </w:r>
      <w:r w:rsidRPr="0056224C">
        <w:rPr>
          <w:rFonts w:ascii="Times New Roman" w:hAnsi="Times New Roman" w:cs="Times New Roman"/>
          <w:iCs/>
          <w:sz w:val="24"/>
          <w:szCs w:val="24"/>
        </w:rPr>
        <w:t>unu ile beslenen gruplarda pepsin aktivitesinin önemli derecede arttığı tesp</w:t>
      </w:r>
      <w:r>
        <w:rPr>
          <w:rFonts w:ascii="Times New Roman" w:hAnsi="Times New Roman" w:cs="Times New Roman"/>
          <w:iCs/>
          <w:sz w:val="24"/>
          <w:szCs w:val="24"/>
        </w:rPr>
        <w:t>it edilmiştir (P&lt;</w:t>
      </w:r>
      <w:r w:rsidRPr="0056224C">
        <w:rPr>
          <w:rFonts w:ascii="Times New Roman" w:hAnsi="Times New Roman" w:cs="Times New Roman"/>
          <w:iCs/>
          <w:sz w:val="24"/>
          <w:szCs w:val="24"/>
        </w:rPr>
        <w:t xml:space="preserve">0,05). % 5 </w:t>
      </w:r>
      <w:r w:rsidRPr="0056224C">
        <w:rPr>
          <w:rFonts w:ascii="Times New Roman" w:hAnsi="Times New Roman" w:cs="Times New Roman"/>
          <w:i/>
          <w:iCs/>
          <w:sz w:val="24"/>
          <w:szCs w:val="24"/>
        </w:rPr>
        <w:t>C. album</w:t>
      </w:r>
      <w:r w:rsidRPr="0056224C">
        <w:rPr>
          <w:rFonts w:ascii="Times New Roman" w:hAnsi="Times New Roman" w:cs="Times New Roman"/>
          <w:iCs/>
          <w:sz w:val="24"/>
          <w:szCs w:val="24"/>
        </w:rPr>
        <w:t xml:space="preserve"> ile beslenen grupta da pepsin aktivitesinin</w:t>
      </w:r>
      <w:r>
        <w:rPr>
          <w:rFonts w:ascii="Times New Roman" w:hAnsi="Times New Roman" w:cs="Times New Roman"/>
          <w:iCs/>
          <w:sz w:val="24"/>
          <w:szCs w:val="24"/>
        </w:rPr>
        <w:t xml:space="preserve"> kontrol grubun</w:t>
      </w:r>
      <w:r w:rsidRPr="0056224C">
        <w:rPr>
          <w:rFonts w:ascii="Times New Roman" w:hAnsi="Times New Roman" w:cs="Times New Roman"/>
          <w:iCs/>
          <w:sz w:val="24"/>
          <w:szCs w:val="24"/>
        </w:rPr>
        <w:t>a</w:t>
      </w:r>
      <w:r>
        <w:rPr>
          <w:rFonts w:ascii="Times New Roman" w:hAnsi="Times New Roman" w:cs="Times New Roman"/>
          <w:iCs/>
          <w:sz w:val="24"/>
          <w:szCs w:val="24"/>
        </w:rPr>
        <w:t xml:space="preserve"> k</w:t>
      </w:r>
      <w:r w:rsidRPr="0056224C">
        <w:rPr>
          <w:rFonts w:ascii="Times New Roman" w:hAnsi="Times New Roman" w:cs="Times New Roman"/>
          <w:iCs/>
          <w:sz w:val="24"/>
          <w:szCs w:val="24"/>
        </w:rPr>
        <w:t>ıyasla arttığı</w:t>
      </w:r>
      <w:r>
        <w:rPr>
          <w:rFonts w:ascii="Times New Roman" w:hAnsi="Times New Roman" w:cs="Times New Roman"/>
          <w:iCs/>
          <w:sz w:val="24"/>
          <w:szCs w:val="24"/>
        </w:rPr>
        <w:t xml:space="preserve"> gözlenmiştir ve pep</w:t>
      </w:r>
      <w:r w:rsidRPr="0056224C">
        <w:rPr>
          <w:rFonts w:ascii="Times New Roman" w:hAnsi="Times New Roman" w:cs="Times New Roman"/>
          <w:iCs/>
          <w:sz w:val="24"/>
          <w:szCs w:val="24"/>
        </w:rPr>
        <w:t xml:space="preserve">sin aktivitesinin en yüksek olduğu belirlenmiştir (P&lt;0,05) (Grafik 4.1). </w:t>
      </w:r>
    </w:p>
    <w:p w14:paraId="442BD574" w14:textId="77777777" w:rsidR="00AF5705" w:rsidRPr="0056224C" w:rsidRDefault="00AF5705" w:rsidP="00AF5705">
      <w:pPr>
        <w:spacing w:after="360"/>
        <w:rPr>
          <w:rFonts w:ascii="Times New Roman" w:eastAsia="E-BZ" w:hAnsi="Times New Roman" w:cs="Times New Roman"/>
          <w:sz w:val="24"/>
          <w:szCs w:val="24"/>
        </w:rPr>
      </w:pPr>
      <w:r w:rsidRPr="0056224C">
        <w:rPr>
          <w:rFonts w:ascii="Times New Roman" w:eastAsia="E-BZ" w:hAnsi="Times New Roman" w:cs="Times New Roman"/>
          <w:noProof/>
          <w:sz w:val="24"/>
          <w:szCs w:val="24"/>
        </w:rPr>
        <w:lastRenderedPageBreak/>
        <w:drawing>
          <wp:anchor distT="0" distB="0" distL="114300" distR="114300" simplePos="0" relativeHeight="251725824" behindDoc="0" locked="0" layoutInCell="1" allowOverlap="1" wp14:anchorId="19CAE4AE" wp14:editId="1A95349B">
            <wp:simplePos x="0" y="0"/>
            <wp:positionH relativeFrom="column">
              <wp:posOffset>-10844</wp:posOffset>
            </wp:positionH>
            <wp:positionV relativeFrom="paragraph">
              <wp:posOffset>492077</wp:posOffset>
            </wp:positionV>
            <wp:extent cx="5162550" cy="2733675"/>
            <wp:effectExtent l="0" t="0" r="0" b="9525"/>
            <wp:wrapTopAndBottom/>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3544598C" w14:textId="77777777" w:rsidR="00B67402" w:rsidRDefault="00B67402" w:rsidP="00B67402">
      <w:pPr>
        <w:spacing w:after="0" w:line="240" w:lineRule="auto"/>
        <w:rPr>
          <w:rFonts w:ascii="Times New Roman" w:hAnsi="Times New Roman" w:cs="Times New Roman"/>
          <w:sz w:val="24"/>
          <w:szCs w:val="24"/>
        </w:rPr>
      </w:pPr>
    </w:p>
    <w:p w14:paraId="37644799" w14:textId="44DB89DA" w:rsidR="00B67402" w:rsidRPr="007419B2" w:rsidRDefault="00AF5705" w:rsidP="00B67402">
      <w:pPr>
        <w:spacing w:after="0" w:line="240" w:lineRule="auto"/>
        <w:rPr>
          <w:rFonts w:ascii="Times New Roman" w:hAnsi="Times New Roman" w:cs="Times New Roman"/>
          <w:iCs/>
          <w:szCs w:val="24"/>
        </w:rPr>
      </w:pPr>
      <w:r w:rsidRPr="007419B2">
        <w:rPr>
          <w:rFonts w:ascii="Times New Roman" w:hAnsi="Times New Roman" w:cs="Times New Roman"/>
          <w:szCs w:val="24"/>
        </w:rPr>
        <w:t>Grafik 4.1.</w:t>
      </w:r>
      <w:r w:rsidRPr="007419B2">
        <w:rPr>
          <w:rFonts w:ascii="Times New Roman" w:hAnsi="Times New Roman" w:cs="Times New Roman"/>
          <w:b/>
          <w:bCs/>
          <w:szCs w:val="24"/>
        </w:rPr>
        <w:t xml:space="preserve"> </w:t>
      </w:r>
      <w:r w:rsidRPr="007419B2">
        <w:rPr>
          <w:rFonts w:ascii="Times New Roman" w:hAnsi="Times New Roman" w:cs="Times New Roman"/>
          <w:i/>
          <w:iCs/>
          <w:szCs w:val="24"/>
        </w:rPr>
        <w:t xml:space="preserve">C. album  </w:t>
      </w:r>
      <w:r w:rsidRPr="007419B2">
        <w:rPr>
          <w:rFonts w:ascii="Times New Roman" w:hAnsi="Times New Roman" w:cs="Times New Roman"/>
          <w:iCs/>
          <w:szCs w:val="24"/>
        </w:rPr>
        <w:t xml:space="preserve">ile beslenen alabalıklarda mide pepsin aktivitesi. Farklı harfler </w:t>
      </w:r>
    </w:p>
    <w:p w14:paraId="1EE1D723" w14:textId="2D562F84" w:rsidR="00AF5705" w:rsidRPr="007419B2" w:rsidRDefault="00B67402" w:rsidP="00AF5705">
      <w:pPr>
        <w:spacing w:after="0"/>
        <w:rPr>
          <w:rFonts w:ascii="Times New Roman" w:hAnsi="Times New Roman" w:cs="Times New Roman"/>
          <w:szCs w:val="24"/>
        </w:rPr>
      </w:pPr>
      <w:r w:rsidRPr="007419B2">
        <w:rPr>
          <w:rFonts w:ascii="Times New Roman" w:hAnsi="Times New Roman" w:cs="Times New Roman"/>
          <w:iCs/>
          <w:szCs w:val="24"/>
        </w:rPr>
        <w:t xml:space="preserve">                   g</w:t>
      </w:r>
      <w:r w:rsidR="00AF5705" w:rsidRPr="007419B2">
        <w:rPr>
          <w:rFonts w:ascii="Times New Roman" w:hAnsi="Times New Roman" w:cs="Times New Roman"/>
          <w:iCs/>
          <w:szCs w:val="24"/>
        </w:rPr>
        <w:t>ruplar</w:t>
      </w:r>
      <w:r w:rsidRPr="007419B2">
        <w:rPr>
          <w:rFonts w:ascii="Times New Roman" w:hAnsi="Times New Roman" w:cs="Times New Roman"/>
          <w:iCs/>
          <w:szCs w:val="24"/>
        </w:rPr>
        <w:t xml:space="preserve"> </w:t>
      </w:r>
      <w:r w:rsidR="00AF5705" w:rsidRPr="007419B2">
        <w:rPr>
          <w:rFonts w:ascii="Times New Roman" w:hAnsi="Times New Roman" w:cs="Times New Roman"/>
          <w:iCs/>
          <w:szCs w:val="24"/>
        </w:rPr>
        <w:t xml:space="preserve">arasındaki istatistiksel farklılıkları ifade eder (P&lt;0,05). </w:t>
      </w:r>
    </w:p>
    <w:p w14:paraId="4EDFEEF0" w14:textId="77777777" w:rsidR="00B67402" w:rsidRDefault="00B67402" w:rsidP="00B67402">
      <w:pPr>
        <w:spacing w:after="240" w:line="240" w:lineRule="auto"/>
        <w:jc w:val="both"/>
        <w:rPr>
          <w:rFonts w:ascii="Times New Roman" w:hAnsi="Times New Roman" w:cs="Times New Roman"/>
          <w:b/>
          <w:bCs/>
          <w:sz w:val="24"/>
          <w:szCs w:val="24"/>
        </w:rPr>
      </w:pPr>
    </w:p>
    <w:p w14:paraId="0174A13D" w14:textId="3A183CC4" w:rsidR="00AF5705" w:rsidRPr="0056224C" w:rsidRDefault="00AF5705" w:rsidP="00B67402">
      <w:pPr>
        <w:spacing w:after="240" w:line="240" w:lineRule="auto"/>
        <w:jc w:val="both"/>
        <w:rPr>
          <w:rFonts w:ascii="Times New Roman" w:hAnsi="Times New Roman" w:cs="Times New Roman"/>
          <w:b/>
          <w:bCs/>
          <w:sz w:val="24"/>
          <w:szCs w:val="24"/>
        </w:rPr>
      </w:pPr>
      <w:r w:rsidRPr="0056224C">
        <w:rPr>
          <w:rFonts w:ascii="Times New Roman" w:hAnsi="Times New Roman" w:cs="Times New Roman"/>
          <w:b/>
          <w:bCs/>
          <w:sz w:val="24"/>
          <w:szCs w:val="24"/>
        </w:rPr>
        <w:t xml:space="preserve">4.3.2. Bağırsak Tripsin Aktivitesi </w:t>
      </w:r>
    </w:p>
    <w:p w14:paraId="725A633F" w14:textId="77777777" w:rsidR="00AF5705" w:rsidRDefault="00AF5705" w:rsidP="00AF5705">
      <w:pPr>
        <w:spacing w:after="360" w:line="360" w:lineRule="auto"/>
        <w:jc w:val="both"/>
        <w:rPr>
          <w:rFonts w:ascii="Times New Roman" w:hAnsi="Times New Roman" w:cs="Times New Roman"/>
          <w:sz w:val="24"/>
          <w:szCs w:val="24"/>
        </w:rPr>
      </w:pPr>
      <w:r w:rsidRPr="0056224C">
        <w:rPr>
          <w:rFonts w:ascii="Times New Roman" w:hAnsi="Times New Roman" w:cs="Times New Roman"/>
          <w:sz w:val="24"/>
          <w:szCs w:val="24"/>
        </w:rPr>
        <w:t xml:space="preserve">Doksan günlük çalışma sonucunda elde edilen tripsin aktivitesi </w:t>
      </w:r>
      <w:r>
        <w:rPr>
          <w:rFonts w:ascii="Times New Roman" w:hAnsi="Times New Roman" w:cs="Times New Roman"/>
          <w:sz w:val="24"/>
          <w:szCs w:val="24"/>
        </w:rPr>
        <w:t xml:space="preserve">Grafik 4.2’de verilmiştir. </w:t>
      </w:r>
    </w:p>
    <w:p w14:paraId="109E49AC" w14:textId="77777777" w:rsidR="00AF5705" w:rsidRDefault="00AF5705" w:rsidP="00B67402">
      <w:pPr>
        <w:spacing w:after="0" w:line="360" w:lineRule="auto"/>
        <w:jc w:val="center"/>
        <w:rPr>
          <w:rFonts w:ascii="Times New Roman" w:hAnsi="Times New Roman" w:cs="Times New Roman"/>
          <w:sz w:val="24"/>
          <w:szCs w:val="24"/>
        </w:rPr>
      </w:pPr>
      <w:r w:rsidRPr="0056224C">
        <w:rPr>
          <w:rFonts w:ascii="Times New Roman" w:hAnsi="Times New Roman" w:cs="Times New Roman"/>
          <w:b/>
          <w:bCs/>
          <w:noProof/>
          <w:sz w:val="24"/>
          <w:szCs w:val="24"/>
        </w:rPr>
        <w:drawing>
          <wp:inline distT="0" distB="0" distL="0" distR="0" wp14:anchorId="5F6D6D2E" wp14:editId="04025528">
            <wp:extent cx="5109882" cy="2665746"/>
            <wp:effectExtent l="0" t="0" r="14605" b="1270"/>
            <wp:docPr id="1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37D0C26" w14:textId="77777777" w:rsidR="00AF5705" w:rsidRPr="007419B2" w:rsidRDefault="00AF5705" w:rsidP="007419B2">
      <w:pPr>
        <w:spacing w:after="0" w:line="240" w:lineRule="auto"/>
        <w:ind w:left="1134" w:hanging="1134"/>
        <w:jc w:val="both"/>
        <w:rPr>
          <w:rFonts w:ascii="Times New Roman" w:hAnsi="Times New Roman" w:cs="Times New Roman"/>
          <w:szCs w:val="24"/>
        </w:rPr>
      </w:pPr>
      <w:r w:rsidRPr="007419B2">
        <w:rPr>
          <w:rFonts w:ascii="Times New Roman" w:hAnsi="Times New Roman" w:cs="Times New Roman"/>
          <w:szCs w:val="24"/>
        </w:rPr>
        <w:t xml:space="preserve">Grafik 4.2. </w:t>
      </w:r>
      <w:r w:rsidRPr="007419B2">
        <w:rPr>
          <w:rFonts w:ascii="Times New Roman" w:hAnsi="Times New Roman" w:cs="Times New Roman"/>
          <w:i/>
          <w:iCs/>
          <w:szCs w:val="24"/>
        </w:rPr>
        <w:t xml:space="preserve">C. album  </w:t>
      </w:r>
      <w:r w:rsidRPr="007419B2">
        <w:rPr>
          <w:rFonts w:ascii="Times New Roman" w:hAnsi="Times New Roman" w:cs="Times New Roman"/>
          <w:iCs/>
          <w:szCs w:val="24"/>
        </w:rPr>
        <w:t>ile beslenen alabalıklarda bağırsak Tripsin aktivitesi. Farklı harfler gruplar arasındaki istatistiksel farklılıkları ifade eder (P&lt;0,05).</w:t>
      </w:r>
    </w:p>
    <w:p w14:paraId="1DCCCB5C" w14:textId="77777777" w:rsidR="00B67402" w:rsidRDefault="00B67402" w:rsidP="00AF5705">
      <w:pPr>
        <w:spacing w:after="360" w:line="360" w:lineRule="auto"/>
        <w:jc w:val="both"/>
        <w:rPr>
          <w:rFonts w:ascii="Times New Roman" w:hAnsi="Times New Roman" w:cs="Times New Roman"/>
          <w:sz w:val="24"/>
          <w:szCs w:val="24"/>
        </w:rPr>
      </w:pPr>
    </w:p>
    <w:p w14:paraId="0F47DE48" w14:textId="7C9FE979" w:rsidR="00AF5705" w:rsidRPr="0056224C" w:rsidRDefault="00AF5705" w:rsidP="00AF5705">
      <w:pPr>
        <w:spacing w:after="360" w:line="360" w:lineRule="auto"/>
        <w:jc w:val="both"/>
        <w:rPr>
          <w:rFonts w:ascii="Times New Roman" w:eastAsia="E-BZ" w:hAnsi="Times New Roman" w:cs="Times New Roman"/>
          <w:sz w:val="24"/>
          <w:szCs w:val="24"/>
        </w:rPr>
      </w:pPr>
      <w:r w:rsidRPr="0056224C">
        <w:rPr>
          <w:rFonts w:ascii="Times New Roman" w:hAnsi="Times New Roman" w:cs="Times New Roman"/>
          <w:sz w:val="24"/>
          <w:szCs w:val="24"/>
        </w:rPr>
        <w:lastRenderedPageBreak/>
        <w:t xml:space="preserve">Doksan günlük çalışma sonucunda elde edilen tripsin aktivitesi, % 2,5 </w:t>
      </w:r>
      <w:r w:rsidRPr="0056224C">
        <w:rPr>
          <w:rFonts w:ascii="Times New Roman" w:hAnsi="Times New Roman" w:cs="Times New Roman"/>
          <w:i/>
          <w:iCs/>
          <w:sz w:val="24"/>
          <w:szCs w:val="24"/>
        </w:rPr>
        <w:t xml:space="preserve">C. album  </w:t>
      </w:r>
      <w:r w:rsidRPr="0056224C">
        <w:rPr>
          <w:rFonts w:ascii="Times New Roman" w:hAnsi="Times New Roman" w:cs="Times New Roman"/>
          <w:iCs/>
          <w:sz w:val="24"/>
          <w:szCs w:val="24"/>
        </w:rPr>
        <w:t xml:space="preserve">ile beslenen gruplarda kontrol grubuna göre kayda değer oranda yüksek çıkmıştır </w:t>
      </w:r>
      <w:r w:rsidRPr="0056224C">
        <w:rPr>
          <w:rFonts w:ascii="Times New Roman" w:eastAsia="E-BZ" w:hAnsi="Times New Roman" w:cs="Times New Roman"/>
          <w:sz w:val="24"/>
          <w:szCs w:val="24"/>
        </w:rPr>
        <w:t>(P˂0,05)</w:t>
      </w:r>
      <w:r w:rsidRPr="0056224C">
        <w:rPr>
          <w:rFonts w:ascii="Times New Roman" w:hAnsi="Times New Roman" w:cs="Times New Roman"/>
          <w:iCs/>
          <w:sz w:val="24"/>
          <w:szCs w:val="24"/>
        </w:rPr>
        <w:t xml:space="preserve">. Benzer olarak % 5 </w:t>
      </w:r>
      <w:r w:rsidRPr="0056224C">
        <w:rPr>
          <w:rFonts w:ascii="Times New Roman" w:hAnsi="Times New Roman" w:cs="Times New Roman"/>
          <w:i/>
          <w:iCs/>
          <w:sz w:val="24"/>
          <w:szCs w:val="24"/>
        </w:rPr>
        <w:t xml:space="preserve">C. album  </w:t>
      </w:r>
      <w:r w:rsidRPr="0056224C">
        <w:rPr>
          <w:rFonts w:ascii="Times New Roman" w:hAnsi="Times New Roman" w:cs="Times New Roman"/>
          <w:iCs/>
          <w:sz w:val="24"/>
          <w:szCs w:val="24"/>
        </w:rPr>
        <w:t>ile beslenen grupta da t</w:t>
      </w:r>
      <w:r>
        <w:rPr>
          <w:rFonts w:ascii="Times New Roman" w:hAnsi="Times New Roman" w:cs="Times New Roman"/>
          <w:iCs/>
          <w:sz w:val="24"/>
          <w:szCs w:val="24"/>
        </w:rPr>
        <w:t>ripsin aktivitesi yüksek tespit e</w:t>
      </w:r>
      <w:r w:rsidRPr="0056224C">
        <w:rPr>
          <w:rFonts w:ascii="Times New Roman" w:hAnsi="Times New Roman" w:cs="Times New Roman"/>
          <w:iCs/>
          <w:sz w:val="24"/>
          <w:szCs w:val="24"/>
        </w:rPr>
        <w:t>dilmi</w:t>
      </w:r>
      <w:r>
        <w:rPr>
          <w:rFonts w:ascii="Times New Roman" w:hAnsi="Times New Roman" w:cs="Times New Roman"/>
          <w:iCs/>
          <w:sz w:val="24"/>
          <w:szCs w:val="24"/>
        </w:rPr>
        <w:t>ş</w:t>
      </w:r>
      <w:r w:rsidRPr="0056224C">
        <w:rPr>
          <w:rFonts w:ascii="Times New Roman" w:hAnsi="Times New Roman" w:cs="Times New Roman"/>
          <w:iCs/>
          <w:sz w:val="24"/>
          <w:szCs w:val="24"/>
        </w:rPr>
        <w:t xml:space="preserve">tir. Bununla birlikte % 2,5 </w:t>
      </w:r>
      <w:r w:rsidRPr="0056224C">
        <w:rPr>
          <w:rFonts w:ascii="Times New Roman" w:hAnsi="Times New Roman" w:cs="Times New Roman"/>
          <w:i/>
          <w:iCs/>
          <w:sz w:val="24"/>
          <w:szCs w:val="24"/>
        </w:rPr>
        <w:t>C. album</w:t>
      </w:r>
      <w:r w:rsidRPr="0056224C">
        <w:rPr>
          <w:rFonts w:ascii="Times New Roman" w:hAnsi="Times New Roman" w:cs="Times New Roman"/>
          <w:iCs/>
          <w:sz w:val="24"/>
          <w:szCs w:val="24"/>
        </w:rPr>
        <w:t xml:space="preserve"> ve % 5</w:t>
      </w:r>
      <w:r w:rsidRPr="0056224C">
        <w:rPr>
          <w:rFonts w:ascii="Times New Roman" w:hAnsi="Times New Roman" w:cs="Times New Roman"/>
          <w:i/>
          <w:iCs/>
          <w:sz w:val="24"/>
          <w:szCs w:val="24"/>
        </w:rPr>
        <w:t xml:space="preserve"> C. album </w:t>
      </w:r>
      <w:r w:rsidRPr="0056224C">
        <w:rPr>
          <w:rFonts w:ascii="Times New Roman" w:hAnsi="Times New Roman" w:cs="Times New Roman"/>
          <w:iCs/>
          <w:sz w:val="24"/>
          <w:szCs w:val="24"/>
        </w:rPr>
        <w:t>içeren yemlerle beslenen gruplar</w:t>
      </w:r>
      <w:r>
        <w:rPr>
          <w:rFonts w:ascii="Times New Roman" w:hAnsi="Times New Roman" w:cs="Times New Roman"/>
          <w:iCs/>
          <w:sz w:val="24"/>
          <w:szCs w:val="24"/>
        </w:rPr>
        <w:t xml:space="preserve"> </w:t>
      </w:r>
      <w:r w:rsidRPr="0056224C">
        <w:rPr>
          <w:rFonts w:ascii="Times New Roman" w:hAnsi="Times New Roman" w:cs="Times New Roman"/>
          <w:iCs/>
          <w:sz w:val="24"/>
          <w:szCs w:val="24"/>
        </w:rPr>
        <w:t xml:space="preserve">arasında bir farklılık gözlenmemiştir (P&gt;0,05) (Grafik 4.2).   </w:t>
      </w:r>
      <w:r w:rsidRPr="0056224C">
        <w:rPr>
          <w:rFonts w:ascii="Times New Roman" w:hAnsi="Times New Roman" w:cs="Times New Roman"/>
          <w:sz w:val="24"/>
          <w:szCs w:val="24"/>
        </w:rPr>
        <w:t>Çalışma sonucu elde edilen veriler Grafik 4.2’de verilmiştir.</w:t>
      </w:r>
    </w:p>
    <w:p w14:paraId="532726C7" w14:textId="77777777" w:rsidR="00AF5705" w:rsidRPr="0056224C" w:rsidRDefault="00AF5705" w:rsidP="00AF5705">
      <w:pPr>
        <w:spacing w:after="360"/>
        <w:jc w:val="both"/>
        <w:rPr>
          <w:rFonts w:ascii="Times New Roman" w:hAnsi="Times New Roman" w:cs="Times New Roman"/>
          <w:b/>
          <w:bCs/>
          <w:sz w:val="24"/>
          <w:szCs w:val="24"/>
        </w:rPr>
      </w:pPr>
      <w:r w:rsidRPr="0056224C">
        <w:rPr>
          <w:rFonts w:ascii="Times New Roman" w:hAnsi="Times New Roman" w:cs="Times New Roman"/>
          <w:b/>
          <w:bCs/>
          <w:sz w:val="24"/>
          <w:szCs w:val="24"/>
        </w:rPr>
        <w:t xml:space="preserve">4.3.3. . Bağırsak Amilaz Aktivitesi </w:t>
      </w:r>
    </w:p>
    <w:p w14:paraId="20078A18" w14:textId="77777777" w:rsidR="00AF5705" w:rsidRPr="0056224C" w:rsidRDefault="00AF5705" w:rsidP="00AF5705">
      <w:pPr>
        <w:spacing w:after="360" w:line="360" w:lineRule="auto"/>
        <w:jc w:val="both"/>
        <w:rPr>
          <w:rFonts w:ascii="Times New Roman" w:eastAsia="E-BZ" w:hAnsi="Times New Roman" w:cs="Times New Roman"/>
          <w:sz w:val="24"/>
          <w:szCs w:val="24"/>
        </w:rPr>
      </w:pPr>
      <w:r w:rsidRPr="0056224C">
        <w:rPr>
          <w:rFonts w:ascii="Times New Roman" w:eastAsia="E-BZ" w:hAnsi="Times New Roman" w:cs="Times New Roman"/>
          <w:sz w:val="24"/>
          <w:szCs w:val="24"/>
        </w:rPr>
        <w:t xml:space="preserve">Grafik 4.3’te bağırsaklardan elde edilen amilaz aktivitesinde meydana gelen değişimler ifade edilmiştir. Bu sonuçlara göre % 2,5 ve % 5 </w:t>
      </w:r>
      <w:r w:rsidRPr="0056224C">
        <w:rPr>
          <w:rFonts w:ascii="Times New Roman" w:hAnsi="Times New Roman" w:cs="Times New Roman"/>
          <w:i/>
          <w:iCs/>
          <w:sz w:val="24"/>
          <w:szCs w:val="24"/>
        </w:rPr>
        <w:t xml:space="preserve">C. album  </w:t>
      </w:r>
      <w:r w:rsidRPr="0056224C">
        <w:rPr>
          <w:rFonts w:ascii="Times New Roman" w:hAnsi="Times New Roman" w:cs="Times New Roman"/>
          <w:iCs/>
          <w:sz w:val="24"/>
          <w:szCs w:val="24"/>
        </w:rPr>
        <w:t>ile beslenen gruplarda amilaz aktivitesinin kontrol grubuna kıyasla önemli derecede artt</w:t>
      </w:r>
      <w:r w:rsidRPr="0056224C">
        <w:rPr>
          <w:rFonts w:ascii="Times New Roman" w:eastAsia="E-BZ" w:hAnsi="Times New Roman" w:cs="Times New Roman"/>
          <w:sz w:val="24"/>
          <w:szCs w:val="24"/>
        </w:rPr>
        <w:t xml:space="preserve">ığı tespit edilmiştir (P&lt;0,05). En yüksek amilaz aktivitesi % 2,5 </w:t>
      </w:r>
      <w:r w:rsidRPr="0056224C">
        <w:rPr>
          <w:rFonts w:ascii="Times New Roman" w:hAnsi="Times New Roman" w:cs="Times New Roman"/>
          <w:i/>
          <w:iCs/>
          <w:sz w:val="24"/>
          <w:szCs w:val="24"/>
        </w:rPr>
        <w:t>C. album</w:t>
      </w:r>
      <w:r w:rsidRPr="0056224C">
        <w:rPr>
          <w:rFonts w:ascii="Times New Roman" w:hAnsi="Times New Roman" w:cs="Times New Roman"/>
          <w:sz w:val="24"/>
          <w:szCs w:val="24"/>
        </w:rPr>
        <w:t xml:space="preserve"> ile beslenen grupta gözlenirken % 2,5 ve % 5 </w:t>
      </w:r>
      <w:r w:rsidRPr="0056224C">
        <w:rPr>
          <w:rFonts w:ascii="Times New Roman" w:hAnsi="Times New Roman" w:cs="Times New Roman"/>
          <w:i/>
          <w:iCs/>
          <w:sz w:val="24"/>
          <w:szCs w:val="24"/>
        </w:rPr>
        <w:t>C. album</w:t>
      </w:r>
      <w:r w:rsidRPr="0056224C">
        <w:rPr>
          <w:rFonts w:ascii="Times New Roman" w:eastAsia="E-BZ" w:hAnsi="Times New Roman" w:cs="Times New Roman"/>
          <w:sz w:val="24"/>
          <w:szCs w:val="24"/>
        </w:rPr>
        <w:t xml:space="preserve"> grupları arasında önemli bir farklılık tespit edilememiştir. </w:t>
      </w:r>
    </w:p>
    <w:p w14:paraId="5C49807A" w14:textId="77777777" w:rsidR="00AF5705" w:rsidRPr="0056224C" w:rsidRDefault="00AF5705" w:rsidP="00AF5705">
      <w:pPr>
        <w:spacing w:after="360"/>
        <w:jc w:val="center"/>
        <w:rPr>
          <w:rFonts w:ascii="Times New Roman" w:hAnsi="Times New Roman" w:cs="Times New Roman"/>
          <w:b/>
          <w:bCs/>
          <w:sz w:val="24"/>
          <w:szCs w:val="24"/>
        </w:rPr>
      </w:pPr>
      <w:r w:rsidRPr="0056224C">
        <w:rPr>
          <w:rFonts w:ascii="Times New Roman" w:hAnsi="Times New Roman" w:cs="Times New Roman"/>
          <w:b/>
          <w:bCs/>
          <w:noProof/>
          <w:sz w:val="24"/>
          <w:szCs w:val="24"/>
        </w:rPr>
        <w:drawing>
          <wp:inline distT="0" distB="0" distL="0" distR="0" wp14:anchorId="68899208" wp14:editId="00B42715">
            <wp:extent cx="5172075" cy="2905125"/>
            <wp:effectExtent l="0" t="0" r="9525" b="9525"/>
            <wp:docPr id="1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AD2A649" w14:textId="77777777" w:rsidR="00AF5705" w:rsidRPr="007419B2" w:rsidRDefault="00AF5705" w:rsidP="007419B2">
      <w:pPr>
        <w:spacing w:after="360" w:line="240" w:lineRule="auto"/>
        <w:ind w:left="993" w:hanging="993"/>
        <w:jc w:val="both"/>
        <w:rPr>
          <w:rFonts w:ascii="Times New Roman" w:hAnsi="Times New Roman" w:cs="Times New Roman"/>
          <w:szCs w:val="24"/>
        </w:rPr>
      </w:pPr>
      <w:r w:rsidRPr="007419B2">
        <w:rPr>
          <w:rFonts w:ascii="Times New Roman" w:hAnsi="Times New Roman" w:cs="Times New Roman"/>
          <w:szCs w:val="24"/>
        </w:rPr>
        <w:t xml:space="preserve">Grafik 4.3. </w:t>
      </w:r>
      <w:r w:rsidRPr="007419B2">
        <w:rPr>
          <w:rFonts w:ascii="Times New Roman" w:hAnsi="Times New Roman" w:cs="Times New Roman"/>
          <w:i/>
          <w:iCs/>
          <w:szCs w:val="24"/>
        </w:rPr>
        <w:t xml:space="preserve">C. album </w:t>
      </w:r>
      <w:r w:rsidRPr="007419B2">
        <w:rPr>
          <w:rFonts w:ascii="Times New Roman" w:hAnsi="Times New Roman" w:cs="Times New Roman"/>
          <w:iCs/>
          <w:szCs w:val="24"/>
        </w:rPr>
        <w:t>ile beslenen alabalıklarda bağırsak amilaz aktivitesi. Farklı harfler gruplar arasındaki istatistiksel farklılıkları ifade eder (P&lt;0,05).</w:t>
      </w:r>
    </w:p>
    <w:p w14:paraId="4E41E974" w14:textId="77777777" w:rsidR="00AF5705" w:rsidRPr="0056224C" w:rsidRDefault="00AF5705" w:rsidP="00AF5705">
      <w:pPr>
        <w:spacing w:after="360"/>
        <w:jc w:val="both"/>
        <w:rPr>
          <w:rFonts w:ascii="Times New Roman" w:hAnsi="Times New Roman" w:cs="Times New Roman"/>
          <w:b/>
          <w:bCs/>
          <w:sz w:val="24"/>
          <w:szCs w:val="24"/>
        </w:rPr>
      </w:pPr>
      <w:r w:rsidRPr="0056224C">
        <w:rPr>
          <w:rFonts w:ascii="Times New Roman" w:hAnsi="Times New Roman" w:cs="Times New Roman"/>
          <w:b/>
          <w:bCs/>
          <w:sz w:val="24"/>
          <w:szCs w:val="24"/>
        </w:rPr>
        <w:t>4.3.4. Bağırsak Lipaz Aktivitesi</w:t>
      </w:r>
    </w:p>
    <w:p w14:paraId="51A5E40D" w14:textId="77777777" w:rsidR="00AF5705" w:rsidRPr="0056224C" w:rsidRDefault="00AF5705" w:rsidP="00AF5705">
      <w:pPr>
        <w:spacing w:after="360" w:line="360" w:lineRule="auto"/>
        <w:jc w:val="both"/>
        <w:rPr>
          <w:rFonts w:ascii="Times New Roman" w:hAnsi="Times New Roman" w:cs="Times New Roman"/>
          <w:sz w:val="24"/>
          <w:szCs w:val="24"/>
        </w:rPr>
      </w:pPr>
      <w:r w:rsidRPr="0056224C">
        <w:rPr>
          <w:rFonts w:ascii="Times New Roman" w:hAnsi="Times New Roman" w:cs="Times New Roman"/>
          <w:sz w:val="24"/>
          <w:szCs w:val="24"/>
        </w:rPr>
        <w:t xml:space="preserve">% 2,5 ve % 5 </w:t>
      </w:r>
      <w:r w:rsidRPr="0056224C">
        <w:rPr>
          <w:rFonts w:ascii="Times New Roman" w:hAnsi="Times New Roman" w:cs="Times New Roman"/>
          <w:i/>
          <w:iCs/>
          <w:sz w:val="24"/>
          <w:szCs w:val="24"/>
        </w:rPr>
        <w:t>C. album</w:t>
      </w:r>
      <w:r w:rsidRPr="0056224C">
        <w:rPr>
          <w:rFonts w:ascii="Times New Roman" w:hAnsi="Times New Roman" w:cs="Times New Roman"/>
          <w:sz w:val="24"/>
          <w:szCs w:val="24"/>
        </w:rPr>
        <w:t xml:space="preserve"> içeren diyetlerle beslenen alabalıkların bağı</w:t>
      </w:r>
      <w:r>
        <w:rPr>
          <w:rFonts w:ascii="Times New Roman" w:hAnsi="Times New Roman" w:cs="Times New Roman"/>
          <w:sz w:val="24"/>
          <w:szCs w:val="24"/>
        </w:rPr>
        <w:t>r</w:t>
      </w:r>
      <w:r w:rsidRPr="0056224C">
        <w:rPr>
          <w:rFonts w:ascii="Times New Roman" w:hAnsi="Times New Roman" w:cs="Times New Roman"/>
          <w:sz w:val="24"/>
          <w:szCs w:val="24"/>
        </w:rPr>
        <w:t xml:space="preserve">saklarındaki lipaz aktivitesi genel olarak düşü göstermiştir. Bununla birlikte bu azalma kontrol grubu ile </w:t>
      </w:r>
      <w:r w:rsidRPr="0056224C">
        <w:rPr>
          <w:rFonts w:ascii="Times New Roman" w:hAnsi="Times New Roman" w:cs="Times New Roman"/>
          <w:sz w:val="24"/>
          <w:szCs w:val="24"/>
        </w:rPr>
        <w:lastRenderedPageBreak/>
        <w:t>kıyaslandığında</w:t>
      </w:r>
      <w:r>
        <w:rPr>
          <w:rFonts w:ascii="Times New Roman" w:hAnsi="Times New Roman" w:cs="Times New Roman"/>
          <w:sz w:val="24"/>
          <w:szCs w:val="24"/>
        </w:rPr>
        <w:t xml:space="preserve"> istatistiksel olarak ö</w:t>
      </w:r>
      <w:r w:rsidRPr="0056224C">
        <w:rPr>
          <w:rFonts w:ascii="Times New Roman" w:hAnsi="Times New Roman" w:cs="Times New Roman"/>
          <w:sz w:val="24"/>
          <w:szCs w:val="24"/>
        </w:rPr>
        <w:t>n</w:t>
      </w:r>
      <w:r>
        <w:rPr>
          <w:rFonts w:ascii="Times New Roman" w:hAnsi="Times New Roman" w:cs="Times New Roman"/>
          <w:sz w:val="24"/>
          <w:szCs w:val="24"/>
        </w:rPr>
        <w:t>e</w:t>
      </w:r>
      <w:r w:rsidRPr="0056224C">
        <w:rPr>
          <w:rFonts w:ascii="Times New Roman" w:hAnsi="Times New Roman" w:cs="Times New Roman"/>
          <w:sz w:val="24"/>
          <w:szCs w:val="24"/>
        </w:rPr>
        <w:t>me haiz değildir (P&gt;0,05). En yüksek lipaz aktivitesi kontrol grubunda gözlenmiştir (</w:t>
      </w:r>
      <w:r w:rsidRPr="0056224C">
        <w:rPr>
          <w:rFonts w:ascii="Times New Roman" w:eastAsia="E-BZ" w:hAnsi="Times New Roman" w:cs="Times New Roman"/>
          <w:sz w:val="24"/>
          <w:szCs w:val="24"/>
        </w:rPr>
        <w:t>Grafik 4.4)</w:t>
      </w:r>
    </w:p>
    <w:p w14:paraId="642AA98D"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noProof/>
          <w:sz w:val="24"/>
          <w:szCs w:val="24"/>
        </w:rPr>
        <w:drawing>
          <wp:inline distT="0" distB="0" distL="0" distR="0" wp14:anchorId="1A4C12DE" wp14:editId="737C9800">
            <wp:extent cx="5095875" cy="2683510"/>
            <wp:effectExtent l="0" t="0" r="9525" b="2540"/>
            <wp:docPr id="2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3B77677" w14:textId="77777777" w:rsidR="00AF5705" w:rsidRPr="007419B2" w:rsidRDefault="00AF5705" w:rsidP="007419B2">
      <w:pPr>
        <w:spacing w:after="360" w:line="360" w:lineRule="auto"/>
        <w:ind w:left="993" w:hanging="993"/>
        <w:jc w:val="both"/>
        <w:rPr>
          <w:rFonts w:ascii="Times New Roman" w:hAnsi="Times New Roman" w:cs="Times New Roman"/>
          <w:szCs w:val="24"/>
        </w:rPr>
      </w:pPr>
      <w:r w:rsidRPr="007419B2">
        <w:rPr>
          <w:rFonts w:ascii="Times New Roman" w:hAnsi="Times New Roman" w:cs="Times New Roman"/>
          <w:szCs w:val="24"/>
        </w:rPr>
        <w:t xml:space="preserve">Grafik 4.4. </w:t>
      </w:r>
      <w:r w:rsidRPr="007419B2">
        <w:rPr>
          <w:rFonts w:ascii="Times New Roman" w:hAnsi="Times New Roman" w:cs="Times New Roman"/>
          <w:i/>
          <w:iCs/>
          <w:szCs w:val="24"/>
        </w:rPr>
        <w:t xml:space="preserve">C. album </w:t>
      </w:r>
      <w:r w:rsidRPr="007419B2">
        <w:rPr>
          <w:rFonts w:ascii="Times New Roman" w:hAnsi="Times New Roman" w:cs="Times New Roman"/>
          <w:iCs/>
          <w:szCs w:val="24"/>
        </w:rPr>
        <w:t>ile beslenen alabalıklarda bağırsak lipaz aktivitesi. Farklı harfler gruplar arasındaki istatistiksel farklılıkları ifade eder (P&lt;0,05).</w:t>
      </w:r>
    </w:p>
    <w:p w14:paraId="404890D1" w14:textId="7F8CF25D" w:rsidR="00AF5705" w:rsidRPr="0056224C" w:rsidRDefault="00AF5705" w:rsidP="00B67402">
      <w:pPr>
        <w:spacing w:after="360" w:line="360" w:lineRule="auto"/>
        <w:ind w:left="1298" w:hanging="1298"/>
        <w:jc w:val="both"/>
        <w:rPr>
          <w:rFonts w:ascii="Times New Roman" w:hAnsi="Times New Roman" w:cs="Times New Roman"/>
          <w:b/>
          <w:bCs/>
          <w:sz w:val="24"/>
          <w:szCs w:val="24"/>
        </w:rPr>
      </w:pPr>
      <w:r w:rsidRPr="0056224C">
        <w:rPr>
          <w:rFonts w:ascii="Times New Roman" w:hAnsi="Times New Roman" w:cs="Times New Roman"/>
          <w:b/>
          <w:bCs/>
          <w:sz w:val="24"/>
          <w:szCs w:val="24"/>
        </w:rPr>
        <w:t>4.4. Antioksidan Aktivite</w:t>
      </w:r>
    </w:p>
    <w:p w14:paraId="3AE876BF"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4.4.1. </w:t>
      </w:r>
      <w:r>
        <w:rPr>
          <w:rFonts w:ascii="Times New Roman" w:hAnsi="Times New Roman" w:cs="Times New Roman"/>
          <w:b/>
          <w:bCs/>
          <w:sz w:val="24"/>
          <w:szCs w:val="24"/>
        </w:rPr>
        <w:t>K</w:t>
      </w:r>
      <w:r w:rsidRPr="0056224C">
        <w:rPr>
          <w:rFonts w:ascii="Times New Roman" w:hAnsi="Times New Roman" w:cs="Times New Roman"/>
          <w:b/>
          <w:bCs/>
          <w:sz w:val="24"/>
          <w:szCs w:val="24"/>
        </w:rPr>
        <w:t>atalaz (CAT)</w:t>
      </w:r>
      <w:r>
        <w:rPr>
          <w:rFonts w:ascii="Times New Roman" w:hAnsi="Times New Roman" w:cs="Times New Roman"/>
          <w:b/>
          <w:bCs/>
          <w:sz w:val="24"/>
          <w:szCs w:val="24"/>
        </w:rPr>
        <w:t xml:space="preserve"> Aktivitesi</w:t>
      </w:r>
    </w:p>
    <w:p w14:paraId="0320488B" w14:textId="77777777" w:rsidR="00AF5705" w:rsidRDefault="00AF5705" w:rsidP="00AF5705">
      <w:pPr>
        <w:spacing w:after="360" w:line="360" w:lineRule="auto"/>
        <w:jc w:val="lowKashida"/>
        <w:rPr>
          <w:rFonts w:ascii="Times New Roman" w:hAnsi="Times New Roman" w:cs="Times New Roman"/>
          <w:sz w:val="24"/>
          <w:szCs w:val="24"/>
        </w:rPr>
      </w:pPr>
      <w:r w:rsidRPr="0056224C">
        <w:rPr>
          <w:rFonts w:ascii="Times New Roman" w:hAnsi="Times New Roman" w:cs="Times New Roman"/>
          <w:sz w:val="24"/>
          <w:szCs w:val="24"/>
        </w:rPr>
        <w:t xml:space="preserve">Çalışma sonunda elde edilen veriler Tablo 4.4’te verilmiştir. Bu sonuçlara göre tüm örnekleme dönemlerinde (30, 60, 90. günler) % 2,5 </w:t>
      </w:r>
      <w:r w:rsidRPr="0056224C">
        <w:rPr>
          <w:rFonts w:ascii="Times New Roman" w:hAnsi="Times New Roman" w:cs="Times New Roman"/>
          <w:i/>
          <w:iCs/>
          <w:sz w:val="24"/>
          <w:szCs w:val="24"/>
        </w:rPr>
        <w:t>C. album</w:t>
      </w:r>
      <w:r w:rsidRPr="0056224C">
        <w:rPr>
          <w:rFonts w:ascii="Times New Roman" w:hAnsi="Times New Roman" w:cs="Times New Roman"/>
          <w:sz w:val="24"/>
          <w:szCs w:val="24"/>
        </w:rPr>
        <w:t xml:space="preserve"> ile beslenen alabalıklarda katalaz (CAT) aktivitesi kontrol grubuna kıyasla düşüş </w:t>
      </w:r>
      <w:r>
        <w:rPr>
          <w:rFonts w:ascii="Times New Roman" w:hAnsi="Times New Roman" w:cs="Times New Roman"/>
          <w:sz w:val="24"/>
          <w:szCs w:val="24"/>
        </w:rPr>
        <w:t>göstermiş</w:t>
      </w:r>
      <w:r w:rsidRPr="0056224C">
        <w:rPr>
          <w:rFonts w:ascii="Times New Roman" w:hAnsi="Times New Roman" w:cs="Times New Roman"/>
          <w:sz w:val="24"/>
          <w:szCs w:val="24"/>
        </w:rPr>
        <w:t xml:space="preserve"> olmakla birlikte bu azalma kayda değer olmamıştır (P&lt;0,05). % 5 </w:t>
      </w:r>
      <w:r w:rsidRPr="0056224C">
        <w:rPr>
          <w:rFonts w:ascii="Times New Roman" w:hAnsi="Times New Roman" w:cs="Times New Roman"/>
          <w:i/>
          <w:iCs/>
          <w:sz w:val="24"/>
          <w:szCs w:val="24"/>
        </w:rPr>
        <w:t xml:space="preserve">C. album </w:t>
      </w:r>
      <w:r w:rsidRPr="0056224C">
        <w:rPr>
          <w:rFonts w:ascii="Times New Roman" w:hAnsi="Times New Roman" w:cs="Times New Roman"/>
          <w:iCs/>
          <w:sz w:val="24"/>
          <w:szCs w:val="24"/>
        </w:rPr>
        <w:t xml:space="preserve"> ile be</w:t>
      </w:r>
      <w:r>
        <w:rPr>
          <w:rFonts w:ascii="Times New Roman" w:hAnsi="Times New Roman" w:cs="Times New Roman"/>
          <w:iCs/>
          <w:sz w:val="24"/>
          <w:szCs w:val="24"/>
        </w:rPr>
        <w:t>slenen alabalıklarda 30 ve 60. g</w:t>
      </w:r>
      <w:r w:rsidRPr="0056224C">
        <w:rPr>
          <w:rFonts w:ascii="Times New Roman" w:hAnsi="Times New Roman" w:cs="Times New Roman"/>
          <w:iCs/>
          <w:sz w:val="24"/>
          <w:szCs w:val="24"/>
        </w:rPr>
        <w:t>ünlerde katalaz aktivitesinde önemli derecede bir aza</w:t>
      </w:r>
      <w:r>
        <w:rPr>
          <w:rFonts w:ascii="Times New Roman" w:hAnsi="Times New Roman" w:cs="Times New Roman"/>
          <w:iCs/>
          <w:sz w:val="24"/>
          <w:szCs w:val="24"/>
        </w:rPr>
        <w:t>lma gözlenmiştir (P&lt;0,05). 90. g</w:t>
      </w:r>
      <w:r w:rsidRPr="0056224C">
        <w:rPr>
          <w:rFonts w:ascii="Times New Roman" w:hAnsi="Times New Roman" w:cs="Times New Roman"/>
          <w:iCs/>
          <w:sz w:val="24"/>
          <w:szCs w:val="24"/>
        </w:rPr>
        <w:t xml:space="preserve">ün verileri kontrol edildiğinde % 5 </w:t>
      </w:r>
      <w:r w:rsidRPr="0056224C">
        <w:rPr>
          <w:rFonts w:ascii="Times New Roman" w:hAnsi="Times New Roman" w:cs="Times New Roman"/>
          <w:i/>
          <w:iCs/>
          <w:sz w:val="24"/>
          <w:szCs w:val="24"/>
        </w:rPr>
        <w:t>C. album</w:t>
      </w:r>
      <w:r w:rsidRPr="0056224C">
        <w:rPr>
          <w:rFonts w:ascii="Times New Roman" w:hAnsi="Times New Roman" w:cs="Times New Roman"/>
          <w:iCs/>
          <w:sz w:val="24"/>
          <w:szCs w:val="24"/>
        </w:rPr>
        <w:t xml:space="preserve"> ile bes</w:t>
      </w:r>
      <w:r>
        <w:rPr>
          <w:rFonts w:ascii="Times New Roman" w:hAnsi="Times New Roman" w:cs="Times New Roman"/>
          <w:iCs/>
          <w:sz w:val="24"/>
          <w:szCs w:val="24"/>
        </w:rPr>
        <w:t xml:space="preserve">lenen gruplarda kontrol grubun </w:t>
      </w:r>
      <w:r w:rsidRPr="0056224C">
        <w:rPr>
          <w:rFonts w:ascii="Times New Roman" w:hAnsi="Times New Roman" w:cs="Times New Roman"/>
          <w:iCs/>
          <w:sz w:val="24"/>
          <w:szCs w:val="24"/>
        </w:rPr>
        <w:t>kıy</w:t>
      </w:r>
      <w:r>
        <w:rPr>
          <w:rFonts w:ascii="Times New Roman" w:hAnsi="Times New Roman" w:cs="Times New Roman"/>
          <w:iCs/>
          <w:sz w:val="24"/>
          <w:szCs w:val="24"/>
        </w:rPr>
        <w:t>as</w:t>
      </w:r>
      <w:r w:rsidRPr="0056224C">
        <w:rPr>
          <w:rFonts w:ascii="Times New Roman" w:hAnsi="Times New Roman" w:cs="Times New Roman"/>
          <w:iCs/>
          <w:sz w:val="24"/>
          <w:szCs w:val="24"/>
        </w:rPr>
        <w:t>la CAT aktivitesi düşük olmakla birlikte bu azalma kayda değer olmamıştır (P&lt;0,05)</w:t>
      </w:r>
      <w:r>
        <w:rPr>
          <w:rFonts w:ascii="Times New Roman" w:hAnsi="Times New Roman" w:cs="Times New Roman"/>
          <w:sz w:val="24"/>
          <w:szCs w:val="24"/>
        </w:rPr>
        <w:t>. Genel b</w:t>
      </w:r>
      <w:r w:rsidRPr="0056224C">
        <w:rPr>
          <w:rFonts w:ascii="Times New Roman" w:hAnsi="Times New Roman" w:cs="Times New Roman"/>
          <w:sz w:val="24"/>
          <w:szCs w:val="24"/>
        </w:rPr>
        <w:t xml:space="preserve">ir bakış açısıyla değerlendirildiğinde </w:t>
      </w:r>
      <w:r>
        <w:rPr>
          <w:rFonts w:ascii="Times New Roman" w:hAnsi="Times New Roman" w:cs="Times New Roman"/>
          <w:sz w:val="24"/>
          <w:szCs w:val="24"/>
        </w:rPr>
        <w:t>tüm grupların CAT aktivite</w:t>
      </w:r>
      <w:r w:rsidRPr="0056224C">
        <w:rPr>
          <w:rFonts w:ascii="Times New Roman" w:hAnsi="Times New Roman" w:cs="Times New Roman"/>
          <w:sz w:val="24"/>
          <w:szCs w:val="24"/>
        </w:rPr>
        <w:t>sin</w:t>
      </w:r>
      <w:r>
        <w:rPr>
          <w:rFonts w:ascii="Times New Roman" w:hAnsi="Times New Roman" w:cs="Times New Roman"/>
          <w:sz w:val="24"/>
          <w:szCs w:val="24"/>
        </w:rPr>
        <w:t>de kontrol gruplarına kıyasla b</w:t>
      </w:r>
      <w:r w:rsidRPr="0056224C">
        <w:rPr>
          <w:rFonts w:ascii="Times New Roman" w:hAnsi="Times New Roman" w:cs="Times New Roman"/>
          <w:sz w:val="24"/>
          <w:szCs w:val="24"/>
        </w:rPr>
        <w:t>ir azalmadan söz etmek</w:t>
      </w:r>
      <w:r>
        <w:rPr>
          <w:rFonts w:ascii="Times New Roman" w:hAnsi="Times New Roman" w:cs="Times New Roman"/>
          <w:sz w:val="24"/>
          <w:szCs w:val="24"/>
        </w:rPr>
        <w:t xml:space="preserve"> mümkündür.</w:t>
      </w:r>
    </w:p>
    <w:p w14:paraId="088BB718" w14:textId="77777777" w:rsidR="00AF5705" w:rsidRDefault="00AF5705" w:rsidP="00AF5705">
      <w:pPr>
        <w:spacing w:after="360" w:line="360" w:lineRule="auto"/>
        <w:jc w:val="lowKashida"/>
        <w:rPr>
          <w:rFonts w:ascii="Times New Roman" w:hAnsi="Times New Roman" w:cs="Times New Roman"/>
          <w:sz w:val="24"/>
          <w:szCs w:val="24"/>
        </w:rPr>
      </w:pPr>
    </w:p>
    <w:p w14:paraId="72FBC8D8" w14:textId="77777777" w:rsidR="00AF5705" w:rsidRDefault="00AF5705" w:rsidP="00AF5705">
      <w:pPr>
        <w:spacing w:after="360" w:line="360" w:lineRule="auto"/>
        <w:jc w:val="lowKashida"/>
        <w:rPr>
          <w:rFonts w:ascii="Times New Roman" w:hAnsi="Times New Roman" w:cs="Times New Roman"/>
          <w:sz w:val="24"/>
          <w:szCs w:val="24"/>
        </w:rPr>
      </w:pPr>
    </w:p>
    <w:p w14:paraId="4054EEFC" w14:textId="77777777" w:rsidR="00AF5705" w:rsidRPr="00875DF5" w:rsidRDefault="00AF5705" w:rsidP="00AF5705">
      <w:pPr>
        <w:spacing w:after="360" w:line="240" w:lineRule="auto"/>
        <w:ind w:left="1008" w:hanging="1008"/>
        <w:jc w:val="both"/>
        <w:rPr>
          <w:rFonts w:ascii="Times New Roman" w:hAnsi="Times New Roman" w:cs="Times New Roman"/>
          <w:i/>
          <w:sz w:val="24"/>
          <w:szCs w:val="24"/>
        </w:rPr>
      </w:pPr>
      <w:r>
        <w:rPr>
          <w:rFonts w:ascii="Times New Roman" w:hAnsi="Times New Roman" w:cs="Times New Roman"/>
          <w:sz w:val="24"/>
          <w:szCs w:val="24"/>
        </w:rPr>
        <w:lastRenderedPageBreak/>
        <w:t>Tablo</w:t>
      </w:r>
      <w:r w:rsidRPr="0056224C">
        <w:rPr>
          <w:rFonts w:ascii="Times New Roman" w:hAnsi="Times New Roman" w:cs="Times New Roman"/>
          <w:sz w:val="24"/>
          <w:szCs w:val="24"/>
        </w:rPr>
        <w:t xml:space="preserve"> 4.4.</w:t>
      </w:r>
      <w:r w:rsidRPr="0056224C">
        <w:rPr>
          <w:rFonts w:ascii="Times New Roman" w:hAnsi="Times New Roman" w:cs="Times New Roman"/>
          <w:b/>
          <w:bCs/>
          <w:sz w:val="24"/>
          <w:szCs w:val="24"/>
        </w:rPr>
        <w:t xml:space="preserve"> </w:t>
      </w:r>
      <w:r w:rsidRPr="00875DF5">
        <w:rPr>
          <w:rFonts w:ascii="Times New Roman" w:hAnsi="Times New Roman" w:cs="Times New Roman"/>
          <w:i/>
          <w:iCs/>
          <w:sz w:val="24"/>
          <w:szCs w:val="24"/>
        </w:rPr>
        <w:t>C. album</w:t>
      </w:r>
      <w:r w:rsidRPr="00875DF5">
        <w:rPr>
          <w:rFonts w:ascii="Times New Roman" w:hAnsi="Times New Roman" w:cs="Times New Roman"/>
          <w:i/>
          <w:sz w:val="24"/>
          <w:szCs w:val="24"/>
        </w:rPr>
        <w:t xml:space="preserve"> içeren yemlerle beslenen </w:t>
      </w:r>
      <w:r>
        <w:rPr>
          <w:rFonts w:ascii="Times New Roman" w:hAnsi="Times New Roman" w:cs="Times New Roman"/>
          <w:i/>
          <w:sz w:val="24"/>
          <w:szCs w:val="24"/>
        </w:rPr>
        <w:t xml:space="preserve">gökkuşağı </w:t>
      </w:r>
      <w:r w:rsidRPr="00875DF5">
        <w:rPr>
          <w:rFonts w:ascii="Times New Roman" w:hAnsi="Times New Roman" w:cs="Times New Roman"/>
          <w:i/>
          <w:sz w:val="24"/>
          <w:szCs w:val="24"/>
        </w:rPr>
        <w:t>alabalıkların</w:t>
      </w:r>
      <w:r>
        <w:rPr>
          <w:rFonts w:ascii="Times New Roman" w:hAnsi="Times New Roman" w:cs="Times New Roman"/>
          <w:i/>
          <w:sz w:val="24"/>
          <w:szCs w:val="24"/>
        </w:rPr>
        <w:t>ın</w:t>
      </w:r>
      <w:r w:rsidRPr="00875DF5">
        <w:rPr>
          <w:rFonts w:ascii="Times New Roman" w:hAnsi="Times New Roman" w:cs="Times New Roman"/>
          <w:i/>
          <w:sz w:val="24"/>
          <w:szCs w:val="24"/>
        </w:rPr>
        <w:t xml:space="preserve"> karaciğer CA</w:t>
      </w:r>
      <w:r>
        <w:rPr>
          <w:rFonts w:ascii="Times New Roman" w:hAnsi="Times New Roman" w:cs="Times New Roman"/>
          <w:i/>
          <w:sz w:val="24"/>
          <w:szCs w:val="24"/>
        </w:rPr>
        <w:t>T aktivitelrinde 30, 60 ve 90. g</w:t>
      </w:r>
      <w:r w:rsidRPr="00875DF5">
        <w:rPr>
          <w:rFonts w:ascii="Times New Roman" w:hAnsi="Times New Roman" w:cs="Times New Roman"/>
          <w:i/>
          <w:sz w:val="24"/>
          <w:szCs w:val="24"/>
        </w:rPr>
        <w:t>ünlerde meydan gelene değişimler</w:t>
      </w:r>
    </w:p>
    <w:tbl>
      <w:tblPr>
        <w:tblW w:w="0" w:type="auto"/>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105"/>
        <w:gridCol w:w="2059"/>
        <w:gridCol w:w="2059"/>
        <w:gridCol w:w="1982"/>
      </w:tblGrid>
      <w:tr w:rsidR="00AF5705" w:rsidRPr="0056224C" w14:paraId="7720350A" w14:textId="77777777" w:rsidTr="007419B2">
        <w:tc>
          <w:tcPr>
            <w:tcW w:w="2105" w:type="dxa"/>
            <w:vMerge w:val="restart"/>
            <w:vAlign w:val="center"/>
          </w:tcPr>
          <w:p w14:paraId="15611317" w14:textId="77777777" w:rsidR="00AF5705" w:rsidRPr="0056224C" w:rsidRDefault="00AF5705" w:rsidP="007419B2">
            <w:pPr>
              <w:spacing w:after="360"/>
              <w:ind w:left="-31"/>
              <w:jc w:val="center"/>
              <w:rPr>
                <w:rFonts w:ascii="Times New Roman" w:hAnsi="Times New Roman" w:cs="Times New Roman"/>
                <w:sz w:val="24"/>
                <w:szCs w:val="24"/>
              </w:rPr>
            </w:pPr>
            <w:r>
              <w:rPr>
                <w:rFonts w:ascii="Times New Roman" w:hAnsi="Times New Roman" w:cs="Times New Roman"/>
                <w:sz w:val="24"/>
                <w:szCs w:val="24"/>
              </w:rPr>
              <w:t>Gruplar</w:t>
            </w:r>
          </w:p>
        </w:tc>
        <w:tc>
          <w:tcPr>
            <w:tcW w:w="6100" w:type="dxa"/>
            <w:gridSpan w:val="3"/>
          </w:tcPr>
          <w:p w14:paraId="48260F27"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Çalışma Günleri</w:t>
            </w:r>
          </w:p>
        </w:tc>
      </w:tr>
      <w:tr w:rsidR="00AF5705" w:rsidRPr="0056224C" w14:paraId="70295D93" w14:textId="77777777" w:rsidTr="007419B2">
        <w:tc>
          <w:tcPr>
            <w:tcW w:w="2105" w:type="dxa"/>
            <w:vMerge/>
          </w:tcPr>
          <w:p w14:paraId="299FB3B9" w14:textId="77777777" w:rsidR="00AF5705" w:rsidRPr="0056224C" w:rsidRDefault="00AF5705" w:rsidP="00AF5705">
            <w:pPr>
              <w:spacing w:after="360"/>
              <w:rPr>
                <w:rFonts w:ascii="Times New Roman" w:hAnsi="Times New Roman" w:cs="Times New Roman"/>
                <w:sz w:val="24"/>
                <w:szCs w:val="24"/>
              </w:rPr>
            </w:pPr>
          </w:p>
        </w:tc>
        <w:tc>
          <w:tcPr>
            <w:tcW w:w="2059" w:type="dxa"/>
          </w:tcPr>
          <w:p w14:paraId="6EBE9A0B"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30 </w:t>
            </w:r>
            <w:r>
              <w:rPr>
                <w:rFonts w:ascii="Times New Roman" w:hAnsi="Times New Roman" w:cs="Times New Roman"/>
                <w:sz w:val="24"/>
                <w:szCs w:val="24"/>
              </w:rPr>
              <w:t>Gün</w:t>
            </w:r>
          </w:p>
        </w:tc>
        <w:tc>
          <w:tcPr>
            <w:tcW w:w="2059" w:type="dxa"/>
          </w:tcPr>
          <w:p w14:paraId="21289009"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60 </w:t>
            </w:r>
            <w:r>
              <w:rPr>
                <w:rFonts w:ascii="Times New Roman" w:hAnsi="Times New Roman" w:cs="Times New Roman"/>
                <w:sz w:val="24"/>
                <w:szCs w:val="24"/>
              </w:rPr>
              <w:t>Gün</w:t>
            </w:r>
          </w:p>
        </w:tc>
        <w:tc>
          <w:tcPr>
            <w:tcW w:w="1982" w:type="dxa"/>
          </w:tcPr>
          <w:p w14:paraId="2C2A5C72"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90 </w:t>
            </w:r>
            <w:r>
              <w:rPr>
                <w:rFonts w:ascii="Times New Roman" w:hAnsi="Times New Roman" w:cs="Times New Roman"/>
                <w:sz w:val="24"/>
                <w:szCs w:val="24"/>
              </w:rPr>
              <w:t>Gün</w:t>
            </w:r>
          </w:p>
        </w:tc>
      </w:tr>
      <w:tr w:rsidR="00AF5705" w:rsidRPr="0056224C" w14:paraId="4FCC005F" w14:textId="77777777" w:rsidTr="007419B2">
        <w:trPr>
          <w:trHeight w:val="674"/>
        </w:trPr>
        <w:tc>
          <w:tcPr>
            <w:tcW w:w="2105" w:type="dxa"/>
            <w:vAlign w:val="center"/>
          </w:tcPr>
          <w:p w14:paraId="7DF7BA46"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K</w:t>
            </w:r>
            <w:r w:rsidRPr="0056224C">
              <w:rPr>
                <w:rFonts w:ascii="Times New Roman" w:hAnsi="Times New Roman" w:cs="Times New Roman"/>
                <w:sz w:val="24"/>
                <w:szCs w:val="24"/>
              </w:rPr>
              <w:t>ontrol</w:t>
            </w:r>
          </w:p>
        </w:tc>
        <w:tc>
          <w:tcPr>
            <w:tcW w:w="2059" w:type="dxa"/>
            <w:vAlign w:val="center"/>
          </w:tcPr>
          <w:p w14:paraId="23B20299"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43</w:t>
            </w:r>
            <w:r>
              <w:rPr>
                <w:rFonts w:ascii="Times New Roman" w:hAnsi="Times New Roman" w:cs="Times New Roman"/>
                <w:sz w:val="24"/>
                <w:szCs w:val="24"/>
              </w:rPr>
              <w:t>,</w:t>
            </w:r>
            <w:r w:rsidRPr="0056224C">
              <w:rPr>
                <w:rFonts w:ascii="Times New Roman" w:hAnsi="Times New Roman" w:cs="Times New Roman"/>
                <w:sz w:val="24"/>
                <w:szCs w:val="24"/>
              </w:rPr>
              <w:t>46 ± 0</w:t>
            </w:r>
            <w:r>
              <w:rPr>
                <w:rFonts w:ascii="Times New Roman" w:hAnsi="Times New Roman" w:cs="Times New Roman"/>
                <w:sz w:val="24"/>
                <w:szCs w:val="24"/>
              </w:rPr>
              <w:t>,</w:t>
            </w:r>
            <w:r w:rsidRPr="0056224C">
              <w:rPr>
                <w:rFonts w:ascii="Times New Roman" w:hAnsi="Times New Roman" w:cs="Times New Roman"/>
                <w:sz w:val="24"/>
                <w:szCs w:val="24"/>
              </w:rPr>
              <w:t>63</w:t>
            </w:r>
            <w:r w:rsidRPr="0056224C">
              <w:rPr>
                <w:rFonts w:ascii="Times New Roman" w:hAnsi="Times New Roman" w:cs="Times New Roman"/>
                <w:sz w:val="24"/>
                <w:szCs w:val="24"/>
                <w:vertAlign w:val="superscript"/>
              </w:rPr>
              <w:t>aA</w:t>
            </w:r>
          </w:p>
        </w:tc>
        <w:tc>
          <w:tcPr>
            <w:tcW w:w="2059" w:type="dxa"/>
            <w:vAlign w:val="center"/>
          </w:tcPr>
          <w:p w14:paraId="7F1A6219"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46</w:t>
            </w:r>
            <w:r>
              <w:rPr>
                <w:rFonts w:ascii="Times New Roman" w:hAnsi="Times New Roman" w:cs="Times New Roman"/>
                <w:sz w:val="24"/>
                <w:szCs w:val="24"/>
              </w:rPr>
              <w:t>,</w:t>
            </w:r>
            <w:r w:rsidRPr="0056224C">
              <w:rPr>
                <w:rFonts w:ascii="Times New Roman" w:hAnsi="Times New Roman" w:cs="Times New Roman"/>
                <w:sz w:val="24"/>
                <w:szCs w:val="24"/>
              </w:rPr>
              <w:t>02 ± 1</w:t>
            </w:r>
            <w:r>
              <w:rPr>
                <w:rFonts w:ascii="Times New Roman" w:hAnsi="Times New Roman" w:cs="Times New Roman"/>
                <w:sz w:val="24"/>
                <w:szCs w:val="24"/>
              </w:rPr>
              <w:t>,</w:t>
            </w:r>
            <w:r w:rsidRPr="0056224C">
              <w:rPr>
                <w:rFonts w:ascii="Times New Roman" w:hAnsi="Times New Roman" w:cs="Times New Roman"/>
                <w:sz w:val="24"/>
                <w:szCs w:val="24"/>
              </w:rPr>
              <w:t>48</w:t>
            </w:r>
            <w:r w:rsidRPr="0056224C">
              <w:rPr>
                <w:rFonts w:ascii="Times New Roman" w:hAnsi="Times New Roman" w:cs="Times New Roman"/>
                <w:sz w:val="24"/>
                <w:szCs w:val="24"/>
                <w:vertAlign w:val="superscript"/>
              </w:rPr>
              <w:t>aA</w:t>
            </w:r>
          </w:p>
        </w:tc>
        <w:tc>
          <w:tcPr>
            <w:tcW w:w="1982" w:type="dxa"/>
            <w:vAlign w:val="center"/>
          </w:tcPr>
          <w:p w14:paraId="323253F7"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47</w:t>
            </w:r>
            <w:r>
              <w:rPr>
                <w:rFonts w:ascii="Times New Roman" w:hAnsi="Times New Roman" w:cs="Times New Roman"/>
                <w:sz w:val="24"/>
                <w:szCs w:val="24"/>
              </w:rPr>
              <w:t>,</w:t>
            </w:r>
            <w:r w:rsidRPr="0056224C">
              <w:rPr>
                <w:rFonts w:ascii="Times New Roman" w:hAnsi="Times New Roman" w:cs="Times New Roman"/>
                <w:sz w:val="24"/>
                <w:szCs w:val="24"/>
              </w:rPr>
              <w:t>37 ± 1</w:t>
            </w:r>
            <w:r>
              <w:rPr>
                <w:rFonts w:ascii="Times New Roman" w:hAnsi="Times New Roman" w:cs="Times New Roman"/>
                <w:sz w:val="24"/>
                <w:szCs w:val="24"/>
              </w:rPr>
              <w:t>,</w:t>
            </w:r>
            <w:r w:rsidRPr="0056224C">
              <w:rPr>
                <w:rFonts w:ascii="Times New Roman" w:hAnsi="Times New Roman" w:cs="Times New Roman"/>
                <w:sz w:val="24"/>
                <w:szCs w:val="24"/>
              </w:rPr>
              <w:t>94</w:t>
            </w:r>
            <w:r w:rsidRPr="0056224C">
              <w:rPr>
                <w:rFonts w:ascii="Times New Roman" w:hAnsi="Times New Roman" w:cs="Times New Roman"/>
                <w:sz w:val="24"/>
                <w:szCs w:val="24"/>
                <w:vertAlign w:val="superscript"/>
              </w:rPr>
              <w:t>aA</w:t>
            </w:r>
          </w:p>
        </w:tc>
      </w:tr>
      <w:tr w:rsidR="00AF5705" w:rsidRPr="0056224C" w14:paraId="6774C568" w14:textId="77777777" w:rsidTr="007419B2">
        <w:trPr>
          <w:trHeight w:val="674"/>
        </w:trPr>
        <w:tc>
          <w:tcPr>
            <w:tcW w:w="2105" w:type="dxa"/>
            <w:vAlign w:val="center"/>
          </w:tcPr>
          <w:p w14:paraId="60372DF4"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2,5</w:t>
            </w:r>
          </w:p>
        </w:tc>
        <w:tc>
          <w:tcPr>
            <w:tcW w:w="2059" w:type="dxa"/>
            <w:vAlign w:val="center"/>
          </w:tcPr>
          <w:p w14:paraId="3FEAC3A1"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41</w:t>
            </w:r>
            <w:r>
              <w:rPr>
                <w:rFonts w:ascii="Times New Roman" w:hAnsi="Times New Roman" w:cs="Times New Roman"/>
                <w:sz w:val="24"/>
                <w:szCs w:val="24"/>
              </w:rPr>
              <w:t>,</w:t>
            </w:r>
            <w:r w:rsidRPr="0056224C">
              <w:rPr>
                <w:rFonts w:ascii="Times New Roman" w:hAnsi="Times New Roman" w:cs="Times New Roman"/>
                <w:sz w:val="24"/>
                <w:szCs w:val="24"/>
              </w:rPr>
              <w:t>64</w:t>
            </w:r>
            <w:r w:rsidRPr="0056224C">
              <w:rPr>
                <w:rFonts w:ascii="Times New Roman" w:hAnsi="Times New Roman" w:cs="Times New Roman"/>
                <w:b/>
                <w:bCs/>
                <w:sz w:val="24"/>
                <w:szCs w:val="24"/>
              </w:rPr>
              <w:t xml:space="preserve"> </w:t>
            </w:r>
            <w:r w:rsidRPr="0056224C">
              <w:rPr>
                <w:rFonts w:ascii="Times New Roman" w:hAnsi="Times New Roman" w:cs="Times New Roman"/>
                <w:sz w:val="24"/>
                <w:szCs w:val="24"/>
              </w:rPr>
              <w:t>± 1</w:t>
            </w:r>
            <w:r>
              <w:rPr>
                <w:rFonts w:ascii="Times New Roman" w:hAnsi="Times New Roman" w:cs="Times New Roman"/>
                <w:sz w:val="24"/>
                <w:szCs w:val="24"/>
              </w:rPr>
              <w:t>,</w:t>
            </w:r>
            <w:r w:rsidRPr="0056224C">
              <w:rPr>
                <w:rFonts w:ascii="Times New Roman" w:hAnsi="Times New Roman" w:cs="Times New Roman"/>
                <w:sz w:val="24"/>
                <w:szCs w:val="24"/>
              </w:rPr>
              <w:t>16</w:t>
            </w:r>
            <w:r w:rsidRPr="0056224C">
              <w:rPr>
                <w:rFonts w:ascii="Times New Roman" w:hAnsi="Times New Roman" w:cs="Times New Roman"/>
                <w:sz w:val="24"/>
                <w:szCs w:val="24"/>
                <w:vertAlign w:val="superscript"/>
              </w:rPr>
              <w:t>aA</w:t>
            </w:r>
          </w:p>
        </w:tc>
        <w:tc>
          <w:tcPr>
            <w:tcW w:w="2059" w:type="dxa"/>
            <w:vAlign w:val="center"/>
          </w:tcPr>
          <w:p w14:paraId="2C5FD719"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42</w:t>
            </w:r>
            <w:r>
              <w:rPr>
                <w:rFonts w:ascii="Times New Roman" w:hAnsi="Times New Roman" w:cs="Times New Roman"/>
                <w:sz w:val="24"/>
                <w:szCs w:val="24"/>
              </w:rPr>
              <w:t>,</w:t>
            </w:r>
            <w:r w:rsidRPr="0056224C">
              <w:rPr>
                <w:rFonts w:ascii="Times New Roman" w:hAnsi="Times New Roman" w:cs="Times New Roman"/>
                <w:sz w:val="24"/>
                <w:szCs w:val="24"/>
              </w:rPr>
              <w:t>89 ± 1</w:t>
            </w:r>
            <w:r>
              <w:rPr>
                <w:rFonts w:ascii="Times New Roman" w:hAnsi="Times New Roman" w:cs="Times New Roman"/>
                <w:sz w:val="24"/>
                <w:szCs w:val="24"/>
              </w:rPr>
              <w:t>,</w:t>
            </w:r>
            <w:r w:rsidRPr="0056224C">
              <w:rPr>
                <w:rFonts w:ascii="Times New Roman" w:hAnsi="Times New Roman" w:cs="Times New Roman"/>
                <w:sz w:val="24"/>
                <w:szCs w:val="24"/>
              </w:rPr>
              <w:t>19</w:t>
            </w:r>
            <w:r w:rsidRPr="0056224C">
              <w:rPr>
                <w:rFonts w:ascii="Times New Roman" w:hAnsi="Times New Roman" w:cs="Times New Roman"/>
                <w:sz w:val="24"/>
                <w:szCs w:val="24"/>
                <w:vertAlign w:val="superscript"/>
              </w:rPr>
              <w:t>aA</w:t>
            </w:r>
          </w:p>
        </w:tc>
        <w:tc>
          <w:tcPr>
            <w:tcW w:w="1982" w:type="dxa"/>
            <w:vAlign w:val="center"/>
          </w:tcPr>
          <w:p w14:paraId="73CBAB3A"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43</w:t>
            </w:r>
            <w:r>
              <w:rPr>
                <w:rFonts w:ascii="Times New Roman" w:hAnsi="Times New Roman" w:cs="Times New Roman"/>
                <w:sz w:val="24"/>
                <w:szCs w:val="24"/>
              </w:rPr>
              <w:t>,</w:t>
            </w:r>
            <w:r w:rsidRPr="0056224C">
              <w:rPr>
                <w:rFonts w:ascii="Times New Roman" w:hAnsi="Times New Roman" w:cs="Times New Roman"/>
                <w:sz w:val="24"/>
                <w:szCs w:val="24"/>
              </w:rPr>
              <w:t>25 ± 1</w:t>
            </w:r>
            <w:r>
              <w:rPr>
                <w:rFonts w:ascii="Times New Roman" w:hAnsi="Times New Roman" w:cs="Times New Roman"/>
                <w:sz w:val="24"/>
                <w:szCs w:val="24"/>
              </w:rPr>
              <w:t>,</w:t>
            </w:r>
            <w:r w:rsidRPr="0056224C">
              <w:rPr>
                <w:rFonts w:ascii="Times New Roman" w:hAnsi="Times New Roman" w:cs="Times New Roman"/>
                <w:sz w:val="24"/>
                <w:szCs w:val="24"/>
              </w:rPr>
              <w:t>70</w:t>
            </w:r>
            <w:r w:rsidRPr="0056224C">
              <w:rPr>
                <w:rFonts w:ascii="Times New Roman" w:hAnsi="Times New Roman" w:cs="Times New Roman"/>
                <w:sz w:val="24"/>
                <w:szCs w:val="24"/>
                <w:vertAlign w:val="superscript"/>
              </w:rPr>
              <w:t>aA</w:t>
            </w:r>
          </w:p>
        </w:tc>
      </w:tr>
      <w:tr w:rsidR="00AF5705" w:rsidRPr="0056224C" w14:paraId="4E5DF71D" w14:textId="77777777" w:rsidTr="007419B2">
        <w:trPr>
          <w:trHeight w:val="674"/>
        </w:trPr>
        <w:tc>
          <w:tcPr>
            <w:tcW w:w="2105" w:type="dxa"/>
            <w:vAlign w:val="center"/>
          </w:tcPr>
          <w:p w14:paraId="05C61202"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 5</w:t>
            </w:r>
          </w:p>
        </w:tc>
        <w:tc>
          <w:tcPr>
            <w:tcW w:w="2059" w:type="dxa"/>
            <w:vAlign w:val="center"/>
          </w:tcPr>
          <w:p w14:paraId="1AAD876F"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39</w:t>
            </w:r>
            <w:r>
              <w:rPr>
                <w:rFonts w:ascii="Times New Roman" w:hAnsi="Times New Roman" w:cs="Times New Roman"/>
                <w:sz w:val="24"/>
                <w:szCs w:val="24"/>
              </w:rPr>
              <w:t>,</w:t>
            </w:r>
            <w:r w:rsidRPr="0056224C">
              <w:rPr>
                <w:rFonts w:ascii="Times New Roman" w:hAnsi="Times New Roman" w:cs="Times New Roman"/>
                <w:sz w:val="24"/>
                <w:szCs w:val="24"/>
              </w:rPr>
              <w:t>13</w:t>
            </w:r>
            <w:r w:rsidRPr="0056224C">
              <w:rPr>
                <w:rFonts w:ascii="Times New Roman" w:hAnsi="Times New Roman" w:cs="Times New Roman"/>
                <w:b/>
                <w:bCs/>
                <w:sz w:val="24"/>
                <w:szCs w:val="24"/>
              </w:rPr>
              <w:t xml:space="preserve"> </w:t>
            </w:r>
            <w:r w:rsidRPr="0056224C">
              <w:rPr>
                <w:rFonts w:ascii="Times New Roman" w:hAnsi="Times New Roman" w:cs="Times New Roman"/>
                <w:sz w:val="24"/>
                <w:szCs w:val="24"/>
              </w:rPr>
              <w:t>± 1</w:t>
            </w:r>
            <w:r>
              <w:rPr>
                <w:rFonts w:ascii="Times New Roman" w:hAnsi="Times New Roman" w:cs="Times New Roman"/>
                <w:sz w:val="24"/>
                <w:szCs w:val="24"/>
              </w:rPr>
              <w:t>,</w:t>
            </w:r>
            <w:r w:rsidRPr="0056224C">
              <w:rPr>
                <w:rFonts w:ascii="Times New Roman" w:hAnsi="Times New Roman" w:cs="Times New Roman"/>
                <w:sz w:val="24"/>
                <w:szCs w:val="24"/>
              </w:rPr>
              <w:t>22</w:t>
            </w:r>
            <w:r w:rsidRPr="0056224C">
              <w:rPr>
                <w:rFonts w:ascii="Times New Roman" w:hAnsi="Times New Roman" w:cs="Times New Roman"/>
                <w:sz w:val="24"/>
                <w:szCs w:val="24"/>
                <w:vertAlign w:val="superscript"/>
              </w:rPr>
              <w:t>bA</w:t>
            </w:r>
          </w:p>
        </w:tc>
        <w:tc>
          <w:tcPr>
            <w:tcW w:w="2059" w:type="dxa"/>
            <w:vAlign w:val="center"/>
          </w:tcPr>
          <w:p w14:paraId="0E31635A"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41</w:t>
            </w:r>
            <w:r>
              <w:rPr>
                <w:rFonts w:ascii="Times New Roman" w:hAnsi="Times New Roman" w:cs="Times New Roman"/>
                <w:sz w:val="24"/>
                <w:szCs w:val="24"/>
              </w:rPr>
              <w:t>,</w:t>
            </w:r>
            <w:r w:rsidRPr="0056224C">
              <w:rPr>
                <w:rFonts w:ascii="Times New Roman" w:hAnsi="Times New Roman" w:cs="Times New Roman"/>
                <w:sz w:val="24"/>
                <w:szCs w:val="24"/>
              </w:rPr>
              <w:t>64 ± 1</w:t>
            </w:r>
            <w:r>
              <w:rPr>
                <w:rFonts w:ascii="Times New Roman" w:hAnsi="Times New Roman" w:cs="Times New Roman"/>
                <w:sz w:val="24"/>
                <w:szCs w:val="24"/>
              </w:rPr>
              <w:t>,</w:t>
            </w:r>
            <w:r w:rsidRPr="0056224C">
              <w:rPr>
                <w:rFonts w:ascii="Times New Roman" w:hAnsi="Times New Roman" w:cs="Times New Roman"/>
                <w:sz w:val="24"/>
                <w:szCs w:val="24"/>
              </w:rPr>
              <w:t>01</w:t>
            </w:r>
            <w:r w:rsidRPr="0056224C">
              <w:rPr>
                <w:rFonts w:ascii="Times New Roman" w:hAnsi="Times New Roman" w:cs="Times New Roman"/>
                <w:sz w:val="24"/>
                <w:szCs w:val="24"/>
                <w:vertAlign w:val="superscript"/>
              </w:rPr>
              <w:t>bA</w:t>
            </w:r>
          </w:p>
        </w:tc>
        <w:tc>
          <w:tcPr>
            <w:tcW w:w="1982" w:type="dxa"/>
            <w:vAlign w:val="center"/>
          </w:tcPr>
          <w:p w14:paraId="17BD25C0"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44</w:t>
            </w:r>
            <w:r>
              <w:rPr>
                <w:rFonts w:ascii="Times New Roman" w:hAnsi="Times New Roman" w:cs="Times New Roman"/>
                <w:sz w:val="24"/>
                <w:szCs w:val="24"/>
              </w:rPr>
              <w:t>,</w:t>
            </w:r>
            <w:r w:rsidRPr="0056224C">
              <w:rPr>
                <w:rFonts w:ascii="Times New Roman" w:hAnsi="Times New Roman" w:cs="Times New Roman"/>
                <w:sz w:val="24"/>
                <w:szCs w:val="24"/>
              </w:rPr>
              <w:t>99 ± 1</w:t>
            </w:r>
            <w:r>
              <w:rPr>
                <w:rFonts w:ascii="Times New Roman" w:hAnsi="Times New Roman" w:cs="Times New Roman"/>
                <w:sz w:val="24"/>
                <w:szCs w:val="24"/>
              </w:rPr>
              <w:t>,</w:t>
            </w:r>
            <w:r w:rsidRPr="0056224C">
              <w:rPr>
                <w:rFonts w:ascii="Times New Roman" w:hAnsi="Times New Roman" w:cs="Times New Roman"/>
                <w:sz w:val="24"/>
                <w:szCs w:val="24"/>
              </w:rPr>
              <w:t>28</w:t>
            </w:r>
            <w:r w:rsidRPr="0056224C">
              <w:rPr>
                <w:rFonts w:ascii="Times New Roman" w:hAnsi="Times New Roman" w:cs="Times New Roman"/>
                <w:sz w:val="24"/>
                <w:szCs w:val="24"/>
                <w:vertAlign w:val="superscript"/>
              </w:rPr>
              <w:t>aB</w:t>
            </w:r>
            <w:r w:rsidRPr="0056224C">
              <w:rPr>
                <w:rFonts w:ascii="Times New Roman" w:hAnsi="Times New Roman" w:cs="Times New Roman"/>
                <w:sz w:val="24"/>
                <w:szCs w:val="24"/>
              </w:rPr>
              <w:t xml:space="preserve"> </w:t>
            </w:r>
          </w:p>
        </w:tc>
      </w:tr>
    </w:tbl>
    <w:p w14:paraId="05DDEE81" w14:textId="77777777" w:rsidR="00AF5705" w:rsidRPr="007419B2" w:rsidRDefault="00AF5705" w:rsidP="00560095">
      <w:pPr>
        <w:spacing w:before="240" w:after="360"/>
        <w:rPr>
          <w:rFonts w:ascii="Times New Roman" w:eastAsia="E-BZ" w:hAnsi="Times New Roman" w:cs="Times New Roman"/>
          <w:szCs w:val="24"/>
        </w:rPr>
      </w:pPr>
      <w:r w:rsidRPr="007419B2">
        <w:rPr>
          <w:rFonts w:ascii="Times New Roman" w:eastAsia="E-BZ" w:hAnsi="Times New Roman" w:cs="Times New Roman"/>
          <w:szCs w:val="24"/>
        </w:rPr>
        <w:t xml:space="preserve">Verilen değerler standart hataları ifade eder. Farklı küçük harfler gruplar arasındaki kayda değer farklılıkları ifade eder. Farklı büyük harfler grupların kendi içlerindeki zamana bağlı farklılıklarını ifade eder (α=0,05) (n=3). </w:t>
      </w:r>
    </w:p>
    <w:p w14:paraId="2E136B9C" w14:textId="78C951E2" w:rsidR="00AF5705" w:rsidRDefault="00AF5705" w:rsidP="00AF5705">
      <w:pPr>
        <w:spacing w:after="360" w:line="360" w:lineRule="auto"/>
        <w:jc w:val="lowKashida"/>
        <w:rPr>
          <w:rFonts w:ascii="Times New Roman" w:hAnsi="Times New Roman" w:cs="Times New Roman"/>
          <w:sz w:val="24"/>
          <w:szCs w:val="24"/>
        </w:rPr>
      </w:pPr>
      <w:r>
        <w:rPr>
          <w:rFonts w:ascii="Times New Roman" w:hAnsi="Times New Roman" w:cs="Times New Roman"/>
          <w:sz w:val="24"/>
          <w:szCs w:val="24"/>
        </w:rPr>
        <w:t>Çalışma sonunda elde edilen r</w:t>
      </w:r>
      <w:r w:rsidR="00B67402">
        <w:rPr>
          <w:rFonts w:ascii="Times New Roman" w:hAnsi="Times New Roman" w:cs="Times New Roman"/>
          <w:sz w:val="24"/>
          <w:szCs w:val="24"/>
        </w:rPr>
        <w:t>elativ CAT aktivitesi Grafik 4.5’te</w:t>
      </w:r>
      <w:r>
        <w:rPr>
          <w:rFonts w:ascii="Times New Roman" w:hAnsi="Times New Roman" w:cs="Times New Roman"/>
          <w:sz w:val="24"/>
          <w:szCs w:val="24"/>
        </w:rPr>
        <w:t xml:space="preserve"> verilmiştir.</w:t>
      </w:r>
    </w:p>
    <w:p w14:paraId="3A14019C" w14:textId="77777777" w:rsidR="00AF5705" w:rsidRPr="0056224C" w:rsidRDefault="00AF5705" w:rsidP="00AF5705">
      <w:pPr>
        <w:spacing w:after="360" w:line="240" w:lineRule="auto"/>
        <w:ind w:left="1296" w:hanging="1296"/>
        <w:jc w:val="center"/>
        <w:rPr>
          <w:rFonts w:ascii="Times New Roman" w:hAnsi="Times New Roman" w:cs="Times New Roman"/>
          <w:sz w:val="24"/>
          <w:szCs w:val="24"/>
        </w:rPr>
      </w:pPr>
      <w:r w:rsidRPr="0056224C">
        <w:rPr>
          <w:rFonts w:ascii="Times New Roman" w:hAnsi="Times New Roman" w:cs="Times New Roman"/>
          <w:noProof/>
          <w:sz w:val="24"/>
          <w:szCs w:val="24"/>
        </w:rPr>
        <w:drawing>
          <wp:inline distT="0" distB="0" distL="0" distR="0" wp14:anchorId="0DE03D0A" wp14:editId="6E925C42">
            <wp:extent cx="5029200" cy="2724150"/>
            <wp:effectExtent l="0" t="0" r="0" b="0"/>
            <wp:docPr id="1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C8E9185" w14:textId="77777777" w:rsidR="00AF5705" w:rsidRPr="007419B2" w:rsidRDefault="00AF5705" w:rsidP="00AF5705">
      <w:pPr>
        <w:spacing w:after="360" w:line="240" w:lineRule="auto"/>
        <w:ind w:left="1440" w:hanging="1440"/>
        <w:jc w:val="both"/>
        <w:rPr>
          <w:rFonts w:ascii="Times New Roman" w:hAnsi="Times New Roman" w:cs="Times New Roman"/>
          <w:szCs w:val="24"/>
        </w:rPr>
      </w:pPr>
      <w:r w:rsidRPr="0056224C">
        <w:rPr>
          <w:rFonts w:ascii="Times New Roman" w:hAnsi="Times New Roman" w:cs="Times New Roman"/>
          <w:sz w:val="24"/>
          <w:szCs w:val="24"/>
        </w:rPr>
        <w:t xml:space="preserve">     </w:t>
      </w:r>
      <w:r w:rsidRPr="007419B2">
        <w:rPr>
          <w:rFonts w:ascii="Times New Roman" w:hAnsi="Times New Roman" w:cs="Times New Roman"/>
          <w:szCs w:val="24"/>
        </w:rPr>
        <w:t>Grafik 4.5. Çalışma süresince elde edilen relativ CAT aktivitesi</w:t>
      </w:r>
    </w:p>
    <w:p w14:paraId="7471589B" w14:textId="77777777" w:rsidR="00AF5705" w:rsidRDefault="00AF5705" w:rsidP="00AF5705">
      <w:pPr>
        <w:spacing w:after="360" w:line="360" w:lineRule="auto"/>
        <w:rPr>
          <w:rFonts w:ascii="Times New Roman" w:hAnsi="Times New Roman" w:cs="Times New Roman"/>
          <w:b/>
          <w:bCs/>
          <w:sz w:val="24"/>
          <w:szCs w:val="24"/>
        </w:rPr>
      </w:pPr>
    </w:p>
    <w:p w14:paraId="3B61227A" w14:textId="77777777" w:rsidR="00AF5705" w:rsidRDefault="00AF5705" w:rsidP="00AF5705">
      <w:pPr>
        <w:spacing w:after="360" w:line="360" w:lineRule="auto"/>
        <w:rPr>
          <w:rFonts w:ascii="Times New Roman" w:hAnsi="Times New Roman" w:cs="Times New Roman"/>
          <w:b/>
          <w:bCs/>
          <w:sz w:val="24"/>
          <w:szCs w:val="24"/>
        </w:rPr>
      </w:pPr>
    </w:p>
    <w:p w14:paraId="18747904" w14:textId="77777777" w:rsidR="00AF5705" w:rsidRDefault="00AF5705" w:rsidP="00AF5705">
      <w:pPr>
        <w:spacing w:after="360" w:line="360" w:lineRule="auto"/>
        <w:rPr>
          <w:rFonts w:ascii="Times New Roman" w:hAnsi="Times New Roman" w:cs="Times New Roman"/>
          <w:b/>
          <w:bCs/>
          <w:sz w:val="24"/>
          <w:szCs w:val="24"/>
        </w:rPr>
      </w:pPr>
    </w:p>
    <w:p w14:paraId="475347FF"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4.4.2. Süperoksit Dismutaz (SOD)</w:t>
      </w:r>
    </w:p>
    <w:p w14:paraId="60FDEEA8" w14:textId="12E13A46" w:rsidR="00AF5705" w:rsidRPr="0056224C" w:rsidRDefault="00AF5705" w:rsidP="00AF5705">
      <w:pPr>
        <w:spacing w:after="360" w:line="360" w:lineRule="auto"/>
        <w:jc w:val="lowKashida"/>
        <w:rPr>
          <w:rFonts w:ascii="Times New Roman" w:hAnsi="Times New Roman" w:cs="Times New Roman"/>
          <w:sz w:val="24"/>
          <w:szCs w:val="24"/>
        </w:rPr>
      </w:pPr>
      <w:r w:rsidRPr="0056224C">
        <w:rPr>
          <w:rFonts w:ascii="Times New Roman" w:hAnsi="Times New Roman" w:cs="Times New Roman"/>
          <w:sz w:val="24"/>
          <w:szCs w:val="24"/>
        </w:rPr>
        <w:t xml:space="preserve">% 2,5 ve % 5 </w:t>
      </w:r>
      <w:r w:rsidRPr="0056224C">
        <w:rPr>
          <w:rFonts w:ascii="Times New Roman" w:hAnsi="Times New Roman" w:cs="Times New Roman"/>
          <w:i/>
          <w:iCs/>
          <w:sz w:val="24"/>
          <w:szCs w:val="24"/>
        </w:rPr>
        <w:t>C. album</w:t>
      </w:r>
      <w:r w:rsidRPr="0056224C">
        <w:rPr>
          <w:rFonts w:ascii="Times New Roman" w:hAnsi="Times New Roman" w:cs="Times New Roman"/>
          <w:sz w:val="24"/>
          <w:szCs w:val="24"/>
        </w:rPr>
        <w:t xml:space="preserve"> içeren yemlerle beslenen deneme gruplarında 30 ve 90. Günlerde elde edilen SOD aktivitesi kontrol grubuna kıyasla değişkenlik gösterm</w:t>
      </w:r>
      <w:r>
        <w:rPr>
          <w:rFonts w:ascii="Times New Roman" w:hAnsi="Times New Roman" w:cs="Times New Roman"/>
          <w:sz w:val="24"/>
          <w:szCs w:val="24"/>
        </w:rPr>
        <w:t>iş olmakla birlikte bu değişim ö</w:t>
      </w:r>
      <w:r w:rsidRPr="0056224C">
        <w:rPr>
          <w:rFonts w:ascii="Times New Roman" w:hAnsi="Times New Roman" w:cs="Times New Roman"/>
          <w:sz w:val="24"/>
          <w:szCs w:val="24"/>
        </w:rPr>
        <w:t>nemli derecede olmamıştır (P&lt;0,05) (</w:t>
      </w:r>
      <w:r>
        <w:rPr>
          <w:rFonts w:ascii="Times New Roman" w:hAnsi="Times New Roman" w:cs="Times New Roman"/>
          <w:sz w:val="24"/>
          <w:szCs w:val="24"/>
        </w:rPr>
        <w:t>Tablo</w:t>
      </w:r>
      <w:r w:rsidRPr="0056224C">
        <w:rPr>
          <w:rFonts w:ascii="Times New Roman" w:hAnsi="Times New Roman" w:cs="Times New Roman"/>
          <w:sz w:val="24"/>
          <w:szCs w:val="24"/>
        </w:rPr>
        <w:t xml:space="preserve"> 4.5). Bundan farklı olarak her iki deneme grubu içinde çalışmanın 60. günü elde edilen SOD aktiviteleri kontrol grubuna kıyasla azalma göstermiştir.  Gruplar kendi içlerinde SOD aktiviteleri değişimleri in</w:t>
      </w:r>
      <w:r w:rsidR="00B67402">
        <w:rPr>
          <w:rFonts w:ascii="Times New Roman" w:hAnsi="Times New Roman" w:cs="Times New Roman"/>
          <w:sz w:val="24"/>
          <w:szCs w:val="24"/>
        </w:rPr>
        <w:t>celendiğinde tüm gruplarda 60. g</w:t>
      </w:r>
      <w:r w:rsidRPr="0056224C">
        <w:rPr>
          <w:rFonts w:ascii="Times New Roman" w:hAnsi="Times New Roman" w:cs="Times New Roman"/>
          <w:sz w:val="24"/>
          <w:szCs w:val="24"/>
        </w:rPr>
        <w:t xml:space="preserve">ünlerde diğer günlere oranla bir artıştan söz etmek mümkündür. </w:t>
      </w:r>
    </w:p>
    <w:p w14:paraId="08B987E3" w14:textId="77777777" w:rsidR="00AF5705" w:rsidRDefault="00AF5705" w:rsidP="00AF5705">
      <w:pPr>
        <w:spacing w:after="360" w:line="240" w:lineRule="auto"/>
        <w:ind w:left="1008" w:hanging="1008"/>
        <w:jc w:val="both"/>
        <w:rPr>
          <w:rFonts w:ascii="Times New Roman" w:hAnsi="Times New Roman" w:cs="Times New Roman"/>
          <w:i/>
          <w:sz w:val="24"/>
          <w:szCs w:val="24"/>
        </w:rPr>
      </w:pPr>
      <w:r>
        <w:rPr>
          <w:rFonts w:ascii="Times New Roman" w:hAnsi="Times New Roman" w:cs="Times New Roman"/>
          <w:sz w:val="24"/>
          <w:szCs w:val="24"/>
        </w:rPr>
        <w:t>Tablo</w:t>
      </w:r>
      <w:r w:rsidRPr="0056224C">
        <w:rPr>
          <w:rFonts w:ascii="Times New Roman" w:hAnsi="Times New Roman" w:cs="Times New Roman"/>
          <w:sz w:val="24"/>
          <w:szCs w:val="24"/>
        </w:rPr>
        <w:t xml:space="preserve"> 4.5.</w:t>
      </w:r>
      <w:r w:rsidRPr="0056224C">
        <w:rPr>
          <w:rFonts w:ascii="Times New Roman" w:hAnsi="Times New Roman" w:cs="Times New Roman"/>
          <w:b/>
          <w:bCs/>
          <w:sz w:val="24"/>
          <w:szCs w:val="24"/>
        </w:rPr>
        <w:t xml:space="preserve"> </w:t>
      </w:r>
      <w:r w:rsidRPr="00875DF5">
        <w:rPr>
          <w:rFonts w:ascii="Times New Roman" w:hAnsi="Times New Roman" w:cs="Times New Roman"/>
          <w:i/>
          <w:iCs/>
          <w:sz w:val="24"/>
          <w:szCs w:val="24"/>
        </w:rPr>
        <w:t>C. album</w:t>
      </w:r>
      <w:r w:rsidRPr="00875DF5">
        <w:rPr>
          <w:rFonts w:ascii="Times New Roman" w:hAnsi="Times New Roman" w:cs="Times New Roman"/>
          <w:i/>
          <w:sz w:val="24"/>
          <w:szCs w:val="24"/>
        </w:rPr>
        <w:t xml:space="preserve"> içeren yemlerle beslenen </w:t>
      </w:r>
      <w:r>
        <w:rPr>
          <w:rFonts w:ascii="Times New Roman" w:hAnsi="Times New Roman" w:cs="Times New Roman"/>
          <w:i/>
          <w:sz w:val="24"/>
          <w:szCs w:val="24"/>
        </w:rPr>
        <w:t xml:space="preserve">gökkuşağı </w:t>
      </w:r>
      <w:r w:rsidRPr="00875DF5">
        <w:rPr>
          <w:rFonts w:ascii="Times New Roman" w:hAnsi="Times New Roman" w:cs="Times New Roman"/>
          <w:i/>
          <w:sz w:val="24"/>
          <w:szCs w:val="24"/>
        </w:rPr>
        <w:t>alab</w:t>
      </w:r>
      <w:r>
        <w:rPr>
          <w:rFonts w:ascii="Times New Roman" w:hAnsi="Times New Roman" w:cs="Times New Roman"/>
          <w:i/>
          <w:sz w:val="24"/>
          <w:szCs w:val="24"/>
        </w:rPr>
        <w:t>a</w:t>
      </w:r>
      <w:r w:rsidRPr="00875DF5">
        <w:rPr>
          <w:rFonts w:ascii="Times New Roman" w:hAnsi="Times New Roman" w:cs="Times New Roman"/>
          <w:i/>
          <w:sz w:val="24"/>
          <w:szCs w:val="24"/>
        </w:rPr>
        <w:t>lıkların</w:t>
      </w:r>
      <w:r>
        <w:rPr>
          <w:rFonts w:ascii="Times New Roman" w:hAnsi="Times New Roman" w:cs="Times New Roman"/>
          <w:i/>
          <w:sz w:val="24"/>
          <w:szCs w:val="24"/>
        </w:rPr>
        <w:t>ın</w:t>
      </w:r>
      <w:r w:rsidRPr="00875DF5">
        <w:rPr>
          <w:rFonts w:ascii="Times New Roman" w:hAnsi="Times New Roman" w:cs="Times New Roman"/>
          <w:i/>
          <w:sz w:val="24"/>
          <w:szCs w:val="24"/>
        </w:rPr>
        <w:t xml:space="preserve"> karaciğer CAT </w:t>
      </w:r>
      <w:r>
        <w:rPr>
          <w:rFonts w:ascii="Times New Roman" w:hAnsi="Times New Roman" w:cs="Times New Roman"/>
          <w:i/>
          <w:sz w:val="24"/>
          <w:szCs w:val="24"/>
        </w:rPr>
        <w:t xml:space="preserve">     </w:t>
      </w:r>
      <w:r w:rsidRPr="00875DF5">
        <w:rPr>
          <w:rFonts w:ascii="Times New Roman" w:hAnsi="Times New Roman" w:cs="Times New Roman"/>
          <w:i/>
          <w:sz w:val="24"/>
          <w:szCs w:val="24"/>
        </w:rPr>
        <w:t>aktivitelerinde 30, 60 ve 90. Günlerde meydan gelene değişimler</w:t>
      </w:r>
      <w:r>
        <w:rPr>
          <w:rFonts w:ascii="Times New Roman" w:hAnsi="Times New Roman" w:cs="Times New Roman"/>
          <w:i/>
          <w:sz w:val="24"/>
          <w:szCs w:val="24"/>
        </w:rPr>
        <w:t xml:space="preserve"> (U/ml).</w:t>
      </w:r>
    </w:p>
    <w:tbl>
      <w:tblPr>
        <w:tblW w:w="0" w:type="auto"/>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104"/>
        <w:gridCol w:w="2058"/>
        <w:gridCol w:w="2060"/>
        <w:gridCol w:w="1983"/>
      </w:tblGrid>
      <w:tr w:rsidR="00AF5705" w:rsidRPr="0056224C" w14:paraId="2FF9F1C3" w14:textId="77777777" w:rsidTr="007419B2">
        <w:tc>
          <w:tcPr>
            <w:tcW w:w="2104" w:type="dxa"/>
            <w:vMerge w:val="restart"/>
            <w:vAlign w:val="center"/>
          </w:tcPr>
          <w:p w14:paraId="509ED5AC"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Gruplar</w:t>
            </w:r>
          </w:p>
        </w:tc>
        <w:tc>
          <w:tcPr>
            <w:tcW w:w="6101" w:type="dxa"/>
            <w:gridSpan w:val="3"/>
          </w:tcPr>
          <w:p w14:paraId="787808E3"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Çalışma Günleri</w:t>
            </w:r>
          </w:p>
        </w:tc>
      </w:tr>
      <w:tr w:rsidR="00AF5705" w:rsidRPr="0056224C" w14:paraId="5A8E4052" w14:textId="77777777" w:rsidTr="007419B2">
        <w:tc>
          <w:tcPr>
            <w:tcW w:w="2104" w:type="dxa"/>
            <w:vMerge/>
          </w:tcPr>
          <w:p w14:paraId="22BCA513" w14:textId="77777777" w:rsidR="00AF5705" w:rsidRPr="0056224C" w:rsidRDefault="00AF5705" w:rsidP="00AF5705">
            <w:pPr>
              <w:spacing w:after="360"/>
              <w:rPr>
                <w:rFonts w:ascii="Times New Roman" w:hAnsi="Times New Roman" w:cs="Times New Roman"/>
                <w:sz w:val="24"/>
                <w:szCs w:val="24"/>
              </w:rPr>
            </w:pPr>
          </w:p>
        </w:tc>
        <w:tc>
          <w:tcPr>
            <w:tcW w:w="2058" w:type="dxa"/>
          </w:tcPr>
          <w:p w14:paraId="3A159E92"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30 </w:t>
            </w:r>
            <w:r>
              <w:rPr>
                <w:rFonts w:ascii="Times New Roman" w:hAnsi="Times New Roman" w:cs="Times New Roman"/>
                <w:sz w:val="24"/>
                <w:szCs w:val="24"/>
              </w:rPr>
              <w:t>Gün</w:t>
            </w:r>
          </w:p>
        </w:tc>
        <w:tc>
          <w:tcPr>
            <w:tcW w:w="2060" w:type="dxa"/>
          </w:tcPr>
          <w:p w14:paraId="6A712A9E"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60 </w:t>
            </w:r>
            <w:r>
              <w:rPr>
                <w:rFonts w:ascii="Times New Roman" w:hAnsi="Times New Roman" w:cs="Times New Roman"/>
                <w:sz w:val="24"/>
                <w:szCs w:val="24"/>
              </w:rPr>
              <w:t>Gün</w:t>
            </w:r>
          </w:p>
        </w:tc>
        <w:tc>
          <w:tcPr>
            <w:tcW w:w="1983" w:type="dxa"/>
          </w:tcPr>
          <w:p w14:paraId="127CD89A"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90 </w:t>
            </w:r>
            <w:r>
              <w:rPr>
                <w:rFonts w:ascii="Times New Roman" w:hAnsi="Times New Roman" w:cs="Times New Roman"/>
                <w:sz w:val="24"/>
                <w:szCs w:val="24"/>
              </w:rPr>
              <w:t>Gün</w:t>
            </w:r>
          </w:p>
        </w:tc>
      </w:tr>
      <w:tr w:rsidR="00AF5705" w:rsidRPr="0056224C" w14:paraId="15D31EDF" w14:textId="77777777" w:rsidTr="007419B2">
        <w:trPr>
          <w:trHeight w:val="674"/>
        </w:trPr>
        <w:tc>
          <w:tcPr>
            <w:tcW w:w="2104" w:type="dxa"/>
            <w:vAlign w:val="center"/>
          </w:tcPr>
          <w:p w14:paraId="1E46625B"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K</w:t>
            </w:r>
            <w:r w:rsidRPr="0056224C">
              <w:rPr>
                <w:rFonts w:ascii="Times New Roman" w:hAnsi="Times New Roman" w:cs="Times New Roman"/>
                <w:sz w:val="24"/>
                <w:szCs w:val="24"/>
              </w:rPr>
              <w:t>ontrol</w:t>
            </w:r>
          </w:p>
        </w:tc>
        <w:tc>
          <w:tcPr>
            <w:tcW w:w="2058" w:type="dxa"/>
            <w:vAlign w:val="center"/>
          </w:tcPr>
          <w:p w14:paraId="0D380B5D"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61</w:t>
            </w:r>
            <w:r>
              <w:rPr>
                <w:rFonts w:ascii="Times New Roman" w:hAnsi="Times New Roman" w:cs="Times New Roman"/>
                <w:sz w:val="24"/>
                <w:szCs w:val="24"/>
              </w:rPr>
              <w:t>,</w:t>
            </w:r>
            <w:r w:rsidRPr="0056224C">
              <w:rPr>
                <w:rFonts w:ascii="Times New Roman" w:hAnsi="Times New Roman" w:cs="Times New Roman"/>
                <w:sz w:val="24"/>
                <w:szCs w:val="24"/>
              </w:rPr>
              <w:t>45 ± 1</w:t>
            </w:r>
            <w:r>
              <w:rPr>
                <w:rFonts w:ascii="Times New Roman" w:hAnsi="Times New Roman" w:cs="Times New Roman"/>
                <w:sz w:val="24"/>
                <w:szCs w:val="24"/>
              </w:rPr>
              <w:t>,</w:t>
            </w:r>
            <w:r w:rsidRPr="0056224C">
              <w:rPr>
                <w:rFonts w:ascii="Times New Roman" w:hAnsi="Times New Roman" w:cs="Times New Roman"/>
                <w:sz w:val="24"/>
                <w:szCs w:val="24"/>
              </w:rPr>
              <w:t>23</w:t>
            </w:r>
            <w:r w:rsidRPr="0056224C">
              <w:rPr>
                <w:rFonts w:ascii="Times New Roman" w:hAnsi="Times New Roman" w:cs="Times New Roman"/>
                <w:sz w:val="24"/>
                <w:szCs w:val="24"/>
                <w:vertAlign w:val="superscript"/>
              </w:rPr>
              <w:t>aA</w:t>
            </w:r>
          </w:p>
        </w:tc>
        <w:tc>
          <w:tcPr>
            <w:tcW w:w="2060" w:type="dxa"/>
            <w:vAlign w:val="center"/>
          </w:tcPr>
          <w:p w14:paraId="3A189B25"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67</w:t>
            </w:r>
            <w:r>
              <w:rPr>
                <w:rFonts w:ascii="Times New Roman" w:hAnsi="Times New Roman" w:cs="Times New Roman"/>
                <w:sz w:val="24"/>
                <w:szCs w:val="24"/>
              </w:rPr>
              <w:t>,</w:t>
            </w:r>
            <w:r w:rsidRPr="0056224C">
              <w:rPr>
                <w:rFonts w:ascii="Times New Roman" w:hAnsi="Times New Roman" w:cs="Times New Roman"/>
                <w:sz w:val="24"/>
                <w:szCs w:val="24"/>
              </w:rPr>
              <w:t>44 ± 1</w:t>
            </w:r>
            <w:r>
              <w:rPr>
                <w:rFonts w:ascii="Times New Roman" w:hAnsi="Times New Roman" w:cs="Times New Roman"/>
                <w:sz w:val="24"/>
                <w:szCs w:val="24"/>
              </w:rPr>
              <w:t>,</w:t>
            </w:r>
            <w:r w:rsidRPr="0056224C">
              <w:rPr>
                <w:rFonts w:ascii="Times New Roman" w:hAnsi="Times New Roman" w:cs="Times New Roman"/>
                <w:sz w:val="24"/>
                <w:szCs w:val="24"/>
              </w:rPr>
              <w:t>20</w:t>
            </w:r>
            <w:r w:rsidRPr="0056224C">
              <w:rPr>
                <w:rFonts w:ascii="Times New Roman" w:hAnsi="Times New Roman" w:cs="Times New Roman"/>
                <w:sz w:val="24"/>
                <w:szCs w:val="24"/>
                <w:vertAlign w:val="superscript"/>
              </w:rPr>
              <w:t>aB</w:t>
            </w:r>
          </w:p>
        </w:tc>
        <w:tc>
          <w:tcPr>
            <w:tcW w:w="1983" w:type="dxa"/>
            <w:vAlign w:val="center"/>
          </w:tcPr>
          <w:p w14:paraId="5D04A24C"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60</w:t>
            </w:r>
            <w:r>
              <w:rPr>
                <w:rFonts w:ascii="Times New Roman" w:hAnsi="Times New Roman" w:cs="Times New Roman"/>
                <w:sz w:val="24"/>
                <w:szCs w:val="24"/>
              </w:rPr>
              <w:t>,</w:t>
            </w:r>
            <w:r w:rsidRPr="0056224C">
              <w:rPr>
                <w:rFonts w:ascii="Times New Roman" w:hAnsi="Times New Roman" w:cs="Times New Roman"/>
                <w:sz w:val="24"/>
                <w:szCs w:val="24"/>
              </w:rPr>
              <w:t>96 ± 1</w:t>
            </w:r>
            <w:r>
              <w:rPr>
                <w:rFonts w:ascii="Times New Roman" w:hAnsi="Times New Roman" w:cs="Times New Roman"/>
                <w:sz w:val="24"/>
                <w:szCs w:val="24"/>
              </w:rPr>
              <w:t>,</w:t>
            </w:r>
            <w:r w:rsidRPr="0056224C">
              <w:rPr>
                <w:rFonts w:ascii="Times New Roman" w:hAnsi="Times New Roman" w:cs="Times New Roman"/>
                <w:sz w:val="24"/>
                <w:szCs w:val="24"/>
              </w:rPr>
              <w:t>40</w:t>
            </w:r>
            <w:r w:rsidRPr="0056224C">
              <w:rPr>
                <w:rFonts w:ascii="Times New Roman" w:hAnsi="Times New Roman" w:cs="Times New Roman"/>
                <w:sz w:val="24"/>
                <w:szCs w:val="24"/>
                <w:vertAlign w:val="superscript"/>
              </w:rPr>
              <w:t>aA</w:t>
            </w:r>
          </w:p>
        </w:tc>
      </w:tr>
      <w:tr w:rsidR="00AF5705" w:rsidRPr="0056224C" w14:paraId="39B6FE35" w14:textId="77777777" w:rsidTr="007419B2">
        <w:trPr>
          <w:trHeight w:val="674"/>
        </w:trPr>
        <w:tc>
          <w:tcPr>
            <w:tcW w:w="2104" w:type="dxa"/>
            <w:vAlign w:val="center"/>
          </w:tcPr>
          <w:p w14:paraId="5F53FBA5"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2,5</w:t>
            </w:r>
          </w:p>
        </w:tc>
        <w:tc>
          <w:tcPr>
            <w:tcW w:w="2058" w:type="dxa"/>
            <w:vAlign w:val="center"/>
          </w:tcPr>
          <w:p w14:paraId="33E9D058"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60</w:t>
            </w:r>
            <w:r>
              <w:rPr>
                <w:rFonts w:ascii="Times New Roman" w:hAnsi="Times New Roman" w:cs="Times New Roman"/>
                <w:sz w:val="24"/>
                <w:szCs w:val="24"/>
              </w:rPr>
              <w:t>,</w:t>
            </w:r>
            <w:r w:rsidRPr="0056224C">
              <w:rPr>
                <w:rFonts w:ascii="Times New Roman" w:hAnsi="Times New Roman" w:cs="Times New Roman"/>
                <w:sz w:val="24"/>
                <w:szCs w:val="24"/>
              </w:rPr>
              <w:t>58 ± 1</w:t>
            </w:r>
            <w:r>
              <w:rPr>
                <w:rFonts w:ascii="Times New Roman" w:hAnsi="Times New Roman" w:cs="Times New Roman"/>
                <w:sz w:val="24"/>
                <w:szCs w:val="24"/>
              </w:rPr>
              <w:t>,</w:t>
            </w:r>
            <w:r w:rsidRPr="0056224C">
              <w:rPr>
                <w:rFonts w:ascii="Times New Roman" w:hAnsi="Times New Roman" w:cs="Times New Roman"/>
                <w:sz w:val="24"/>
                <w:szCs w:val="24"/>
              </w:rPr>
              <w:t>50</w:t>
            </w:r>
            <w:r w:rsidRPr="0056224C">
              <w:rPr>
                <w:rFonts w:ascii="Times New Roman" w:hAnsi="Times New Roman" w:cs="Times New Roman"/>
                <w:sz w:val="24"/>
                <w:szCs w:val="24"/>
                <w:vertAlign w:val="superscript"/>
              </w:rPr>
              <w:t>aA</w:t>
            </w:r>
            <w:r w:rsidRPr="0056224C">
              <w:rPr>
                <w:rFonts w:ascii="Times New Roman" w:hAnsi="Times New Roman" w:cs="Times New Roman"/>
                <w:sz w:val="24"/>
                <w:szCs w:val="24"/>
              </w:rPr>
              <w:t xml:space="preserve"> </w:t>
            </w:r>
          </w:p>
        </w:tc>
        <w:tc>
          <w:tcPr>
            <w:tcW w:w="2060" w:type="dxa"/>
            <w:vAlign w:val="center"/>
          </w:tcPr>
          <w:p w14:paraId="2BEA8CEC"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59</w:t>
            </w:r>
            <w:r>
              <w:rPr>
                <w:rFonts w:ascii="Times New Roman" w:hAnsi="Times New Roman" w:cs="Times New Roman"/>
                <w:sz w:val="24"/>
                <w:szCs w:val="24"/>
              </w:rPr>
              <w:t>,</w:t>
            </w:r>
            <w:r w:rsidRPr="0056224C">
              <w:rPr>
                <w:rFonts w:ascii="Times New Roman" w:hAnsi="Times New Roman" w:cs="Times New Roman"/>
                <w:sz w:val="24"/>
                <w:szCs w:val="24"/>
              </w:rPr>
              <w:t>72 ± 1</w:t>
            </w:r>
            <w:r>
              <w:rPr>
                <w:rFonts w:ascii="Times New Roman" w:hAnsi="Times New Roman" w:cs="Times New Roman"/>
                <w:sz w:val="24"/>
                <w:szCs w:val="24"/>
              </w:rPr>
              <w:t>,</w:t>
            </w:r>
            <w:r w:rsidRPr="0056224C">
              <w:rPr>
                <w:rFonts w:ascii="Times New Roman" w:hAnsi="Times New Roman" w:cs="Times New Roman"/>
                <w:sz w:val="24"/>
                <w:szCs w:val="24"/>
              </w:rPr>
              <w:t>37</w:t>
            </w:r>
            <w:r w:rsidRPr="0056224C">
              <w:rPr>
                <w:rFonts w:ascii="Times New Roman" w:hAnsi="Times New Roman" w:cs="Times New Roman"/>
                <w:sz w:val="24"/>
                <w:szCs w:val="24"/>
                <w:vertAlign w:val="superscript"/>
              </w:rPr>
              <w:t>bA</w:t>
            </w:r>
          </w:p>
        </w:tc>
        <w:tc>
          <w:tcPr>
            <w:tcW w:w="1983" w:type="dxa"/>
            <w:vAlign w:val="center"/>
          </w:tcPr>
          <w:p w14:paraId="602D021D"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60</w:t>
            </w:r>
            <w:r>
              <w:rPr>
                <w:rFonts w:ascii="Times New Roman" w:hAnsi="Times New Roman" w:cs="Times New Roman"/>
                <w:sz w:val="24"/>
                <w:szCs w:val="24"/>
              </w:rPr>
              <w:t>,</w:t>
            </w:r>
            <w:r w:rsidRPr="0056224C">
              <w:rPr>
                <w:rFonts w:ascii="Times New Roman" w:hAnsi="Times New Roman" w:cs="Times New Roman"/>
                <w:sz w:val="24"/>
                <w:szCs w:val="24"/>
              </w:rPr>
              <w:t>09 ± 1</w:t>
            </w:r>
            <w:r>
              <w:rPr>
                <w:rFonts w:ascii="Times New Roman" w:hAnsi="Times New Roman" w:cs="Times New Roman"/>
                <w:sz w:val="24"/>
                <w:szCs w:val="24"/>
              </w:rPr>
              <w:t>,</w:t>
            </w:r>
            <w:r w:rsidRPr="0056224C">
              <w:rPr>
                <w:rFonts w:ascii="Times New Roman" w:hAnsi="Times New Roman" w:cs="Times New Roman"/>
                <w:sz w:val="24"/>
                <w:szCs w:val="24"/>
              </w:rPr>
              <w:t>79</w:t>
            </w:r>
            <w:r w:rsidRPr="0056224C">
              <w:rPr>
                <w:rFonts w:ascii="Times New Roman" w:hAnsi="Times New Roman" w:cs="Times New Roman"/>
                <w:sz w:val="24"/>
                <w:szCs w:val="24"/>
                <w:vertAlign w:val="superscript"/>
              </w:rPr>
              <w:t>aA</w:t>
            </w:r>
          </w:p>
        </w:tc>
      </w:tr>
      <w:tr w:rsidR="00AF5705" w:rsidRPr="0056224C" w14:paraId="79A33D5A" w14:textId="77777777" w:rsidTr="007419B2">
        <w:trPr>
          <w:trHeight w:val="674"/>
        </w:trPr>
        <w:tc>
          <w:tcPr>
            <w:tcW w:w="2104" w:type="dxa"/>
            <w:vAlign w:val="center"/>
          </w:tcPr>
          <w:p w14:paraId="3C4311C5"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 5</w:t>
            </w:r>
          </w:p>
        </w:tc>
        <w:tc>
          <w:tcPr>
            <w:tcW w:w="2058" w:type="dxa"/>
            <w:vAlign w:val="center"/>
          </w:tcPr>
          <w:p w14:paraId="740D7639"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62</w:t>
            </w:r>
            <w:r>
              <w:rPr>
                <w:rFonts w:ascii="Times New Roman" w:hAnsi="Times New Roman" w:cs="Times New Roman"/>
                <w:sz w:val="24"/>
                <w:szCs w:val="24"/>
              </w:rPr>
              <w:t>,</w:t>
            </w:r>
            <w:r w:rsidRPr="0056224C">
              <w:rPr>
                <w:rFonts w:ascii="Times New Roman" w:hAnsi="Times New Roman" w:cs="Times New Roman"/>
                <w:sz w:val="24"/>
                <w:szCs w:val="24"/>
              </w:rPr>
              <w:t>08 ± 0</w:t>
            </w:r>
            <w:r>
              <w:rPr>
                <w:rFonts w:ascii="Times New Roman" w:hAnsi="Times New Roman" w:cs="Times New Roman"/>
                <w:sz w:val="24"/>
                <w:szCs w:val="24"/>
              </w:rPr>
              <w:t>,</w:t>
            </w:r>
            <w:r w:rsidRPr="0056224C">
              <w:rPr>
                <w:rFonts w:ascii="Times New Roman" w:hAnsi="Times New Roman" w:cs="Times New Roman"/>
                <w:sz w:val="24"/>
                <w:szCs w:val="24"/>
              </w:rPr>
              <w:t>70</w:t>
            </w:r>
            <w:r w:rsidRPr="0056224C">
              <w:rPr>
                <w:rFonts w:ascii="Times New Roman" w:hAnsi="Times New Roman" w:cs="Times New Roman"/>
                <w:sz w:val="24"/>
                <w:szCs w:val="24"/>
                <w:vertAlign w:val="superscript"/>
              </w:rPr>
              <w:t>aA</w:t>
            </w:r>
            <w:r w:rsidRPr="0056224C">
              <w:rPr>
                <w:rFonts w:ascii="Times New Roman" w:hAnsi="Times New Roman" w:cs="Times New Roman"/>
                <w:sz w:val="24"/>
                <w:szCs w:val="24"/>
              </w:rPr>
              <w:t xml:space="preserve"> </w:t>
            </w:r>
          </w:p>
        </w:tc>
        <w:tc>
          <w:tcPr>
            <w:tcW w:w="2060" w:type="dxa"/>
            <w:vAlign w:val="center"/>
          </w:tcPr>
          <w:p w14:paraId="437D69BC"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61</w:t>
            </w:r>
            <w:r>
              <w:rPr>
                <w:rFonts w:ascii="Times New Roman" w:hAnsi="Times New Roman" w:cs="Times New Roman"/>
                <w:sz w:val="24"/>
                <w:szCs w:val="24"/>
              </w:rPr>
              <w:t>,</w:t>
            </w:r>
            <w:r w:rsidRPr="0056224C">
              <w:rPr>
                <w:rFonts w:ascii="Times New Roman" w:hAnsi="Times New Roman" w:cs="Times New Roman"/>
                <w:sz w:val="24"/>
                <w:szCs w:val="24"/>
              </w:rPr>
              <w:t>98 ± 0</w:t>
            </w:r>
            <w:r>
              <w:rPr>
                <w:rFonts w:ascii="Times New Roman" w:hAnsi="Times New Roman" w:cs="Times New Roman"/>
                <w:sz w:val="24"/>
                <w:szCs w:val="24"/>
              </w:rPr>
              <w:t>,</w:t>
            </w:r>
            <w:r w:rsidRPr="0056224C">
              <w:rPr>
                <w:rFonts w:ascii="Times New Roman" w:hAnsi="Times New Roman" w:cs="Times New Roman"/>
                <w:sz w:val="24"/>
                <w:szCs w:val="24"/>
              </w:rPr>
              <w:t>64</w:t>
            </w:r>
            <w:r w:rsidRPr="0056224C">
              <w:rPr>
                <w:rFonts w:ascii="Times New Roman" w:hAnsi="Times New Roman" w:cs="Times New Roman"/>
                <w:sz w:val="24"/>
                <w:szCs w:val="24"/>
                <w:vertAlign w:val="superscript"/>
              </w:rPr>
              <w:t>bA</w:t>
            </w:r>
          </w:p>
        </w:tc>
        <w:tc>
          <w:tcPr>
            <w:tcW w:w="1983" w:type="dxa"/>
            <w:vAlign w:val="center"/>
          </w:tcPr>
          <w:p w14:paraId="3D4E230B"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60</w:t>
            </w:r>
            <w:r>
              <w:rPr>
                <w:rFonts w:ascii="Times New Roman" w:hAnsi="Times New Roman" w:cs="Times New Roman"/>
                <w:sz w:val="24"/>
                <w:szCs w:val="24"/>
              </w:rPr>
              <w:t>,</w:t>
            </w:r>
            <w:r w:rsidRPr="0056224C">
              <w:rPr>
                <w:rFonts w:ascii="Times New Roman" w:hAnsi="Times New Roman" w:cs="Times New Roman"/>
                <w:sz w:val="24"/>
                <w:szCs w:val="24"/>
              </w:rPr>
              <w:t>75 ± 1</w:t>
            </w:r>
            <w:r>
              <w:rPr>
                <w:rFonts w:ascii="Times New Roman" w:hAnsi="Times New Roman" w:cs="Times New Roman"/>
                <w:sz w:val="24"/>
                <w:szCs w:val="24"/>
              </w:rPr>
              <w:t>,</w:t>
            </w:r>
            <w:r w:rsidRPr="0056224C">
              <w:rPr>
                <w:rFonts w:ascii="Times New Roman" w:hAnsi="Times New Roman" w:cs="Times New Roman"/>
                <w:sz w:val="24"/>
                <w:szCs w:val="24"/>
              </w:rPr>
              <w:t>45</w:t>
            </w:r>
            <w:r w:rsidRPr="0056224C">
              <w:rPr>
                <w:rFonts w:ascii="Times New Roman" w:hAnsi="Times New Roman" w:cs="Times New Roman"/>
                <w:sz w:val="24"/>
                <w:szCs w:val="24"/>
                <w:vertAlign w:val="superscript"/>
              </w:rPr>
              <w:t>aA</w:t>
            </w:r>
          </w:p>
        </w:tc>
      </w:tr>
    </w:tbl>
    <w:p w14:paraId="0675962B" w14:textId="77777777" w:rsidR="00AF5705" w:rsidRPr="007419B2" w:rsidRDefault="00AF5705" w:rsidP="00560095">
      <w:pPr>
        <w:spacing w:before="240" w:after="360"/>
        <w:rPr>
          <w:rFonts w:ascii="Times New Roman" w:eastAsia="E-BZ" w:hAnsi="Times New Roman" w:cs="Times New Roman"/>
          <w:szCs w:val="24"/>
        </w:rPr>
      </w:pPr>
      <w:r w:rsidRPr="007419B2">
        <w:rPr>
          <w:rFonts w:ascii="Times New Roman" w:eastAsia="E-BZ" w:hAnsi="Times New Roman" w:cs="Times New Roman"/>
          <w:szCs w:val="24"/>
        </w:rPr>
        <w:t xml:space="preserve">Verilen değerler standart hataları ifade eder. Farklı küçük harfler gruplar arasındaki kayda değer farklılıkları ifade eder. Farklı büyük harfler grupların kendi içlerindeki zamana bağlı farklılıklarını ifade eder (α=0,05) (n=3). </w:t>
      </w:r>
    </w:p>
    <w:p w14:paraId="680E9575" w14:textId="59C81359" w:rsidR="00AF5705" w:rsidRPr="0056224C" w:rsidRDefault="00AF5705" w:rsidP="00AF5705">
      <w:pPr>
        <w:spacing w:after="360" w:line="360" w:lineRule="auto"/>
        <w:jc w:val="lowKashida"/>
        <w:rPr>
          <w:rFonts w:ascii="Times New Roman" w:hAnsi="Times New Roman" w:cs="Times New Roman"/>
          <w:sz w:val="24"/>
          <w:szCs w:val="24"/>
        </w:rPr>
      </w:pPr>
      <w:r w:rsidRPr="0056224C">
        <w:rPr>
          <w:rFonts w:ascii="Times New Roman" w:hAnsi="Times New Roman" w:cs="Times New Roman"/>
          <w:sz w:val="24"/>
          <w:szCs w:val="24"/>
        </w:rPr>
        <w:t>Grupların re</w:t>
      </w:r>
      <w:r w:rsidR="00B67402">
        <w:rPr>
          <w:rFonts w:ascii="Times New Roman" w:hAnsi="Times New Roman" w:cs="Times New Roman"/>
          <w:sz w:val="24"/>
          <w:szCs w:val="24"/>
        </w:rPr>
        <w:t>lativ SOD değerleri G</w:t>
      </w:r>
      <w:r>
        <w:rPr>
          <w:rFonts w:ascii="Times New Roman" w:hAnsi="Times New Roman" w:cs="Times New Roman"/>
          <w:sz w:val="24"/>
          <w:szCs w:val="24"/>
        </w:rPr>
        <w:t>rafik 4.6’da</w:t>
      </w:r>
      <w:r w:rsidRPr="0056224C">
        <w:rPr>
          <w:rFonts w:ascii="Times New Roman" w:hAnsi="Times New Roman" w:cs="Times New Roman"/>
          <w:sz w:val="24"/>
          <w:szCs w:val="24"/>
        </w:rPr>
        <w:t xml:space="preserve"> verilmiştir.  Bu sonuçlara göre SOD aktivitesi 30. gün elde edilen veriler ışığında bir farklılık göstermezken, bundan farklı olarak 60. gün sonuçlarına göre tüm deneme gruplarının SOD aktivitesi kontrol grubuna kıyasla azalma göstermiştir (P&lt;0,05). </w:t>
      </w:r>
    </w:p>
    <w:p w14:paraId="12889F4B" w14:textId="77777777" w:rsidR="00AF5705" w:rsidRPr="0056224C" w:rsidRDefault="00AF5705" w:rsidP="00AF5705">
      <w:pPr>
        <w:spacing w:after="360"/>
        <w:jc w:val="center"/>
        <w:rPr>
          <w:rFonts w:ascii="Times New Roman" w:hAnsi="Times New Roman" w:cs="Times New Roman"/>
          <w:noProof/>
          <w:sz w:val="24"/>
          <w:szCs w:val="24"/>
        </w:rPr>
      </w:pPr>
      <w:r w:rsidRPr="0056224C">
        <w:rPr>
          <w:rFonts w:ascii="Times New Roman" w:hAnsi="Times New Roman" w:cs="Times New Roman"/>
          <w:noProof/>
          <w:sz w:val="24"/>
          <w:szCs w:val="24"/>
        </w:rPr>
        <w:t xml:space="preserve">  </w:t>
      </w:r>
    </w:p>
    <w:p w14:paraId="1E53C868" w14:textId="77777777" w:rsidR="00AF5705" w:rsidRPr="0056224C" w:rsidRDefault="00AF5705" w:rsidP="00AF5705">
      <w:pPr>
        <w:tabs>
          <w:tab w:val="left" w:pos="90"/>
        </w:tabs>
        <w:spacing w:after="360" w:line="240" w:lineRule="auto"/>
        <w:ind w:left="1728" w:hanging="1440"/>
        <w:jc w:val="both"/>
        <w:rPr>
          <w:rFonts w:ascii="Times New Roman" w:hAnsi="Times New Roman" w:cs="Times New Roman"/>
          <w:sz w:val="24"/>
          <w:szCs w:val="24"/>
        </w:rPr>
      </w:pPr>
    </w:p>
    <w:p w14:paraId="0F3BEE30" w14:textId="77777777" w:rsidR="00AF5705" w:rsidRPr="0056224C" w:rsidRDefault="00AF5705" w:rsidP="00AF5705">
      <w:pPr>
        <w:tabs>
          <w:tab w:val="left" w:pos="90"/>
        </w:tabs>
        <w:spacing w:after="360" w:line="240" w:lineRule="auto"/>
        <w:jc w:val="center"/>
        <w:rPr>
          <w:rFonts w:ascii="Times New Roman" w:hAnsi="Times New Roman" w:cs="Times New Roman"/>
          <w:sz w:val="24"/>
          <w:szCs w:val="24"/>
        </w:rPr>
      </w:pPr>
      <w:r w:rsidRPr="0056224C">
        <w:rPr>
          <w:rFonts w:ascii="Times New Roman" w:hAnsi="Times New Roman" w:cs="Times New Roman"/>
          <w:noProof/>
          <w:sz w:val="24"/>
          <w:szCs w:val="24"/>
        </w:rPr>
        <w:drawing>
          <wp:inline distT="0" distB="0" distL="0" distR="0" wp14:anchorId="7FEA2F95" wp14:editId="56305EA3">
            <wp:extent cx="5124450" cy="2743200"/>
            <wp:effectExtent l="19050" t="0" r="19050" b="0"/>
            <wp:docPr id="23"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92D67F4" w14:textId="77777777" w:rsidR="00AF5705" w:rsidRPr="007419B2" w:rsidRDefault="00AF5705" w:rsidP="00AF5705">
      <w:pPr>
        <w:spacing w:after="360" w:line="360" w:lineRule="auto"/>
        <w:jc w:val="both"/>
        <w:rPr>
          <w:rFonts w:ascii="Times New Roman" w:hAnsi="Times New Roman" w:cs="Times New Roman"/>
          <w:szCs w:val="24"/>
        </w:rPr>
      </w:pPr>
      <w:r w:rsidRPr="0056224C">
        <w:rPr>
          <w:rFonts w:ascii="Times New Roman" w:hAnsi="Times New Roman" w:cs="Times New Roman"/>
          <w:sz w:val="24"/>
          <w:szCs w:val="24"/>
        </w:rPr>
        <w:t xml:space="preserve">  </w:t>
      </w:r>
      <w:r w:rsidRPr="007419B2">
        <w:rPr>
          <w:rFonts w:ascii="Times New Roman" w:hAnsi="Times New Roman" w:cs="Times New Roman"/>
          <w:szCs w:val="24"/>
        </w:rPr>
        <w:t>Grafik 4.6. Günlere göre relativ SOD aktivitesi</w:t>
      </w:r>
    </w:p>
    <w:p w14:paraId="2DF9BE2E" w14:textId="77777777" w:rsidR="00AF5705" w:rsidRPr="0056224C" w:rsidRDefault="00AF5705" w:rsidP="00AF5705">
      <w:pPr>
        <w:spacing w:after="360" w:line="360" w:lineRule="auto"/>
        <w:ind w:left="1440" w:hanging="1440"/>
        <w:jc w:val="both"/>
        <w:rPr>
          <w:rFonts w:ascii="Times New Roman" w:hAnsi="Times New Roman" w:cs="Times New Roman"/>
          <w:b/>
          <w:bCs/>
          <w:sz w:val="24"/>
          <w:szCs w:val="24"/>
        </w:rPr>
      </w:pPr>
      <w:r w:rsidRPr="0056224C">
        <w:rPr>
          <w:rFonts w:ascii="Times New Roman" w:hAnsi="Times New Roman" w:cs="Times New Roman"/>
          <w:b/>
          <w:bCs/>
          <w:sz w:val="24"/>
          <w:szCs w:val="24"/>
        </w:rPr>
        <w:t>4.4.3. Glutatyon Peroksidaz (GPx)</w:t>
      </w:r>
    </w:p>
    <w:p w14:paraId="6101A993" w14:textId="77777777" w:rsidR="00AF5705" w:rsidRPr="00A012B9" w:rsidRDefault="00AF5705" w:rsidP="00AF5705">
      <w:pPr>
        <w:spacing w:after="360" w:line="360" w:lineRule="auto"/>
        <w:jc w:val="lowKashida"/>
        <w:rPr>
          <w:rFonts w:ascii="Times New Roman" w:hAnsi="Times New Roman" w:cs="Times New Roman"/>
          <w:iCs/>
          <w:sz w:val="24"/>
          <w:szCs w:val="24"/>
        </w:rPr>
      </w:pPr>
      <w:r w:rsidRPr="0056224C">
        <w:rPr>
          <w:rFonts w:ascii="Times New Roman" w:hAnsi="Times New Roman" w:cs="Times New Roman"/>
          <w:sz w:val="24"/>
          <w:szCs w:val="24"/>
        </w:rPr>
        <w:t xml:space="preserve">Tablo 4.6’da GPx aktivitelerinde meydana gelen değişimler ifade edilmiş olup, sonuçlar değerlendirildiğinde % 2,5 ve %5 oranında </w:t>
      </w:r>
      <w:r w:rsidRPr="0056224C">
        <w:rPr>
          <w:rFonts w:ascii="Times New Roman" w:hAnsi="Times New Roman" w:cs="Times New Roman"/>
          <w:i/>
          <w:iCs/>
          <w:sz w:val="24"/>
          <w:szCs w:val="24"/>
        </w:rPr>
        <w:t>C. album</w:t>
      </w:r>
      <w:r w:rsidRPr="0056224C">
        <w:rPr>
          <w:rFonts w:ascii="Times New Roman" w:hAnsi="Times New Roman" w:cs="Times New Roman"/>
          <w:iCs/>
          <w:sz w:val="24"/>
          <w:szCs w:val="24"/>
        </w:rPr>
        <w:t xml:space="preserve"> içeren yemlerle beslenen alabalıkların GPx aktiviteleri genel olarak azalmıştır. bu sonuçlar değerlendirildiğinde, 30.</w:t>
      </w:r>
      <w:r>
        <w:rPr>
          <w:rFonts w:ascii="Times New Roman" w:hAnsi="Times New Roman" w:cs="Times New Roman"/>
          <w:iCs/>
          <w:sz w:val="24"/>
          <w:szCs w:val="24"/>
        </w:rPr>
        <w:t xml:space="preserve"> g</w:t>
      </w:r>
      <w:r w:rsidRPr="0056224C">
        <w:rPr>
          <w:rFonts w:ascii="Times New Roman" w:hAnsi="Times New Roman" w:cs="Times New Roman"/>
          <w:iCs/>
          <w:sz w:val="24"/>
          <w:szCs w:val="24"/>
        </w:rPr>
        <w:t xml:space="preserve">ünde % 2,5 </w:t>
      </w:r>
      <w:r w:rsidRPr="0056224C">
        <w:rPr>
          <w:rFonts w:ascii="Times New Roman" w:hAnsi="Times New Roman" w:cs="Times New Roman"/>
          <w:i/>
          <w:iCs/>
          <w:sz w:val="24"/>
          <w:szCs w:val="24"/>
        </w:rPr>
        <w:t>C. album</w:t>
      </w:r>
      <w:r>
        <w:rPr>
          <w:rFonts w:ascii="Times New Roman" w:hAnsi="Times New Roman" w:cs="Times New Roman"/>
          <w:i/>
          <w:iCs/>
          <w:sz w:val="24"/>
          <w:szCs w:val="24"/>
        </w:rPr>
        <w:t xml:space="preserve"> </w:t>
      </w:r>
      <w:r w:rsidRPr="0056224C">
        <w:rPr>
          <w:rFonts w:ascii="Times New Roman" w:hAnsi="Times New Roman" w:cs="Times New Roman"/>
          <w:sz w:val="24"/>
          <w:szCs w:val="24"/>
        </w:rPr>
        <w:t xml:space="preserve">ve 60. </w:t>
      </w:r>
      <w:r>
        <w:rPr>
          <w:rFonts w:ascii="Times New Roman" w:hAnsi="Times New Roman" w:cs="Times New Roman"/>
          <w:sz w:val="24"/>
          <w:szCs w:val="24"/>
        </w:rPr>
        <w:t>g</w:t>
      </w:r>
      <w:r w:rsidRPr="0056224C">
        <w:rPr>
          <w:rFonts w:ascii="Times New Roman" w:hAnsi="Times New Roman" w:cs="Times New Roman"/>
          <w:sz w:val="24"/>
          <w:szCs w:val="24"/>
        </w:rPr>
        <w:t>ün</w:t>
      </w:r>
      <w:r>
        <w:rPr>
          <w:rFonts w:ascii="Times New Roman" w:hAnsi="Times New Roman" w:cs="Times New Roman"/>
          <w:sz w:val="24"/>
          <w:szCs w:val="24"/>
        </w:rPr>
        <w:t>de</w:t>
      </w:r>
      <w:r w:rsidRPr="0056224C">
        <w:rPr>
          <w:rFonts w:ascii="Times New Roman" w:hAnsi="Times New Roman" w:cs="Times New Roman"/>
          <w:sz w:val="24"/>
          <w:szCs w:val="24"/>
        </w:rPr>
        <w:t xml:space="preserve"> % 5 </w:t>
      </w:r>
      <w:r w:rsidRPr="00331FD7">
        <w:rPr>
          <w:rFonts w:asciiTheme="majorBidi" w:hAnsiTheme="majorBidi" w:cstheme="majorBidi"/>
          <w:i/>
          <w:iCs/>
          <w:sz w:val="24"/>
          <w:szCs w:val="24"/>
        </w:rPr>
        <w:t>C. album</w:t>
      </w:r>
      <w:r>
        <w:t xml:space="preserve"> </w:t>
      </w:r>
      <w:r w:rsidRPr="0056224C">
        <w:rPr>
          <w:rFonts w:ascii="Times New Roman" w:hAnsi="Times New Roman" w:cs="Times New Roman"/>
          <w:iCs/>
          <w:sz w:val="24"/>
          <w:szCs w:val="24"/>
        </w:rPr>
        <w:t>ile beslene</w:t>
      </w:r>
      <w:r>
        <w:rPr>
          <w:rFonts w:ascii="Times New Roman" w:hAnsi="Times New Roman" w:cs="Times New Roman"/>
          <w:iCs/>
          <w:sz w:val="24"/>
          <w:szCs w:val="24"/>
        </w:rPr>
        <w:t>n</w:t>
      </w:r>
      <w:r w:rsidRPr="0056224C">
        <w:rPr>
          <w:rFonts w:ascii="Times New Roman" w:hAnsi="Times New Roman" w:cs="Times New Roman"/>
          <w:iCs/>
          <w:sz w:val="24"/>
          <w:szCs w:val="24"/>
        </w:rPr>
        <w:t xml:space="preserve"> alabalıklarda</w:t>
      </w:r>
      <w:r>
        <w:rPr>
          <w:rFonts w:ascii="Times New Roman" w:hAnsi="Times New Roman" w:cs="Times New Roman"/>
          <w:iCs/>
          <w:sz w:val="24"/>
          <w:szCs w:val="24"/>
        </w:rPr>
        <w:t xml:space="preserve">ki GPx düşüşü istatistiksel açıdan önemli bulunmuştur (P&lt;0,05). Çalışmanın tüm farklı örnekleme zamanlarında, gruplar kendi içlerinde kontrol edildiğinde kontrol grubunda günlere bağlı bir değişim gözlememiştir. % 2,5 </w:t>
      </w:r>
      <w:r w:rsidRPr="00331FD7">
        <w:rPr>
          <w:rFonts w:asciiTheme="majorBidi" w:hAnsiTheme="majorBidi" w:cstheme="majorBidi"/>
          <w:i/>
          <w:iCs/>
          <w:sz w:val="24"/>
          <w:szCs w:val="24"/>
        </w:rPr>
        <w:t>C. album</w:t>
      </w:r>
      <w:r>
        <w:rPr>
          <w:rFonts w:asciiTheme="majorBidi" w:hAnsiTheme="majorBidi" w:cstheme="majorBidi"/>
          <w:iCs/>
          <w:sz w:val="24"/>
          <w:szCs w:val="24"/>
        </w:rPr>
        <w:t xml:space="preserve"> grubunda 60 ve 90. günler 30. güne kıyasla önemli derecede artış göstermiştir (P&lt;0,05) ve bu artış en yükse 90. günde meydana gelmiştir. Diğer yönden, % 5 </w:t>
      </w:r>
      <w:r w:rsidRPr="00331FD7">
        <w:rPr>
          <w:rFonts w:asciiTheme="majorBidi" w:hAnsiTheme="majorBidi" w:cstheme="majorBidi"/>
          <w:i/>
          <w:iCs/>
          <w:sz w:val="24"/>
          <w:szCs w:val="24"/>
        </w:rPr>
        <w:t>C. album</w:t>
      </w:r>
      <w:r>
        <w:rPr>
          <w:rFonts w:asciiTheme="majorBidi" w:hAnsiTheme="majorBidi" w:cstheme="majorBidi"/>
          <w:iCs/>
          <w:sz w:val="24"/>
          <w:szCs w:val="24"/>
        </w:rPr>
        <w:t xml:space="preserve"> grubunun 30 ve 60 günlerinde bir değişim gözlenmezken bunlardan farklı olarak çalışmanın 90. gün örneklemesinde GPx aktivitesi artmıştır. </w:t>
      </w:r>
    </w:p>
    <w:p w14:paraId="17D35574" w14:textId="77777777" w:rsidR="00AF5705" w:rsidRDefault="00AF5705" w:rsidP="00AF5705">
      <w:pPr>
        <w:spacing w:after="0" w:line="240" w:lineRule="auto"/>
        <w:jc w:val="both"/>
        <w:rPr>
          <w:rFonts w:ascii="Times New Roman" w:hAnsi="Times New Roman" w:cs="Times New Roman"/>
          <w:sz w:val="24"/>
          <w:szCs w:val="24"/>
        </w:rPr>
      </w:pPr>
    </w:p>
    <w:p w14:paraId="21820FF2" w14:textId="77777777" w:rsidR="00AF5705" w:rsidRDefault="00AF5705" w:rsidP="00AF5705">
      <w:pPr>
        <w:spacing w:after="0" w:line="240" w:lineRule="auto"/>
        <w:jc w:val="both"/>
        <w:rPr>
          <w:rFonts w:ascii="Times New Roman" w:hAnsi="Times New Roman" w:cs="Times New Roman"/>
          <w:sz w:val="24"/>
          <w:szCs w:val="24"/>
        </w:rPr>
      </w:pPr>
    </w:p>
    <w:p w14:paraId="15AA715C" w14:textId="77777777" w:rsidR="00AF5705" w:rsidRDefault="00AF5705" w:rsidP="00AF5705">
      <w:pPr>
        <w:spacing w:after="0" w:line="240" w:lineRule="auto"/>
        <w:jc w:val="both"/>
        <w:rPr>
          <w:rFonts w:ascii="Times New Roman" w:hAnsi="Times New Roman" w:cs="Times New Roman"/>
          <w:sz w:val="24"/>
          <w:szCs w:val="24"/>
        </w:rPr>
      </w:pPr>
    </w:p>
    <w:p w14:paraId="46CBA3F9" w14:textId="77777777" w:rsidR="00AF5705" w:rsidRDefault="00AF5705" w:rsidP="00AF5705">
      <w:pPr>
        <w:spacing w:after="0" w:line="240" w:lineRule="auto"/>
        <w:jc w:val="both"/>
        <w:rPr>
          <w:rFonts w:ascii="Times New Roman" w:hAnsi="Times New Roman" w:cs="Times New Roman"/>
          <w:sz w:val="24"/>
          <w:szCs w:val="24"/>
        </w:rPr>
      </w:pPr>
    </w:p>
    <w:p w14:paraId="0D5E6139" w14:textId="77777777" w:rsidR="00AF5705" w:rsidRDefault="00AF5705" w:rsidP="00AF5705">
      <w:pPr>
        <w:spacing w:after="0" w:line="240" w:lineRule="auto"/>
        <w:jc w:val="both"/>
        <w:rPr>
          <w:rFonts w:ascii="Times New Roman" w:hAnsi="Times New Roman" w:cs="Times New Roman"/>
          <w:sz w:val="24"/>
          <w:szCs w:val="24"/>
        </w:rPr>
      </w:pPr>
    </w:p>
    <w:p w14:paraId="78C49268" w14:textId="77777777" w:rsidR="00AF5705" w:rsidRDefault="00AF5705" w:rsidP="00AF5705">
      <w:pPr>
        <w:spacing w:after="0" w:line="240" w:lineRule="auto"/>
        <w:jc w:val="both"/>
        <w:rPr>
          <w:rFonts w:ascii="Times New Roman" w:hAnsi="Times New Roman" w:cs="Times New Roman"/>
          <w:sz w:val="24"/>
          <w:szCs w:val="24"/>
        </w:rPr>
      </w:pPr>
    </w:p>
    <w:p w14:paraId="2831A3A8" w14:textId="77777777" w:rsidR="00AF5705" w:rsidRDefault="00AF5705" w:rsidP="00AF5705">
      <w:pPr>
        <w:spacing w:after="0" w:line="240" w:lineRule="auto"/>
        <w:jc w:val="both"/>
        <w:rPr>
          <w:rFonts w:ascii="Times New Roman" w:hAnsi="Times New Roman" w:cs="Times New Roman"/>
          <w:sz w:val="24"/>
          <w:szCs w:val="24"/>
        </w:rPr>
      </w:pPr>
    </w:p>
    <w:p w14:paraId="136031E3" w14:textId="77777777" w:rsidR="00AF5705" w:rsidRDefault="00AF5705" w:rsidP="00AF5705">
      <w:pPr>
        <w:spacing w:after="0" w:line="240" w:lineRule="auto"/>
        <w:jc w:val="both"/>
        <w:rPr>
          <w:rFonts w:ascii="Times New Roman" w:hAnsi="Times New Roman" w:cs="Times New Roman"/>
          <w:sz w:val="24"/>
          <w:szCs w:val="24"/>
        </w:rPr>
      </w:pPr>
    </w:p>
    <w:p w14:paraId="6C667A60" w14:textId="77777777" w:rsidR="00AF5705" w:rsidRDefault="00AF5705" w:rsidP="00AF5705">
      <w:pPr>
        <w:spacing w:after="0" w:line="240" w:lineRule="auto"/>
        <w:jc w:val="both"/>
        <w:rPr>
          <w:rFonts w:ascii="Times New Roman" w:hAnsi="Times New Roman" w:cs="Times New Roman"/>
          <w:sz w:val="24"/>
          <w:szCs w:val="24"/>
        </w:rPr>
      </w:pPr>
    </w:p>
    <w:p w14:paraId="32719575" w14:textId="77777777" w:rsidR="00AF5705" w:rsidRDefault="00AF5705" w:rsidP="00AF5705">
      <w:pPr>
        <w:spacing w:after="0" w:line="240" w:lineRule="auto"/>
        <w:jc w:val="both"/>
        <w:rPr>
          <w:rFonts w:ascii="Times New Roman" w:hAnsi="Times New Roman" w:cs="Times New Roman"/>
          <w:sz w:val="24"/>
          <w:szCs w:val="24"/>
        </w:rPr>
      </w:pPr>
    </w:p>
    <w:p w14:paraId="4A7F8896" w14:textId="77777777" w:rsidR="00AF5705" w:rsidRDefault="00AF5705" w:rsidP="00AF5705">
      <w:pPr>
        <w:spacing w:after="0" w:line="240" w:lineRule="auto"/>
        <w:jc w:val="both"/>
        <w:rPr>
          <w:rFonts w:ascii="Times New Roman" w:hAnsi="Times New Roman" w:cs="Times New Roman"/>
          <w:sz w:val="24"/>
          <w:szCs w:val="24"/>
        </w:rPr>
      </w:pPr>
    </w:p>
    <w:p w14:paraId="19A7CF97" w14:textId="77777777" w:rsidR="00AF5705" w:rsidRDefault="00AF5705" w:rsidP="00AF5705">
      <w:pPr>
        <w:spacing w:after="0" w:line="240" w:lineRule="auto"/>
        <w:jc w:val="both"/>
        <w:rPr>
          <w:rFonts w:ascii="Times New Roman" w:hAnsi="Times New Roman" w:cs="Times New Roman"/>
          <w:bCs/>
          <w:i/>
          <w:sz w:val="24"/>
          <w:szCs w:val="24"/>
        </w:rPr>
      </w:pPr>
      <w:r>
        <w:rPr>
          <w:rFonts w:ascii="Times New Roman" w:hAnsi="Times New Roman" w:cs="Times New Roman"/>
          <w:sz w:val="24"/>
          <w:szCs w:val="24"/>
        </w:rPr>
        <w:t>Tablo</w:t>
      </w:r>
      <w:r w:rsidRPr="0056224C">
        <w:rPr>
          <w:rFonts w:ascii="Times New Roman" w:hAnsi="Times New Roman" w:cs="Times New Roman"/>
          <w:sz w:val="24"/>
          <w:szCs w:val="24"/>
        </w:rPr>
        <w:t xml:space="preserve"> 4.6.</w:t>
      </w:r>
      <w:r>
        <w:rPr>
          <w:rFonts w:ascii="Times New Roman" w:hAnsi="Times New Roman" w:cs="Times New Roman"/>
          <w:sz w:val="24"/>
          <w:szCs w:val="24"/>
        </w:rPr>
        <w:t xml:space="preserve"> </w:t>
      </w:r>
      <w:r w:rsidRPr="001532D3">
        <w:rPr>
          <w:rFonts w:asciiTheme="majorBidi" w:hAnsiTheme="majorBidi" w:cstheme="majorBidi"/>
          <w:i/>
          <w:iCs/>
          <w:sz w:val="24"/>
          <w:szCs w:val="24"/>
        </w:rPr>
        <w:t>C. album</w:t>
      </w:r>
      <w:r w:rsidRPr="001532D3">
        <w:rPr>
          <w:rFonts w:ascii="Times New Roman" w:hAnsi="Times New Roman" w:cs="Times New Roman"/>
          <w:bCs/>
          <w:i/>
          <w:sz w:val="24"/>
          <w:szCs w:val="24"/>
        </w:rPr>
        <w:t xml:space="preserve"> iki farklı dozu ile beslenen </w:t>
      </w:r>
      <w:r>
        <w:rPr>
          <w:rFonts w:ascii="Times New Roman" w:hAnsi="Times New Roman" w:cs="Times New Roman"/>
          <w:bCs/>
          <w:i/>
          <w:sz w:val="24"/>
          <w:szCs w:val="24"/>
        </w:rPr>
        <w:t xml:space="preserve">gökkuşağı </w:t>
      </w:r>
      <w:r w:rsidRPr="001532D3">
        <w:rPr>
          <w:rFonts w:ascii="Times New Roman" w:hAnsi="Times New Roman" w:cs="Times New Roman"/>
          <w:bCs/>
          <w:i/>
          <w:sz w:val="24"/>
          <w:szCs w:val="24"/>
        </w:rPr>
        <w:t>alabalıkların karaciğer GPx</w:t>
      </w:r>
    </w:p>
    <w:p w14:paraId="0B54F435" w14:textId="77777777" w:rsidR="00B67402" w:rsidRPr="00B67402" w:rsidRDefault="00AF5705" w:rsidP="00B67402">
      <w:pPr>
        <w:spacing w:after="0" w:line="240" w:lineRule="auto"/>
        <w:jc w:val="both"/>
        <w:rPr>
          <w:rFonts w:ascii="Times New Roman" w:hAnsi="Times New Roman" w:cs="Times New Roman"/>
          <w:bCs/>
          <w:i/>
        </w:rPr>
      </w:pPr>
      <w:r>
        <w:rPr>
          <w:rFonts w:ascii="Times New Roman" w:hAnsi="Times New Roman" w:cs="Times New Roman"/>
          <w:bCs/>
          <w:i/>
          <w:sz w:val="24"/>
          <w:szCs w:val="24"/>
        </w:rPr>
        <w:t xml:space="preserve">    </w:t>
      </w:r>
      <w:r w:rsidRPr="001532D3">
        <w:rPr>
          <w:rFonts w:ascii="Times New Roman" w:hAnsi="Times New Roman" w:cs="Times New Roman"/>
          <w:bCs/>
          <w:i/>
          <w:sz w:val="24"/>
          <w:szCs w:val="24"/>
        </w:rPr>
        <w:t xml:space="preserve"> </w:t>
      </w:r>
      <w:r>
        <w:rPr>
          <w:rFonts w:ascii="Times New Roman" w:hAnsi="Times New Roman" w:cs="Times New Roman"/>
          <w:bCs/>
          <w:i/>
          <w:sz w:val="24"/>
          <w:szCs w:val="24"/>
        </w:rPr>
        <w:t xml:space="preserve">           </w:t>
      </w:r>
      <w:r w:rsidRPr="001532D3">
        <w:rPr>
          <w:rFonts w:ascii="Times New Roman" w:hAnsi="Times New Roman" w:cs="Times New Roman"/>
          <w:bCs/>
          <w:i/>
          <w:sz w:val="24"/>
          <w:szCs w:val="24"/>
        </w:rPr>
        <w:t>aktivitelerinde 30,</w:t>
      </w:r>
      <w:r>
        <w:rPr>
          <w:rFonts w:ascii="Times New Roman" w:hAnsi="Times New Roman" w:cs="Times New Roman"/>
          <w:bCs/>
          <w:i/>
          <w:sz w:val="24"/>
          <w:szCs w:val="24"/>
        </w:rPr>
        <w:t xml:space="preserve"> 60 ve 90. g</w:t>
      </w:r>
      <w:r w:rsidRPr="001532D3">
        <w:rPr>
          <w:rFonts w:ascii="Times New Roman" w:hAnsi="Times New Roman" w:cs="Times New Roman"/>
          <w:bCs/>
          <w:i/>
          <w:sz w:val="24"/>
          <w:szCs w:val="24"/>
        </w:rPr>
        <w:t xml:space="preserve">ünde meydana gelen değişimler </w:t>
      </w:r>
      <w:r w:rsidRPr="00B67402">
        <w:rPr>
          <w:rFonts w:ascii="Times New Roman" w:hAnsi="Times New Roman" w:cs="Times New Roman"/>
          <w:bCs/>
          <w:i/>
        </w:rPr>
        <w:t>(</w:t>
      </w:r>
      <w:r w:rsidRPr="00B67402">
        <w:rPr>
          <w:rFonts w:ascii="Times New Roman" w:hAnsi="Times New Roman" w:cs="Times New Roman"/>
          <w:i/>
        </w:rPr>
        <w:t>nmol/min/ml</w:t>
      </w:r>
      <w:r w:rsidRPr="00B67402">
        <w:rPr>
          <w:rFonts w:ascii="Times New Roman" w:hAnsi="Times New Roman" w:cs="Times New Roman"/>
          <w:bCs/>
          <w:i/>
        </w:rPr>
        <w:t>).</w:t>
      </w:r>
    </w:p>
    <w:p w14:paraId="55D39950" w14:textId="0697DF0F" w:rsidR="00AF5705" w:rsidRPr="001532D3" w:rsidRDefault="00AF5705" w:rsidP="00B67402">
      <w:pPr>
        <w:spacing w:after="0" w:line="240" w:lineRule="auto"/>
        <w:jc w:val="both"/>
        <w:rPr>
          <w:rFonts w:ascii="Times New Roman" w:hAnsi="Times New Roman" w:cs="Times New Roman"/>
          <w:i/>
          <w:sz w:val="24"/>
          <w:szCs w:val="24"/>
        </w:rPr>
      </w:pPr>
      <w:r w:rsidRPr="001532D3">
        <w:rPr>
          <w:rFonts w:ascii="Times New Roman" w:hAnsi="Times New Roman" w:cs="Times New Roman"/>
          <w:b/>
          <w:bCs/>
          <w:i/>
          <w:sz w:val="24"/>
          <w:szCs w:val="24"/>
        </w:rPr>
        <w:t xml:space="preserve"> </w: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960"/>
        <w:gridCol w:w="2067"/>
        <w:gridCol w:w="2067"/>
        <w:gridCol w:w="1988"/>
      </w:tblGrid>
      <w:tr w:rsidR="00AF5705" w:rsidRPr="0056224C" w14:paraId="1162E6A8" w14:textId="77777777" w:rsidTr="00B67402">
        <w:tc>
          <w:tcPr>
            <w:tcW w:w="1960" w:type="dxa"/>
            <w:vMerge w:val="restart"/>
            <w:vAlign w:val="center"/>
          </w:tcPr>
          <w:p w14:paraId="6741D55F"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Gruplar</w:t>
            </w:r>
          </w:p>
        </w:tc>
        <w:tc>
          <w:tcPr>
            <w:tcW w:w="6122" w:type="dxa"/>
            <w:gridSpan w:val="3"/>
          </w:tcPr>
          <w:p w14:paraId="63A378EC"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Çalışma Günleri</w:t>
            </w:r>
          </w:p>
        </w:tc>
      </w:tr>
      <w:tr w:rsidR="00AF5705" w:rsidRPr="0056224C" w14:paraId="0A389348" w14:textId="77777777" w:rsidTr="00B67402">
        <w:tc>
          <w:tcPr>
            <w:tcW w:w="1960" w:type="dxa"/>
            <w:vMerge/>
          </w:tcPr>
          <w:p w14:paraId="1A37643F" w14:textId="77777777" w:rsidR="00AF5705" w:rsidRPr="0056224C" w:rsidRDefault="00AF5705" w:rsidP="00AF5705">
            <w:pPr>
              <w:spacing w:after="360"/>
              <w:rPr>
                <w:rFonts w:ascii="Times New Roman" w:hAnsi="Times New Roman" w:cs="Times New Roman"/>
                <w:sz w:val="24"/>
                <w:szCs w:val="24"/>
              </w:rPr>
            </w:pPr>
          </w:p>
        </w:tc>
        <w:tc>
          <w:tcPr>
            <w:tcW w:w="2067" w:type="dxa"/>
          </w:tcPr>
          <w:p w14:paraId="5A0D749D"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30 </w:t>
            </w:r>
            <w:r>
              <w:rPr>
                <w:rFonts w:ascii="Times New Roman" w:hAnsi="Times New Roman" w:cs="Times New Roman"/>
                <w:sz w:val="24"/>
                <w:szCs w:val="24"/>
              </w:rPr>
              <w:t>Gün</w:t>
            </w:r>
          </w:p>
        </w:tc>
        <w:tc>
          <w:tcPr>
            <w:tcW w:w="2067" w:type="dxa"/>
          </w:tcPr>
          <w:p w14:paraId="513F9FEC"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60 </w:t>
            </w:r>
            <w:r>
              <w:rPr>
                <w:rFonts w:ascii="Times New Roman" w:hAnsi="Times New Roman" w:cs="Times New Roman"/>
                <w:sz w:val="24"/>
                <w:szCs w:val="24"/>
              </w:rPr>
              <w:t>Gün</w:t>
            </w:r>
          </w:p>
        </w:tc>
        <w:tc>
          <w:tcPr>
            <w:tcW w:w="1988" w:type="dxa"/>
          </w:tcPr>
          <w:p w14:paraId="10E7085D"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90 </w:t>
            </w:r>
            <w:r>
              <w:rPr>
                <w:rFonts w:ascii="Times New Roman" w:hAnsi="Times New Roman" w:cs="Times New Roman"/>
                <w:sz w:val="24"/>
                <w:szCs w:val="24"/>
              </w:rPr>
              <w:t>Gün</w:t>
            </w:r>
          </w:p>
        </w:tc>
      </w:tr>
      <w:tr w:rsidR="00AF5705" w:rsidRPr="0056224C" w14:paraId="47420D06" w14:textId="77777777" w:rsidTr="00B67402">
        <w:trPr>
          <w:trHeight w:val="674"/>
        </w:trPr>
        <w:tc>
          <w:tcPr>
            <w:tcW w:w="1960" w:type="dxa"/>
            <w:vAlign w:val="center"/>
          </w:tcPr>
          <w:p w14:paraId="3776ED2D"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K</w:t>
            </w:r>
            <w:r w:rsidRPr="0056224C">
              <w:rPr>
                <w:rFonts w:ascii="Times New Roman" w:hAnsi="Times New Roman" w:cs="Times New Roman"/>
                <w:sz w:val="24"/>
                <w:szCs w:val="24"/>
              </w:rPr>
              <w:t>ontrol</w:t>
            </w:r>
          </w:p>
        </w:tc>
        <w:tc>
          <w:tcPr>
            <w:tcW w:w="2067" w:type="dxa"/>
            <w:vAlign w:val="center"/>
          </w:tcPr>
          <w:p w14:paraId="68759DC7" w14:textId="77777777" w:rsidR="00AF5705" w:rsidRPr="0056224C" w:rsidRDefault="00AF5705" w:rsidP="00AF5705">
            <w:pPr>
              <w:spacing w:after="360"/>
              <w:rPr>
                <w:rFonts w:ascii="Times New Roman" w:hAnsi="Times New Roman" w:cs="Times New Roman"/>
                <w:sz w:val="24"/>
                <w:szCs w:val="24"/>
                <w:vertAlign w:val="superscript"/>
              </w:rPr>
            </w:pPr>
            <w:r w:rsidRPr="0056224C">
              <w:rPr>
                <w:rFonts w:ascii="Times New Roman" w:hAnsi="Times New Roman" w:cs="Times New Roman"/>
                <w:sz w:val="24"/>
                <w:szCs w:val="24"/>
              </w:rPr>
              <w:t>404</w:t>
            </w:r>
            <w:r>
              <w:rPr>
                <w:rFonts w:ascii="Times New Roman" w:hAnsi="Times New Roman" w:cs="Times New Roman"/>
                <w:sz w:val="24"/>
                <w:szCs w:val="24"/>
              </w:rPr>
              <w:t>,</w:t>
            </w:r>
            <w:r w:rsidRPr="0056224C">
              <w:rPr>
                <w:rFonts w:ascii="Times New Roman" w:hAnsi="Times New Roman" w:cs="Times New Roman"/>
                <w:sz w:val="24"/>
                <w:szCs w:val="24"/>
              </w:rPr>
              <w:t>34  ± 20</w:t>
            </w:r>
            <w:r>
              <w:rPr>
                <w:rFonts w:ascii="Times New Roman" w:hAnsi="Times New Roman" w:cs="Times New Roman"/>
                <w:sz w:val="24"/>
                <w:szCs w:val="24"/>
              </w:rPr>
              <w:t>,</w:t>
            </w:r>
            <w:r w:rsidRPr="0056224C">
              <w:rPr>
                <w:rFonts w:ascii="Times New Roman" w:hAnsi="Times New Roman" w:cs="Times New Roman"/>
                <w:sz w:val="24"/>
                <w:szCs w:val="24"/>
              </w:rPr>
              <w:t>46</w:t>
            </w:r>
            <w:r w:rsidRPr="0056224C">
              <w:rPr>
                <w:rFonts w:ascii="Times New Roman" w:hAnsi="Times New Roman" w:cs="Times New Roman"/>
                <w:sz w:val="24"/>
                <w:szCs w:val="24"/>
                <w:vertAlign w:val="superscript"/>
              </w:rPr>
              <w:t>aA</w:t>
            </w:r>
          </w:p>
        </w:tc>
        <w:tc>
          <w:tcPr>
            <w:tcW w:w="2067" w:type="dxa"/>
            <w:vAlign w:val="center"/>
          </w:tcPr>
          <w:p w14:paraId="0332D19C"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384</w:t>
            </w:r>
            <w:r>
              <w:rPr>
                <w:rFonts w:ascii="Times New Roman" w:hAnsi="Times New Roman" w:cs="Times New Roman"/>
                <w:sz w:val="24"/>
                <w:szCs w:val="24"/>
              </w:rPr>
              <w:t>,</w:t>
            </w:r>
            <w:r w:rsidRPr="0056224C">
              <w:rPr>
                <w:rFonts w:ascii="Times New Roman" w:hAnsi="Times New Roman" w:cs="Times New Roman"/>
                <w:sz w:val="24"/>
                <w:szCs w:val="24"/>
              </w:rPr>
              <w:t>78 ± 10</w:t>
            </w:r>
            <w:r>
              <w:rPr>
                <w:rFonts w:ascii="Times New Roman" w:hAnsi="Times New Roman" w:cs="Times New Roman"/>
                <w:sz w:val="24"/>
                <w:szCs w:val="24"/>
              </w:rPr>
              <w:t>,</w:t>
            </w:r>
            <w:r w:rsidRPr="0056224C">
              <w:rPr>
                <w:rFonts w:ascii="Times New Roman" w:hAnsi="Times New Roman" w:cs="Times New Roman"/>
                <w:sz w:val="24"/>
                <w:szCs w:val="24"/>
              </w:rPr>
              <w:t>09</w:t>
            </w:r>
            <w:r w:rsidRPr="0056224C">
              <w:rPr>
                <w:rFonts w:ascii="Times New Roman" w:hAnsi="Times New Roman" w:cs="Times New Roman"/>
                <w:sz w:val="24"/>
                <w:szCs w:val="24"/>
                <w:vertAlign w:val="superscript"/>
              </w:rPr>
              <w:t>aA</w:t>
            </w:r>
          </w:p>
        </w:tc>
        <w:tc>
          <w:tcPr>
            <w:tcW w:w="1988" w:type="dxa"/>
            <w:vAlign w:val="center"/>
          </w:tcPr>
          <w:p w14:paraId="4F9FF9E1"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426</w:t>
            </w:r>
            <w:r>
              <w:rPr>
                <w:rFonts w:ascii="Times New Roman" w:hAnsi="Times New Roman" w:cs="Times New Roman"/>
                <w:sz w:val="24"/>
                <w:szCs w:val="24"/>
              </w:rPr>
              <w:t>,</w:t>
            </w:r>
            <w:r w:rsidRPr="0056224C">
              <w:rPr>
                <w:rFonts w:ascii="Times New Roman" w:hAnsi="Times New Roman" w:cs="Times New Roman"/>
                <w:sz w:val="24"/>
                <w:szCs w:val="24"/>
              </w:rPr>
              <w:t>91 ± 7</w:t>
            </w:r>
            <w:r>
              <w:rPr>
                <w:rFonts w:ascii="Times New Roman" w:hAnsi="Times New Roman" w:cs="Times New Roman"/>
                <w:sz w:val="24"/>
                <w:szCs w:val="24"/>
              </w:rPr>
              <w:t>,</w:t>
            </w:r>
            <w:r w:rsidRPr="0056224C">
              <w:rPr>
                <w:rFonts w:ascii="Times New Roman" w:hAnsi="Times New Roman" w:cs="Times New Roman"/>
                <w:sz w:val="24"/>
                <w:szCs w:val="24"/>
              </w:rPr>
              <w:t>44</w:t>
            </w:r>
            <w:r w:rsidRPr="0056224C">
              <w:rPr>
                <w:rFonts w:ascii="Times New Roman" w:hAnsi="Times New Roman" w:cs="Times New Roman"/>
                <w:sz w:val="24"/>
                <w:szCs w:val="24"/>
                <w:vertAlign w:val="superscript"/>
              </w:rPr>
              <w:t>aA</w:t>
            </w:r>
          </w:p>
        </w:tc>
      </w:tr>
      <w:tr w:rsidR="00AF5705" w:rsidRPr="0056224C" w14:paraId="24257C42" w14:textId="77777777" w:rsidTr="00B67402">
        <w:trPr>
          <w:trHeight w:val="674"/>
        </w:trPr>
        <w:tc>
          <w:tcPr>
            <w:tcW w:w="1960" w:type="dxa"/>
            <w:vAlign w:val="center"/>
          </w:tcPr>
          <w:p w14:paraId="4BFA7951"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2,5</w:t>
            </w:r>
          </w:p>
        </w:tc>
        <w:tc>
          <w:tcPr>
            <w:tcW w:w="2067" w:type="dxa"/>
            <w:vAlign w:val="center"/>
          </w:tcPr>
          <w:p w14:paraId="630D05F8"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308</w:t>
            </w:r>
            <w:r>
              <w:rPr>
                <w:rFonts w:ascii="Times New Roman" w:hAnsi="Times New Roman" w:cs="Times New Roman"/>
                <w:sz w:val="24"/>
                <w:szCs w:val="24"/>
              </w:rPr>
              <w:t>,</w:t>
            </w:r>
            <w:r w:rsidRPr="0056224C">
              <w:rPr>
                <w:rFonts w:ascii="Times New Roman" w:hAnsi="Times New Roman" w:cs="Times New Roman"/>
                <w:sz w:val="24"/>
                <w:szCs w:val="24"/>
              </w:rPr>
              <w:t>02 ± 19</w:t>
            </w:r>
            <w:r>
              <w:rPr>
                <w:rFonts w:ascii="Times New Roman" w:hAnsi="Times New Roman" w:cs="Times New Roman"/>
                <w:sz w:val="24"/>
                <w:szCs w:val="24"/>
              </w:rPr>
              <w:t>,</w:t>
            </w:r>
            <w:r w:rsidRPr="0056224C">
              <w:rPr>
                <w:rFonts w:ascii="Times New Roman" w:hAnsi="Times New Roman" w:cs="Times New Roman"/>
                <w:sz w:val="24"/>
                <w:szCs w:val="24"/>
              </w:rPr>
              <w:t>56</w:t>
            </w:r>
            <w:r w:rsidRPr="0056224C">
              <w:rPr>
                <w:rFonts w:ascii="Times New Roman" w:hAnsi="Times New Roman" w:cs="Times New Roman"/>
                <w:sz w:val="24"/>
                <w:szCs w:val="24"/>
                <w:vertAlign w:val="superscript"/>
              </w:rPr>
              <w:t>bA</w:t>
            </w:r>
          </w:p>
        </w:tc>
        <w:tc>
          <w:tcPr>
            <w:tcW w:w="2067" w:type="dxa"/>
            <w:vAlign w:val="center"/>
          </w:tcPr>
          <w:p w14:paraId="05AAEA5E"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381</w:t>
            </w:r>
            <w:r>
              <w:rPr>
                <w:rFonts w:ascii="Times New Roman" w:hAnsi="Times New Roman" w:cs="Times New Roman"/>
                <w:sz w:val="24"/>
                <w:szCs w:val="24"/>
              </w:rPr>
              <w:t>,</w:t>
            </w:r>
            <w:r w:rsidRPr="0056224C">
              <w:rPr>
                <w:rFonts w:ascii="Times New Roman" w:hAnsi="Times New Roman" w:cs="Times New Roman"/>
                <w:sz w:val="24"/>
                <w:szCs w:val="24"/>
              </w:rPr>
              <w:t>25 ± 17</w:t>
            </w:r>
            <w:r>
              <w:rPr>
                <w:rFonts w:ascii="Times New Roman" w:hAnsi="Times New Roman" w:cs="Times New Roman"/>
                <w:sz w:val="24"/>
                <w:szCs w:val="24"/>
              </w:rPr>
              <w:t>,</w:t>
            </w:r>
            <w:r w:rsidRPr="0056224C">
              <w:rPr>
                <w:rFonts w:ascii="Times New Roman" w:hAnsi="Times New Roman" w:cs="Times New Roman"/>
                <w:sz w:val="24"/>
                <w:szCs w:val="24"/>
              </w:rPr>
              <w:t>17</w:t>
            </w:r>
            <w:r w:rsidRPr="0056224C">
              <w:rPr>
                <w:rFonts w:ascii="Times New Roman" w:hAnsi="Times New Roman" w:cs="Times New Roman"/>
                <w:sz w:val="24"/>
                <w:szCs w:val="24"/>
                <w:vertAlign w:val="superscript"/>
              </w:rPr>
              <w:t>aB</w:t>
            </w:r>
          </w:p>
        </w:tc>
        <w:tc>
          <w:tcPr>
            <w:tcW w:w="1988" w:type="dxa"/>
            <w:vAlign w:val="center"/>
          </w:tcPr>
          <w:p w14:paraId="08EDC183" w14:textId="77777777" w:rsidR="00AF5705" w:rsidRPr="0056224C" w:rsidRDefault="00AF5705" w:rsidP="00AF5705">
            <w:pPr>
              <w:spacing w:after="360"/>
              <w:jc w:val="center"/>
              <w:rPr>
                <w:rFonts w:ascii="Times New Roman" w:hAnsi="Times New Roman" w:cs="Times New Roman"/>
                <w:b/>
                <w:bCs/>
                <w:sz w:val="24"/>
                <w:szCs w:val="24"/>
              </w:rPr>
            </w:pPr>
            <w:r w:rsidRPr="0056224C">
              <w:rPr>
                <w:rFonts w:ascii="Times New Roman" w:hAnsi="Times New Roman" w:cs="Times New Roman"/>
                <w:sz w:val="24"/>
                <w:szCs w:val="24"/>
              </w:rPr>
              <w:t>423</w:t>
            </w:r>
            <w:r>
              <w:rPr>
                <w:rFonts w:ascii="Times New Roman" w:hAnsi="Times New Roman" w:cs="Times New Roman"/>
                <w:sz w:val="24"/>
                <w:szCs w:val="24"/>
              </w:rPr>
              <w:t>,</w:t>
            </w:r>
            <w:r w:rsidRPr="0056224C">
              <w:rPr>
                <w:rFonts w:ascii="Times New Roman" w:hAnsi="Times New Roman" w:cs="Times New Roman"/>
                <w:sz w:val="24"/>
                <w:szCs w:val="24"/>
              </w:rPr>
              <w:t>42 ± 11</w:t>
            </w:r>
            <w:r>
              <w:rPr>
                <w:rFonts w:ascii="Times New Roman" w:hAnsi="Times New Roman" w:cs="Times New Roman"/>
                <w:sz w:val="24"/>
                <w:szCs w:val="24"/>
              </w:rPr>
              <w:t>,</w:t>
            </w:r>
            <w:r w:rsidRPr="0056224C">
              <w:rPr>
                <w:rFonts w:ascii="Times New Roman" w:hAnsi="Times New Roman" w:cs="Times New Roman"/>
                <w:sz w:val="24"/>
                <w:szCs w:val="24"/>
              </w:rPr>
              <w:t>04</w:t>
            </w:r>
            <w:r w:rsidRPr="0056224C">
              <w:rPr>
                <w:rFonts w:ascii="Times New Roman" w:hAnsi="Times New Roman" w:cs="Times New Roman"/>
                <w:sz w:val="24"/>
                <w:szCs w:val="24"/>
                <w:vertAlign w:val="superscript"/>
              </w:rPr>
              <w:t>aC</w:t>
            </w:r>
          </w:p>
        </w:tc>
      </w:tr>
      <w:tr w:rsidR="00AF5705" w:rsidRPr="0056224C" w14:paraId="22AC9605" w14:textId="77777777" w:rsidTr="00B67402">
        <w:trPr>
          <w:trHeight w:val="674"/>
        </w:trPr>
        <w:tc>
          <w:tcPr>
            <w:tcW w:w="1960" w:type="dxa"/>
            <w:vAlign w:val="center"/>
          </w:tcPr>
          <w:p w14:paraId="4D1CB642"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 5</w:t>
            </w:r>
          </w:p>
        </w:tc>
        <w:tc>
          <w:tcPr>
            <w:tcW w:w="2067" w:type="dxa"/>
            <w:vAlign w:val="center"/>
          </w:tcPr>
          <w:p w14:paraId="6188EA5A"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352</w:t>
            </w:r>
            <w:r>
              <w:rPr>
                <w:rFonts w:ascii="Times New Roman" w:hAnsi="Times New Roman" w:cs="Times New Roman"/>
                <w:sz w:val="24"/>
                <w:szCs w:val="24"/>
              </w:rPr>
              <w:t>,</w:t>
            </w:r>
            <w:r w:rsidRPr="0056224C">
              <w:rPr>
                <w:rFonts w:ascii="Times New Roman" w:hAnsi="Times New Roman" w:cs="Times New Roman"/>
                <w:sz w:val="24"/>
                <w:szCs w:val="24"/>
              </w:rPr>
              <w:t>96 ± 17</w:t>
            </w:r>
            <w:r>
              <w:rPr>
                <w:rFonts w:ascii="Times New Roman" w:hAnsi="Times New Roman" w:cs="Times New Roman"/>
                <w:sz w:val="24"/>
                <w:szCs w:val="24"/>
              </w:rPr>
              <w:t>,</w:t>
            </w:r>
            <w:r w:rsidRPr="0056224C">
              <w:rPr>
                <w:rFonts w:ascii="Times New Roman" w:hAnsi="Times New Roman" w:cs="Times New Roman"/>
                <w:sz w:val="24"/>
                <w:szCs w:val="24"/>
              </w:rPr>
              <w:t>60</w:t>
            </w:r>
            <w:r w:rsidRPr="0056224C">
              <w:rPr>
                <w:rFonts w:ascii="Times New Roman" w:hAnsi="Times New Roman" w:cs="Times New Roman"/>
                <w:sz w:val="24"/>
                <w:szCs w:val="24"/>
                <w:vertAlign w:val="superscript"/>
              </w:rPr>
              <w:t>aA</w:t>
            </w:r>
          </w:p>
        </w:tc>
        <w:tc>
          <w:tcPr>
            <w:tcW w:w="2067" w:type="dxa"/>
            <w:vAlign w:val="center"/>
          </w:tcPr>
          <w:p w14:paraId="5C935982"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339</w:t>
            </w:r>
            <w:r>
              <w:rPr>
                <w:rFonts w:ascii="Times New Roman" w:hAnsi="Times New Roman" w:cs="Times New Roman"/>
                <w:sz w:val="24"/>
                <w:szCs w:val="24"/>
              </w:rPr>
              <w:t>,</w:t>
            </w:r>
            <w:r w:rsidRPr="0056224C">
              <w:rPr>
                <w:rFonts w:ascii="Times New Roman" w:hAnsi="Times New Roman" w:cs="Times New Roman"/>
                <w:sz w:val="24"/>
                <w:szCs w:val="24"/>
              </w:rPr>
              <w:t>78 ± 13</w:t>
            </w:r>
            <w:r>
              <w:rPr>
                <w:rFonts w:ascii="Times New Roman" w:hAnsi="Times New Roman" w:cs="Times New Roman"/>
                <w:sz w:val="24"/>
                <w:szCs w:val="24"/>
              </w:rPr>
              <w:t>,</w:t>
            </w:r>
            <w:r w:rsidRPr="0056224C">
              <w:rPr>
                <w:rFonts w:ascii="Times New Roman" w:hAnsi="Times New Roman" w:cs="Times New Roman"/>
                <w:sz w:val="24"/>
                <w:szCs w:val="24"/>
              </w:rPr>
              <w:t>44</w:t>
            </w:r>
            <w:r w:rsidRPr="0056224C">
              <w:rPr>
                <w:rFonts w:ascii="Times New Roman" w:hAnsi="Times New Roman" w:cs="Times New Roman"/>
                <w:sz w:val="24"/>
                <w:szCs w:val="24"/>
                <w:vertAlign w:val="superscript"/>
              </w:rPr>
              <w:t>bA</w:t>
            </w:r>
          </w:p>
        </w:tc>
        <w:tc>
          <w:tcPr>
            <w:tcW w:w="1988" w:type="dxa"/>
            <w:vAlign w:val="center"/>
          </w:tcPr>
          <w:p w14:paraId="1BDDAFC3"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422</w:t>
            </w:r>
            <w:r>
              <w:rPr>
                <w:rFonts w:ascii="Times New Roman" w:hAnsi="Times New Roman" w:cs="Times New Roman"/>
                <w:sz w:val="24"/>
                <w:szCs w:val="24"/>
              </w:rPr>
              <w:t>,</w:t>
            </w:r>
            <w:r w:rsidRPr="0056224C">
              <w:rPr>
                <w:rFonts w:ascii="Times New Roman" w:hAnsi="Times New Roman" w:cs="Times New Roman"/>
                <w:sz w:val="24"/>
                <w:szCs w:val="24"/>
              </w:rPr>
              <w:t>91 ± 6</w:t>
            </w:r>
            <w:r>
              <w:rPr>
                <w:rFonts w:ascii="Times New Roman" w:hAnsi="Times New Roman" w:cs="Times New Roman"/>
                <w:sz w:val="24"/>
                <w:szCs w:val="24"/>
              </w:rPr>
              <w:t>,</w:t>
            </w:r>
            <w:r w:rsidRPr="0056224C">
              <w:rPr>
                <w:rFonts w:ascii="Times New Roman" w:hAnsi="Times New Roman" w:cs="Times New Roman"/>
                <w:sz w:val="24"/>
                <w:szCs w:val="24"/>
              </w:rPr>
              <w:t>26</w:t>
            </w:r>
            <w:r w:rsidRPr="0056224C">
              <w:rPr>
                <w:rFonts w:ascii="Times New Roman" w:hAnsi="Times New Roman" w:cs="Times New Roman"/>
                <w:sz w:val="24"/>
                <w:szCs w:val="24"/>
                <w:vertAlign w:val="superscript"/>
              </w:rPr>
              <w:t>aB</w:t>
            </w:r>
          </w:p>
        </w:tc>
      </w:tr>
    </w:tbl>
    <w:p w14:paraId="520410E9" w14:textId="77777777" w:rsidR="00AF5705" w:rsidRPr="007419B2" w:rsidRDefault="00AF5705" w:rsidP="00560095">
      <w:pPr>
        <w:spacing w:before="240" w:after="360"/>
        <w:rPr>
          <w:rFonts w:ascii="Times New Roman" w:eastAsia="E-BZ" w:hAnsi="Times New Roman" w:cs="Times New Roman"/>
          <w:szCs w:val="24"/>
        </w:rPr>
      </w:pPr>
      <w:r w:rsidRPr="007419B2">
        <w:rPr>
          <w:rFonts w:ascii="Times New Roman" w:eastAsia="E-BZ" w:hAnsi="Times New Roman" w:cs="Times New Roman"/>
          <w:szCs w:val="24"/>
        </w:rPr>
        <w:t xml:space="preserve">Verilen değerler standart hataları ifade eder. Farklı küçük harfler gruplar arasındaki kayda değer farklılıkları ifade eder. Farklı büyük harfler grupların kendi içlerindeki zamana bağlı farklılıklarını ifade eder (α=0,05) (n=3). </w:t>
      </w:r>
    </w:p>
    <w:p w14:paraId="0109A559" w14:textId="77777777" w:rsidR="00AF5705" w:rsidRPr="0056224C" w:rsidRDefault="00AF5705" w:rsidP="00AF5705">
      <w:pPr>
        <w:spacing w:after="36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Farklı dozlarda </w:t>
      </w:r>
      <w:r w:rsidRPr="00331FD7">
        <w:rPr>
          <w:rFonts w:asciiTheme="majorBidi" w:hAnsiTheme="majorBidi" w:cstheme="majorBidi"/>
          <w:i/>
          <w:iCs/>
          <w:sz w:val="24"/>
          <w:szCs w:val="24"/>
        </w:rPr>
        <w:t>C. album</w:t>
      </w:r>
      <w:r w:rsidRPr="0056224C">
        <w:rPr>
          <w:rFonts w:ascii="Times New Roman" w:hAnsi="Times New Roman" w:cs="Times New Roman"/>
          <w:sz w:val="24"/>
          <w:szCs w:val="24"/>
        </w:rPr>
        <w:t xml:space="preserve"> </w:t>
      </w:r>
      <w:r>
        <w:rPr>
          <w:rFonts w:ascii="Times New Roman" w:hAnsi="Times New Roman" w:cs="Times New Roman"/>
          <w:sz w:val="24"/>
          <w:szCs w:val="24"/>
        </w:rPr>
        <w:t xml:space="preserve">ile beslenen alabalıkların relativ GPx aktiviteleri grafik 4.7’de verilmiştir. 30 ve 60. günlerin ardından % 5 grubunda kontrol grubuna kıyasla azaldığı gözlenmektedir. En düşük relativ GPx aktivitesi %2,5 </w:t>
      </w:r>
      <w:r w:rsidRPr="00331FD7">
        <w:rPr>
          <w:rFonts w:asciiTheme="majorBidi" w:hAnsiTheme="majorBidi" w:cstheme="majorBidi"/>
          <w:i/>
          <w:iCs/>
          <w:sz w:val="24"/>
          <w:szCs w:val="24"/>
        </w:rPr>
        <w:t>C. album</w:t>
      </w:r>
      <w:r>
        <w:rPr>
          <w:rFonts w:ascii="Times New Roman" w:hAnsi="Times New Roman" w:cs="Times New Roman"/>
          <w:sz w:val="24"/>
          <w:szCs w:val="24"/>
        </w:rPr>
        <w:t xml:space="preserve"> grubunda 30. günde gözlenmişken, 60 ve 90. günlerde benzerlik göstermiştir. </w:t>
      </w:r>
    </w:p>
    <w:p w14:paraId="6A18ED9E" w14:textId="77777777" w:rsidR="00AF5705" w:rsidRPr="0056224C" w:rsidRDefault="00AF5705" w:rsidP="00AF5705">
      <w:pPr>
        <w:spacing w:after="360" w:line="240" w:lineRule="auto"/>
        <w:jc w:val="both"/>
        <w:rPr>
          <w:rFonts w:ascii="Times New Roman" w:hAnsi="Times New Roman" w:cs="Times New Roman"/>
          <w:sz w:val="24"/>
          <w:szCs w:val="24"/>
        </w:rPr>
      </w:pPr>
      <w:r w:rsidRPr="0056224C">
        <w:rPr>
          <w:rFonts w:ascii="Times New Roman" w:hAnsi="Times New Roman" w:cs="Times New Roman"/>
          <w:noProof/>
          <w:sz w:val="24"/>
          <w:szCs w:val="24"/>
        </w:rPr>
        <w:drawing>
          <wp:inline distT="0" distB="0" distL="0" distR="0" wp14:anchorId="18AB88A1" wp14:editId="5ACAFC1B">
            <wp:extent cx="4943475" cy="2590800"/>
            <wp:effectExtent l="0" t="0" r="9525" b="0"/>
            <wp:docPr id="24"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960BFA2" w14:textId="77777777" w:rsidR="00AF5705" w:rsidRPr="007419B2" w:rsidRDefault="00AF5705" w:rsidP="00AF5705">
      <w:pPr>
        <w:spacing w:after="360" w:line="240" w:lineRule="auto"/>
        <w:ind w:hanging="1440"/>
        <w:jc w:val="both"/>
        <w:rPr>
          <w:rFonts w:ascii="Times New Roman" w:hAnsi="Times New Roman" w:cs="Times New Roman"/>
          <w:szCs w:val="24"/>
        </w:rPr>
      </w:pPr>
      <w:r w:rsidRPr="0056224C">
        <w:rPr>
          <w:rFonts w:ascii="Times New Roman" w:hAnsi="Times New Roman" w:cs="Times New Roman"/>
          <w:sz w:val="24"/>
          <w:szCs w:val="24"/>
        </w:rPr>
        <w:t xml:space="preserve">                         </w:t>
      </w:r>
      <w:r w:rsidRPr="007419B2">
        <w:rPr>
          <w:rFonts w:ascii="Times New Roman" w:hAnsi="Times New Roman" w:cs="Times New Roman"/>
          <w:szCs w:val="24"/>
        </w:rPr>
        <w:t xml:space="preserve">Grafik 4.7. Çalışma süresince grupların günlere göre relativ GPx aktivitesi </w:t>
      </w:r>
    </w:p>
    <w:p w14:paraId="6FA48B1B" w14:textId="77777777" w:rsidR="00AF5705" w:rsidRPr="0056224C" w:rsidRDefault="00AF5705" w:rsidP="00AF5705">
      <w:pPr>
        <w:tabs>
          <w:tab w:val="left" w:pos="90"/>
        </w:tabs>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lastRenderedPageBreak/>
        <w:t xml:space="preserve">4.4.4. </w:t>
      </w:r>
      <w:r>
        <w:rPr>
          <w:rFonts w:ascii="Times New Roman" w:hAnsi="Times New Roman" w:cs="Times New Roman"/>
          <w:b/>
          <w:bCs/>
          <w:sz w:val="24"/>
          <w:szCs w:val="24"/>
        </w:rPr>
        <w:t xml:space="preserve">Glukoz-6-Fosfat Dehidrogenaz </w:t>
      </w:r>
      <w:r w:rsidRPr="0056224C">
        <w:rPr>
          <w:rFonts w:ascii="Times New Roman" w:hAnsi="Times New Roman" w:cs="Times New Roman"/>
          <w:b/>
          <w:bCs/>
          <w:sz w:val="24"/>
          <w:szCs w:val="24"/>
        </w:rPr>
        <w:t>(G6PDH)</w:t>
      </w:r>
    </w:p>
    <w:p w14:paraId="1679822C" w14:textId="77777777" w:rsidR="00AF5705" w:rsidRDefault="00AF5705" w:rsidP="00AF5705">
      <w:pPr>
        <w:spacing w:after="36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Çalışmada,  G6PDH aktivitelerinde meydana gelen değişimler Tablo 4.7’de verilmiştir. Çalışma sonuçlarına göre % 2,5 ve % 5 oranında </w:t>
      </w:r>
      <w:r w:rsidRPr="007E27B8">
        <w:rPr>
          <w:rFonts w:ascii="Times New Roman" w:hAnsi="Times New Roman" w:cs="Times New Roman"/>
          <w:i/>
          <w:sz w:val="24"/>
          <w:szCs w:val="24"/>
        </w:rPr>
        <w:t>C</w:t>
      </w:r>
      <w:r>
        <w:rPr>
          <w:rFonts w:ascii="Times New Roman" w:hAnsi="Times New Roman" w:cs="Times New Roman"/>
          <w:i/>
          <w:sz w:val="24"/>
          <w:szCs w:val="24"/>
        </w:rPr>
        <w:t>.</w:t>
      </w:r>
      <w:r w:rsidRPr="007E27B8">
        <w:rPr>
          <w:rFonts w:ascii="Times New Roman" w:hAnsi="Times New Roman" w:cs="Times New Roman"/>
          <w:i/>
          <w:sz w:val="24"/>
          <w:szCs w:val="24"/>
        </w:rPr>
        <w:t xml:space="preserve"> album </w:t>
      </w:r>
      <w:r>
        <w:rPr>
          <w:rFonts w:ascii="Times New Roman" w:hAnsi="Times New Roman" w:cs="Times New Roman"/>
          <w:sz w:val="24"/>
          <w:szCs w:val="24"/>
        </w:rPr>
        <w:t xml:space="preserve">ile beslenen gökkuşağı alabalıklarının G6PDH aktiviteleri 30. günde kontrol grubuna kıyasla kayda değer oranda azalmıştır (P&lt;0,05). Diğer örnekleme dönemlerinde gruplar arasında bir farklılık gözlenmemiştir. </w:t>
      </w:r>
    </w:p>
    <w:p w14:paraId="6DD92DF7" w14:textId="77777777" w:rsidR="00B67402" w:rsidRDefault="00AF5705" w:rsidP="00AF5705">
      <w:pPr>
        <w:spacing w:after="0" w:line="240" w:lineRule="auto"/>
        <w:jc w:val="both"/>
        <w:rPr>
          <w:rFonts w:ascii="Times New Roman" w:hAnsi="Times New Roman" w:cs="Times New Roman"/>
          <w:bCs/>
          <w:i/>
          <w:sz w:val="24"/>
          <w:szCs w:val="24"/>
        </w:rPr>
      </w:pPr>
      <w:r>
        <w:rPr>
          <w:rFonts w:ascii="Times New Roman" w:hAnsi="Times New Roman" w:cs="Times New Roman"/>
          <w:sz w:val="24"/>
          <w:szCs w:val="24"/>
        </w:rPr>
        <w:t>Tablo</w:t>
      </w:r>
      <w:r w:rsidRPr="0056224C">
        <w:rPr>
          <w:rFonts w:ascii="Times New Roman" w:hAnsi="Times New Roman" w:cs="Times New Roman"/>
          <w:sz w:val="24"/>
          <w:szCs w:val="24"/>
        </w:rPr>
        <w:t xml:space="preserve"> 4.7.</w:t>
      </w:r>
      <w:r w:rsidRPr="0056224C">
        <w:rPr>
          <w:rFonts w:ascii="Times New Roman" w:hAnsi="Times New Roman" w:cs="Times New Roman"/>
          <w:b/>
          <w:bCs/>
          <w:sz w:val="24"/>
          <w:szCs w:val="24"/>
        </w:rPr>
        <w:t xml:space="preserve"> </w:t>
      </w:r>
      <w:r w:rsidRPr="001532D3">
        <w:rPr>
          <w:rFonts w:asciiTheme="majorBidi" w:hAnsiTheme="majorBidi" w:cstheme="majorBidi"/>
          <w:i/>
          <w:iCs/>
          <w:sz w:val="24"/>
          <w:szCs w:val="24"/>
        </w:rPr>
        <w:t>C. album</w:t>
      </w:r>
      <w:r w:rsidRPr="001532D3">
        <w:rPr>
          <w:rFonts w:ascii="Times New Roman" w:hAnsi="Times New Roman" w:cs="Times New Roman"/>
          <w:bCs/>
          <w:i/>
          <w:sz w:val="24"/>
          <w:szCs w:val="24"/>
        </w:rPr>
        <w:t xml:space="preserve"> iki farklı dozu ile beslenen</w:t>
      </w:r>
      <w:r>
        <w:rPr>
          <w:rFonts w:ascii="Times New Roman" w:hAnsi="Times New Roman" w:cs="Times New Roman"/>
          <w:bCs/>
          <w:i/>
          <w:sz w:val="24"/>
          <w:szCs w:val="24"/>
        </w:rPr>
        <w:t xml:space="preserve"> gökkuşağı </w:t>
      </w:r>
      <w:r w:rsidRPr="001532D3">
        <w:rPr>
          <w:rFonts w:ascii="Times New Roman" w:hAnsi="Times New Roman" w:cs="Times New Roman"/>
          <w:bCs/>
          <w:i/>
          <w:sz w:val="24"/>
          <w:szCs w:val="24"/>
        </w:rPr>
        <w:t>alabalıkların</w:t>
      </w:r>
      <w:r>
        <w:rPr>
          <w:rFonts w:ascii="Times New Roman" w:hAnsi="Times New Roman" w:cs="Times New Roman"/>
          <w:bCs/>
          <w:i/>
          <w:sz w:val="24"/>
          <w:szCs w:val="24"/>
        </w:rPr>
        <w:t>ın</w:t>
      </w:r>
      <w:r w:rsidRPr="001532D3">
        <w:rPr>
          <w:rFonts w:ascii="Times New Roman" w:hAnsi="Times New Roman" w:cs="Times New Roman"/>
          <w:bCs/>
          <w:i/>
          <w:sz w:val="24"/>
          <w:szCs w:val="24"/>
        </w:rPr>
        <w:t xml:space="preserve"> karaciğer </w:t>
      </w:r>
    </w:p>
    <w:p w14:paraId="021CA25E" w14:textId="77777777" w:rsidR="00B67402" w:rsidRDefault="00B67402" w:rsidP="00AF5705">
      <w:pPr>
        <w:spacing w:after="0" w:line="240" w:lineRule="auto"/>
        <w:jc w:val="both"/>
        <w:rPr>
          <w:rFonts w:ascii="Times New Roman" w:hAnsi="Times New Roman" w:cs="Times New Roman"/>
          <w:bCs/>
          <w:i/>
          <w:sz w:val="24"/>
          <w:szCs w:val="24"/>
        </w:rPr>
      </w:pPr>
      <w:r>
        <w:rPr>
          <w:rFonts w:ascii="Times New Roman" w:hAnsi="Times New Roman" w:cs="Times New Roman"/>
          <w:bCs/>
          <w:i/>
          <w:sz w:val="24"/>
          <w:szCs w:val="24"/>
        </w:rPr>
        <w:t xml:space="preserve">                </w:t>
      </w:r>
      <w:r w:rsidR="00AF5705" w:rsidRPr="007E27B8">
        <w:rPr>
          <w:rFonts w:ascii="Times New Roman" w:hAnsi="Times New Roman" w:cs="Times New Roman"/>
          <w:i/>
          <w:sz w:val="24"/>
          <w:szCs w:val="24"/>
        </w:rPr>
        <w:t>G6PDH</w:t>
      </w:r>
      <w:r w:rsidR="00AF5705" w:rsidRPr="001532D3">
        <w:rPr>
          <w:rFonts w:ascii="Times New Roman" w:hAnsi="Times New Roman" w:cs="Times New Roman"/>
          <w:bCs/>
          <w:i/>
          <w:sz w:val="24"/>
          <w:szCs w:val="24"/>
        </w:rPr>
        <w:t xml:space="preserve"> aktivitelerinde 30, 60 ve 90. Günde meydana gelen değişimler </w:t>
      </w:r>
    </w:p>
    <w:p w14:paraId="28AEFA01" w14:textId="6B2EC42F" w:rsidR="00AF5705" w:rsidRDefault="00B67402" w:rsidP="00AF5705">
      <w:pPr>
        <w:spacing w:after="0" w:line="240" w:lineRule="auto"/>
        <w:jc w:val="both"/>
        <w:rPr>
          <w:rFonts w:ascii="Times New Roman" w:hAnsi="Times New Roman" w:cs="Times New Roman"/>
          <w:b/>
          <w:bCs/>
          <w:i/>
          <w:sz w:val="24"/>
          <w:szCs w:val="24"/>
        </w:rPr>
      </w:pPr>
      <w:r>
        <w:rPr>
          <w:rFonts w:ascii="Times New Roman" w:hAnsi="Times New Roman" w:cs="Times New Roman"/>
          <w:bCs/>
          <w:i/>
          <w:sz w:val="24"/>
          <w:szCs w:val="24"/>
        </w:rPr>
        <w:t xml:space="preserve">               </w:t>
      </w:r>
      <w:r w:rsidR="00AF5705" w:rsidRPr="001532D3">
        <w:rPr>
          <w:rFonts w:ascii="Times New Roman" w:hAnsi="Times New Roman" w:cs="Times New Roman"/>
          <w:bCs/>
          <w:i/>
          <w:sz w:val="24"/>
          <w:szCs w:val="24"/>
        </w:rPr>
        <w:t>(</w:t>
      </w:r>
      <w:r w:rsidR="00AF5705">
        <w:rPr>
          <w:rFonts w:ascii="Times New Roman" w:hAnsi="Times New Roman" w:cs="Times New Roman"/>
          <w:bCs/>
          <w:i/>
          <w:sz w:val="24"/>
          <w:szCs w:val="24"/>
        </w:rPr>
        <w:t>U</w:t>
      </w:r>
      <w:r w:rsidR="00AF5705" w:rsidRPr="001532D3">
        <w:rPr>
          <w:rFonts w:ascii="Times New Roman" w:hAnsi="Times New Roman" w:cs="Times New Roman"/>
          <w:i/>
          <w:sz w:val="24"/>
          <w:szCs w:val="24"/>
        </w:rPr>
        <w:t>/ml</w:t>
      </w:r>
      <w:r w:rsidR="00AF5705" w:rsidRPr="001532D3">
        <w:rPr>
          <w:rFonts w:ascii="Times New Roman" w:hAnsi="Times New Roman" w:cs="Times New Roman"/>
          <w:bCs/>
          <w:i/>
          <w:sz w:val="24"/>
          <w:szCs w:val="24"/>
        </w:rPr>
        <w:t>)</w:t>
      </w:r>
      <w:r w:rsidR="00AF5705">
        <w:rPr>
          <w:rFonts w:ascii="Times New Roman" w:hAnsi="Times New Roman" w:cs="Times New Roman"/>
          <w:bCs/>
          <w:i/>
          <w:sz w:val="24"/>
          <w:szCs w:val="24"/>
        </w:rPr>
        <w:t>.</w:t>
      </w:r>
      <w:r w:rsidR="00AF5705" w:rsidRPr="001532D3">
        <w:rPr>
          <w:rFonts w:ascii="Times New Roman" w:hAnsi="Times New Roman" w:cs="Times New Roman"/>
          <w:b/>
          <w:bCs/>
          <w:i/>
          <w:sz w:val="24"/>
          <w:szCs w:val="24"/>
        </w:rPr>
        <w:t xml:space="preserve"> </w:t>
      </w:r>
    </w:p>
    <w:p w14:paraId="5BB9BC9F" w14:textId="77777777" w:rsidR="00AF5705" w:rsidRPr="001532D3" w:rsidRDefault="00AF5705" w:rsidP="00AF5705">
      <w:pPr>
        <w:spacing w:after="0" w:line="240" w:lineRule="auto"/>
        <w:jc w:val="both"/>
        <w:rPr>
          <w:rFonts w:ascii="Times New Roman" w:hAnsi="Times New Roman" w:cs="Times New Roman"/>
          <w:i/>
          <w:sz w:val="24"/>
          <w:szCs w:val="24"/>
        </w:rPr>
      </w:pP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980"/>
        <w:gridCol w:w="2060"/>
        <w:gridCol w:w="2058"/>
        <w:gridCol w:w="1984"/>
      </w:tblGrid>
      <w:tr w:rsidR="00AF5705" w:rsidRPr="0056224C" w14:paraId="4808BC4B" w14:textId="77777777" w:rsidTr="00AF5705">
        <w:tc>
          <w:tcPr>
            <w:tcW w:w="2003" w:type="dxa"/>
            <w:vMerge w:val="restart"/>
            <w:vAlign w:val="center"/>
          </w:tcPr>
          <w:p w14:paraId="7F860BCE"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Gruplar</w:t>
            </w:r>
          </w:p>
        </w:tc>
        <w:tc>
          <w:tcPr>
            <w:tcW w:w="6187" w:type="dxa"/>
            <w:gridSpan w:val="3"/>
          </w:tcPr>
          <w:p w14:paraId="547FDB31"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 xml:space="preserve">Çalışma Günleri </w:t>
            </w:r>
          </w:p>
        </w:tc>
      </w:tr>
      <w:tr w:rsidR="00AF5705" w:rsidRPr="0056224C" w14:paraId="273B9443" w14:textId="77777777" w:rsidTr="00AF5705">
        <w:tc>
          <w:tcPr>
            <w:tcW w:w="2003" w:type="dxa"/>
            <w:vMerge/>
          </w:tcPr>
          <w:p w14:paraId="122C6CC1" w14:textId="77777777" w:rsidR="00AF5705" w:rsidRPr="0056224C" w:rsidRDefault="00AF5705" w:rsidP="00AF5705">
            <w:pPr>
              <w:spacing w:after="360"/>
              <w:rPr>
                <w:rFonts w:ascii="Times New Roman" w:hAnsi="Times New Roman" w:cs="Times New Roman"/>
                <w:sz w:val="24"/>
                <w:szCs w:val="24"/>
              </w:rPr>
            </w:pPr>
          </w:p>
        </w:tc>
        <w:tc>
          <w:tcPr>
            <w:tcW w:w="2089" w:type="dxa"/>
          </w:tcPr>
          <w:p w14:paraId="4D54E3FB"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30 </w:t>
            </w:r>
            <w:r>
              <w:rPr>
                <w:rFonts w:ascii="Times New Roman" w:hAnsi="Times New Roman" w:cs="Times New Roman"/>
                <w:sz w:val="24"/>
                <w:szCs w:val="24"/>
              </w:rPr>
              <w:t>Gün</w:t>
            </w:r>
          </w:p>
        </w:tc>
        <w:tc>
          <w:tcPr>
            <w:tcW w:w="2087" w:type="dxa"/>
          </w:tcPr>
          <w:p w14:paraId="4CBAF30B"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60 </w:t>
            </w:r>
            <w:r>
              <w:rPr>
                <w:rFonts w:ascii="Times New Roman" w:hAnsi="Times New Roman" w:cs="Times New Roman"/>
                <w:sz w:val="24"/>
                <w:szCs w:val="24"/>
              </w:rPr>
              <w:t>Gün</w:t>
            </w:r>
          </w:p>
        </w:tc>
        <w:tc>
          <w:tcPr>
            <w:tcW w:w="2011" w:type="dxa"/>
          </w:tcPr>
          <w:p w14:paraId="3B0AC530"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90 </w:t>
            </w:r>
            <w:r>
              <w:rPr>
                <w:rFonts w:ascii="Times New Roman" w:hAnsi="Times New Roman" w:cs="Times New Roman"/>
                <w:sz w:val="24"/>
                <w:szCs w:val="24"/>
              </w:rPr>
              <w:t>Gün</w:t>
            </w:r>
          </w:p>
        </w:tc>
      </w:tr>
      <w:tr w:rsidR="00AF5705" w:rsidRPr="0056224C" w14:paraId="72D3CFBE" w14:textId="77777777" w:rsidTr="00AF5705">
        <w:trPr>
          <w:trHeight w:val="674"/>
        </w:trPr>
        <w:tc>
          <w:tcPr>
            <w:tcW w:w="2003" w:type="dxa"/>
            <w:vAlign w:val="center"/>
          </w:tcPr>
          <w:p w14:paraId="33B38F4E"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K</w:t>
            </w:r>
            <w:r w:rsidRPr="0056224C">
              <w:rPr>
                <w:rFonts w:ascii="Times New Roman" w:hAnsi="Times New Roman" w:cs="Times New Roman"/>
                <w:sz w:val="24"/>
                <w:szCs w:val="24"/>
              </w:rPr>
              <w:t>ontrol</w:t>
            </w:r>
          </w:p>
        </w:tc>
        <w:tc>
          <w:tcPr>
            <w:tcW w:w="2089" w:type="dxa"/>
            <w:vAlign w:val="center"/>
          </w:tcPr>
          <w:p w14:paraId="0A8D6953"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3</w:t>
            </w:r>
            <w:r>
              <w:rPr>
                <w:rFonts w:ascii="Times New Roman" w:hAnsi="Times New Roman" w:cs="Times New Roman"/>
                <w:sz w:val="24"/>
                <w:szCs w:val="24"/>
              </w:rPr>
              <w:t>,</w:t>
            </w:r>
            <w:r w:rsidRPr="0056224C">
              <w:rPr>
                <w:rFonts w:ascii="Times New Roman" w:hAnsi="Times New Roman" w:cs="Times New Roman"/>
                <w:sz w:val="24"/>
                <w:szCs w:val="24"/>
              </w:rPr>
              <w:t>08 ± 0</w:t>
            </w:r>
            <w:r>
              <w:rPr>
                <w:rFonts w:ascii="Times New Roman" w:hAnsi="Times New Roman" w:cs="Times New Roman"/>
                <w:sz w:val="24"/>
                <w:szCs w:val="24"/>
              </w:rPr>
              <w:t>,</w:t>
            </w:r>
            <w:r w:rsidRPr="0056224C">
              <w:rPr>
                <w:rFonts w:ascii="Times New Roman" w:hAnsi="Times New Roman" w:cs="Times New Roman"/>
                <w:sz w:val="24"/>
                <w:szCs w:val="24"/>
              </w:rPr>
              <w:t>04</w:t>
            </w:r>
            <w:r w:rsidRPr="0056224C">
              <w:rPr>
                <w:rFonts w:ascii="Times New Roman" w:hAnsi="Times New Roman" w:cs="Times New Roman"/>
                <w:sz w:val="24"/>
                <w:szCs w:val="24"/>
                <w:vertAlign w:val="superscript"/>
              </w:rPr>
              <w:t>aA</w:t>
            </w:r>
          </w:p>
        </w:tc>
        <w:tc>
          <w:tcPr>
            <w:tcW w:w="2087" w:type="dxa"/>
            <w:vAlign w:val="center"/>
          </w:tcPr>
          <w:p w14:paraId="6E0E3B4A"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85 ± 0</w:t>
            </w:r>
            <w:r>
              <w:rPr>
                <w:rFonts w:ascii="Times New Roman" w:hAnsi="Times New Roman" w:cs="Times New Roman"/>
                <w:sz w:val="24"/>
                <w:szCs w:val="24"/>
              </w:rPr>
              <w:t>,</w:t>
            </w:r>
            <w:r w:rsidRPr="0056224C">
              <w:rPr>
                <w:rFonts w:ascii="Times New Roman" w:hAnsi="Times New Roman" w:cs="Times New Roman"/>
                <w:sz w:val="24"/>
                <w:szCs w:val="24"/>
              </w:rPr>
              <w:t>16</w:t>
            </w:r>
            <w:r w:rsidRPr="0056224C">
              <w:rPr>
                <w:rFonts w:ascii="Times New Roman" w:hAnsi="Times New Roman" w:cs="Times New Roman"/>
                <w:sz w:val="24"/>
                <w:szCs w:val="24"/>
                <w:vertAlign w:val="superscript"/>
              </w:rPr>
              <w:t>aA</w:t>
            </w:r>
          </w:p>
        </w:tc>
        <w:tc>
          <w:tcPr>
            <w:tcW w:w="2011" w:type="dxa"/>
            <w:vAlign w:val="center"/>
          </w:tcPr>
          <w:p w14:paraId="3305712E"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53 ± 0</w:t>
            </w:r>
            <w:r>
              <w:rPr>
                <w:rFonts w:ascii="Times New Roman" w:hAnsi="Times New Roman" w:cs="Times New Roman"/>
                <w:sz w:val="24"/>
                <w:szCs w:val="24"/>
              </w:rPr>
              <w:t>,</w:t>
            </w:r>
            <w:r w:rsidRPr="0056224C">
              <w:rPr>
                <w:rFonts w:ascii="Times New Roman" w:hAnsi="Times New Roman" w:cs="Times New Roman"/>
                <w:sz w:val="24"/>
                <w:szCs w:val="24"/>
              </w:rPr>
              <w:t>13</w:t>
            </w:r>
            <w:r w:rsidRPr="0056224C">
              <w:rPr>
                <w:rFonts w:ascii="Times New Roman" w:hAnsi="Times New Roman" w:cs="Times New Roman"/>
                <w:sz w:val="24"/>
                <w:szCs w:val="24"/>
                <w:vertAlign w:val="superscript"/>
              </w:rPr>
              <w:t>aB</w:t>
            </w:r>
          </w:p>
        </w:tc>
      </w:tr>
      <w:tr w:rsidR="00AF5705" w:rsidRPr="0056224C" w14:paraId="38B835B5" w14:textId="77777777" w:rsidTr="00AF5705">
        <w:trPr>
          <w:trHeight w:val="674"/>
        </w:trPr>
        <w:tc>
          <w:tcPr>
            <w:tcW w:w="2003" w:type="dxa"/>
            <w:vAlign w:val="center"/>
          </w:tcPr>
          <w:p w14:paraId="42D5AAA7"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2,5</w:t>
            </w:r>
          </w:p>
        </w:tc>
        <w:tc>
          <w:tcPr>
            <w:tcW w:w="2089" w:type="dxa"/>
            <w:vAlign w:val="center"/>
          </w:tcPr>
          <w:p w14:paraId="1A00A19C"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55 ± 0</w:t>
            </w:r>
            <w:r>
              <w:rPr>
                <w:rFonts w:ascii="Times New Roman" w:hAnsi="Times New Roman" w:cs="Times New Roman"/>
                <w:sz w:val="24"/>
                <w:szCs w:val="24"/>
              </w:rPr>
              <w:t>,</w:t>
            </w:r>
            <w:r w:rsidRPr="0056224C">
              <w:rPr>
                <w:rFonts w:ascii="Times New Roman" w:hAnsi="Times New Roman" w:cs="Times New Roman"/>
                <w:sz w:val="24"/>
                <w:szCs w:val="24"/>
              </w:rPr>
              <w:t>10</w:t>
            </w:r>
            <w:r w:rsidRPr="0056224C">
              <w:rPr>
                <w:rFonts w:ascii="Times New Roman" w:hAnsi="Times New Roman" w:cs="Times New Roman"/>
                <w:sz w:val="24"/>
                <w:szCs w:val="24"/>
                <w:vertAlign w:val="superscript"/>
              </w:rPr>
              <w:t>bA</w:t>
            </w:r>
          </w:p>
        </w:tc>
        <w:tc>
          <w:tcPr>
            <w:tcW w:w="2087" w:type="dxa"/>
            <w:vAlign w:val="center"/>
          </w:tcPr>
          <w:p w14:paraId="2544A874"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69 ± 0</w:t>
            </w:r>
            <w:r>
              <w:rPr>
                <w:rFonts w:ascii="Times New Roman" w:hAnsi="Times New Roman" w:cs="Times New Roman"/>
                <w:sz w:val="24"/>
                <w:szCs w:val="24"/>
              </w:rPr>
              <w:t>,</w:t>
            </w:r>
            <w:r w:rsidRPr="0056224C">
              <w:rPr>
                <w:rFonts w:ascii="Times New Roman" w:hAnsi="Times New Roman" w:cs="Times New Roman"/>
                <w:sz w:val="24"/>
                <w:szCs w:val="24"/>
              </w:rPr>
              <w:t>15</w:t>
            </w:r>
            <w:r w:rsidRPr="0056224C">
              <w:rPr>
                <w:rFonts w:ascii="Times New Roman" w:hAnsi="Times New Roman" w:cs="Times New Roman"/>
                <w:sz w:val="24"/>
                <w:szCs w:val="24"/>
                <w:vertAlign w:val="superscript"/>
              </w:rPr>
              <w:t>aA</w:t>
            </w:r>
          </w:p>
        </w:tc>
        <w:tc>
          <w:tcPr>
            <w:tcW w:w="2011" w:type="dxa"/>
            <w:vAlign w:val="center"/>
          </w:tcPr>
          <w:p w14:paraId="55FF2841"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51 ± 0</w:t>
            </w:r>
            <w:r>
              <w:rPr>
                <w:rFonts w:ascii="Times New Roman" w:hAnsi="Times New Roman" w:cs="Times New Roman"/>
                <w:sz w:val="24"/>
                <w:szCs w:val="24"/>
              </w:rPr>
              <w:t>,</w:t>
            </w:r>
            <w:r w:rsidRPr="0056224C">
              <w:rPr>
                <w:rFonts w:ascii="Times New Roman" w:hAnsi="Times New Roman" w:cs="Times New Roman"/>
                <w:sz w:val="24"/>
                <w:szCs w:val="24"/>
              </w:rPr>
              <w:t>09</w:t>
            </w:r>
            <w:r w:rsidRPr="0056224C">
              <w:rPr>
                <w:rFonts w:ascii="Times New Roman" w:hAnsi="Times New Roman" w:cs="Times New Roman"/>
                <w:sz w:val="24"/>
                <w:szCs w:val="24"/>
                <w:vertAlign w:val="superscript"/>
              </w:rPr>
              <w:t>aA</w:t>
            </w:r>
          </w:p>
        </w:tc>
      </w:tr>
      <w:tr w:rsidR="00AF5705" w:rsidRPr="0056224C" w14:paraId="6A68C28D" w14:textId="77777777" w:rsidTr="00AF5705">
        <w:trPr>
          <w:trHeight w:val="674"/>
        </w:trPr>
        <w:tc>
          <w:tcPr>
            <w:tcW w:w="2003" w:type="dxa"/>
            <w:vAlign w:val="center"/>
          </w:tcPr>
          <w:p w14:paraId="0DF13068"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 5</w:t>
            </w:r>
          </w:p>
        </w:tc>
        <w:tc>
          <w:tcPr>
            <w:tcW w:w="2089" w:type="dxa"/>
            <w:vAlign w:val="center"/>
          </w:tcPr>
          <w:p w14:paraId="78DABC7A"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56 ± 0</w:t>
            </w:r>
            <w:r>
              <w:rPr>
                <w:rFonts w:ascii="Times New Roman" w:hAnsi="Times New Roman" w:cs="Times New Roman"/>
                <w:sz w:val="24"/>
                <w:szCs w:val="24"/>
              </w:rPr>
              <w:t>,</w:t>
            </w:r>
            <w:r w:rsidRPr="0056224C">
              <w:rPr>
                <w:rFonts w:ascii="Times New Roman" w:hAnsi="Times New Roman" w:cs="Times New Roman"/>
                <w:sz w:val="24"/>
                <w:szCs w:val="24"/>
              </w:rPr>
              <w:t>08</w:t>
            </w:r>
            <w:r w:rsidRPr="0056224C">
              <w:rPr>
                <w:rFonts w:ascii="Times New Roman" w:hAnsi="Times New Roman" w:cs="Times New Roman"/>
                <w:sz w:val="24"/>
                <w:szCs w:val="24"/>
                <w:vertAlign w:val="superscript"/>
              </w:rPr>
              <w:t>bA</w:t>
            </w:r>
          </w:p>
        </w:tc>
        <w:tc>
          <w:tcPr>
            <w:tcW w:w="2087" w:type="dxa"/>
            <w:vAlign w:val="center"/>
          </w:tcPr>
          <w:p w14:paraId="7A7D8516"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61 ± 0</w:t>
            </w:r>
            <w:r>
              <w:rPr>
                <w:rFonts w:ascii="Times New Roman" w:hAnsi="Times New Roman" w:cs="Times New Roman"/>
                <w:sz w:val="24"/>
                <w:szCs w:val="24"/>
              </w:rPr>
              <w:t>,</w:t>
            </w:r>
            <w:r w:rsidRPr="0056224C">
              <w:rPr>
                <w:rFonts w:ascii="Times New Roman" w:hAnsi="Times New Roman" w:cs="Times New Roman"/>
                <w:sz w:val="24"/>
                <w:szCs w:val="24"/>
              </w:rPr>
              <w:t>13</w:t>
            </w:r>
            <w:r w:rsidRPr="0056224C">
              <w:rPr>
                <w:rFonts w:ascii="Times New Roman" w:hAnsi="Times New Roman" w:cs="Times New Roman"/>
                <w:sz w:val="24"/>
                <w:szCs w:val="24"/>
                <w:vertAlign w:val="superscript"/>
              </w:rPr>
              <w:t>aA</w:t>
            </w:r>
          </w:p>
        </w:tc>
        <w:tc>
          <w:tcPr>
            <w:tcW w:w="2011" w:type="dxa"/>
            <w:vAlign w:val="center"/>
          </w:tcPr>
          <w:p w14:paraId="3C678511"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48 ± 0</w:t>
            </w:r>
            <w:r>
              <w:rPr>
                <w:rFonts w:ascii="Times New Roman" w:hAnsi="Times New Roman" w:cs="Times New Roman"/>
                <w:sz w:val="24"/>
                <w:szCs w:val="24"/>
              </w:rPr>
              <w:t>,</w:t>
            </w:r>
            <w:r w:rsidRPr="0056224C">
              <w:rPr>
                <w:rFonts w:ascii="Times New Roman" w:hAnsi="Times New Roman" w:cs="Times New Roman"/>
                <w:sz w:val="24"/>
                <w:szCs w:val="24"/>
              </w:rPr>
              <w:t>08</w:t>
            </w:r>
            <w:r w:rsidRPr="0056224C">
              <w:rPr>
                <w:rFonts w:ascii="Times New Roman" w:hAnsi="Times New Roman" w:cs="Times New Roman"/>
                <w:sz w:val="24"/>
                <w:szCs w:val="24"/>
                <w:vertAlign w:val="superscript"/>
              </w:rPr>
              <w:t>aA</w:t>
            </w:r>
          </w:p>
        </w:tc>
      </w:tr>
    </w:tbl>
    <w:p w14:paraId="4FFC9235" w14:textId="77777777" w:rsidR="00AF5705" w:rsidRPr="007419B2" w:rsidRDefault="00AF5705" w:rsidP="00560095">
      <w:pPr>
        <w:spacing w:before="240" w:after="360"/>
        <w:rPr>
          <w:rFonts w:ascii="Times New Roman" w:eastAsia="E-BZ" w:hAnsi="Times New Roman" w:cs="Times New Roman"/>
          <w:szCs w:val="24"/>
        </w:rPr>
      </w:pPr>
      <w:r w:rsidRPr="007419B2">
        <w:rPr>
          <w:rFonts w:ascii="Times New Roman" w:eastAsia="E-BZ" w:hAnsi="Times New Roman" w:cs="Times New Roman"/>
          <w:szCs w:val="24"/>
        </w:rPr>
        <w:t xml:space="preserve">Verilen değerler standart hataları ifade eder. Farklı küçük harfler gruplar arasındaki kayda değer farklılıkları ifade eder. Farklı büyük harfler grupların kendi içlerindeki zamana bağlı farklılıklarını ifade eder (α=0,05) (n=3). </w:t>
      </w:r>
    </w:p>
    <w:p w14:paraId="2781E62E" w14:textId="1A364464" w:rsidR="00AF5705" w:rsidRPr="0056224C" w:rsidRDefault="00AF5705" w:rsidP="00AF5705">
      <w:pPr>
        <w:spacing w:after="36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Grafik 4.8’de, çalışmanın 30 ve 60. günlerinde kontrol grubuna göre relativ </w:t>
      </w:r>
      <w:r w:rsidRPr="0056224C">
        <w:rPr>
          <w:rFonts w:ascii="Times New Roman" w:hAnsi="Times New Roman" w:cs="Times New Roman"/>
          <w:sz w:val="24"/>
          <w:szCs w:val="24"/>
        </w:rPr>
        <w:t>G6PDH</w:t>
      </w:r>
      <w:r>
        <w:rPr>
          <w:rFonts w:ascii="Times New Roman" w:hAnsi="Times New Roman" w:cs="Times New Roman"/>
          <w:sz w:val="24"/>
          <w:szCs w:val="24"/>
        </w:rPr>
        <w:t xml:space="preserve"> aktivitesindeki düşüler </w:t>
      </w:r>
      <w:r w:rsidR="00B67402">
        <w:rPr>
          <w:rFonts w:ascii="Times New Roman" w:hAnsi="Times New Roman" w:cs="Times New Roman"/>
          <w:sz w:val="24"/>
          <w:szCs w:val="24"/>
        </w:rPr>
        <w:t>gösterilmiştir. Çalışmanın 90. g</w:t>
      </w:r>
      <w:r>
        <w:rPr>
          <w:rFonts w:ascii="Times New Roman" w:hAnsi="Times New Roman" w:cs="Times New Roman"/>
          <w:sz w:val="24"/>
          <w:szCs w:val="24"/>
        </w:rPr>
        <w:t xml:space="preserve">ününde değişimler yine azalma yönünde olmakla birlikte bu fark önemsiz tespit edilmiştir. </w:t>
      </w:r>
    </w:p>
    <w:p w14:paraId="3D682DE8" w14:textId="77777777" w:rsidR="00AF5705" w:rsidRPr="0056224C" w:rsidRDefault="00AF5705" w:rsidP="00AF5705">
      <w:pPr>
        <w:spacing w:after="360" w:line="240" w:lineRule="auto"/>
        <w:ind w:left="1296" w:hanging="1296"/>
        <w:jc w:val="center"/>
        <w:rPr>
          <w:rFonts w:ascii="Times New Roman" w:hAnsi="Times New Roman" w:cs="Times New Roman"/>
          <w:sz w:val="24"/>
          <w:szCs w:val="24"/>
        </w:rPr>
      </w:pPr>
      <w:r w:rsidRPr="0056224C">
        <w:rPr>
          <w:rFonts w:ascii="Times New Roman" w:hAnsi="Times New Roman" w:cs="Times New Roman"/>
          <w:noProof/>
          <w:sz w:val="24"/>
          <w:szCs w:val="24"/>
        </w:rPr>
        <w:lastRenderedPageBreak/>
        <w:drawing>
          <wp:inline distT="0" distB="0" distL="0" distR="0" wp14:anchorId="6C9ABAA1" wp14:editId="06F6977F">
            <wp:extent cx="4103274" cy="1989348"/>
            <wp:effectExtent l="0" t="0" r="12065" b="11430"/>
            <wp:docPr id="25"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0B5E3C9" w14:textId="77777777" w:rsidR="00AF5705" w:rsidRPr="007419B2" w:rsidRDefault="00AF5705" w:rsidP="00AF5705">
      <w:pPr>
        <w:spacing w:after="360" w:line="240" w:lineRule="auto"/>
        <w:ind w:hanging="1728"/>
        <w:jc w:val="both"/>
        <w:rPr>
          <w:rFonts w:ascii="Times New Roman" w:hAnsi="Times New Roman" w:cs="Times New Roman"/>
          <w:szCs w:val="24"/>
        </w:rPr>
      </w:pPr>
      <w:r w:rsidRPr="0056224C">
        <w:rPr>
          <w:rFonts w:ascii="Times New Roman" w:hAnsi="Times New Roman" w:cs="Times New Roman"/>
          <w:sz w:val="24"/>
          <w:szCs w:val="24"/>
        </w:rPr>
        <w:t xml:space="preserve">                              </w:t>
      </w:r>
      <w:r w:rsidRPr="007419B2">
        <w:rPr>
          <w:rFonts w:ascii="Times New Roman" w:hAnsi="Times New Roman" w:cs="Times New Roman"/>
          <w:szCs w:val="24"/>
        </w:rPr>
        <w:t>Grafik 4.8. Çalışma süresince grupların günlere göre relativ G6PDH aktivitesi.</w:t>
      </w:r>
    </w:p>
    <w:p w14:paraId="3CF0934D"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4.4.5. </w:t>
      </w:r>
      <w:r>
        <w:rPr>
          <w:rFonts w:ascii="Times New Roman" w:hAnsi="Times New Roman" w:cs="Times New Roman"/>
          <w:b/>
          <w:bCs/>
          <w:sz w:val="24"/>
          <w:szCs w:val="24"/>
        </w:rPr>
        <w:t>Lipid Peroksidasyonu (MDA)</w:t>
      </w:r>
    </w:p>
    <w:p w14:paraId="744FBF6B" w14:textId="3CB4AE97" w:rsidR="00AF5705" w:rsidRDefault="00B67402" w:rsidP="00AF5705">
      <w:pPr>
        <w:spacing w:after="360" w:line="360" w:lineRule="auto"/>
        <w:jc w:val="lowKashida"/>
        <w:rPr>
          <w:rFonts w:ascii="Times New Roman" w:hAnsi="Times New Roman" w:cs="Times New Roman"/>
          <w:iCs/>
          <w:sz w:val="24"/>
          <w:szCs w:val="24"/>
        </w:rPr>
      </w:pPr>
      <w:r>
        <w:rPr>
          <w:rFonts w:ascii="Times New Roman" w:hAnsi="Times New Roman" w:cs="Times New Roman"/>
          <w:sz w:val="24"/>
          <w:szCs w:val="24"/>
        </w:rPr>
        <w:t>Çalışmanın 30. g</w:t>
      </w:r>
      <w:r w:rsidR="00AF5705">
        <w:rPr>
          <w:rFonts w:ascii="Times New Roman" w:hAnsi="Times New Roman" w:cs="Times New Roman"/>
          <w:sz w:val="24"/>
          <w:szCs w:val="24"/>
        </w:rPr>
        <w:t xml:space="preserve">ününde % 2,5 ve % 5 </w:t>
      </w:r>
      <w:r w:rsidR="00AF5705" w:rsidRPr="0056224C">
        <w:rPr>
          <w:rFonts w:ascii="Times New Roman" w:hAnsi="Times New Roman" w:cs="Times New Roman"/>
          <w:i/>
          <w:iCs/>
          <w:sz w:val="24"/>
          <w:szCs w:val="24"/>
        </w:rPr>
        <w:t>C. album</w:t>
      </w:r>
      <w:r w:rsidR="00AF5705">
        <w:rPr>
          <w:rFonts w:ascii="Times New Roman" w:hAnsi="Times New Roman" w:cs="Times New Roman"/>
          <w:iCs/>
          <w:sz w:val="24"/>
          <w:szCs w:val="24"/>
        </w:rPr>
        <w:t xml:space="preserve"> ile beslenen gökkuşağı alabalıklarının lipit peroksidasyonlarında kontrol grubuna kıyasla düşüş gözlenmiş olmakla birlikte bu farklılık 30. nünde sadece % 5 grubunda kayda değer olarak tespit edilmiştir (P&lt;0,05) (Tablo 4</w:t>
      </w:r>
      <w:r>
        <w:rPr>
          <w:rFonts w:ascii="Times New Roman" w:hAnsi="Times New Roman" w:cs="Times New Roman"/>
          <w:iCs/>
          <w:sz w:val="24"/>
          <w:szCs w:val="24"/>
        </w:rPr>
        <w:t>.8).  Diğer taraftan 60 ve 90. g</w:t>
      </w:r>
      <w:r w:rsidR="00AF5705">
        <w:rPr>
          <w:rFonts w:ascii="Times New Roman" w:hAnsi="Times New Roman" w:cs="Times New Roman"/>
          <w:iCs/>
          <w:sz w:val="24"/>
          <w:szCs w:val="24"/>
        </w:rPr>
        <w:t xml:space="preserve">ün MDA değerleri kontrol edildiğinde % 2,5 ve % 5 </w:t>
      </w:r>
      <w:r w:rsidR="00AF5705" w:rsidRPr="005B13DC">
        <w:rPr>
          <w:rFonts w:ascii="Times New Roman" w:hAnsi="Times New Roman" w:cs="Times New Roman"/>
          <w:i/>
          <w:iCs/>
          <w:sz w:val="24"/>
          <w:szCs w:val="24"/>
        </w:rPr>
        <w:t>C. album</w:t>
      </w:r>
      <w:r w:rsidR="00AF5705">
        <w:rPr>
          <w:rFonts w:ascii="Times New Roman" w:hAnsi="Times New Roman" w:cs="Times New Roman"/>
          <w:iCs/>
          <w:sz w:val="24"/>
          <w:szCs w:val="24"/>
        </w:rPr>
        <w:t xml:space="preserve"> içeren yemlerle beslenen gökkuşağı alabalıklarında istatistiksel açıdan bir değişiklik olmadığı gözlenmiştir (P&gt;0,05). </w:t>
      </w:r>
    </w:p>
    <w:p w14:paraId="18B7D1F9" w14:textId="77777777" w:rsidR="00B67402" w:rsidRDefault="00AF5705" w:rsidP="00AF5705">
      <w:pPr>
        <w:spacing w:after="0" w:line="240" w:lineRule="auto"/>
        <w:jc w:val="both"/>
        <w:rPr>
          <w:rFonts w:ascii="Times New Roman" w:hAnsi="Times New Roman" w:cs="Times New Roman"/>
          <w:bCs/>
          <w:i/>
          <w:sz w:val="24"/>
          <w:szCs w:val="24"/>
        </w:rPr>
      </w:pPr>
      <w:r>
        <w:rPr>
          <w:rFonts w:ascii="Times New Roman" w:hAnsi="Times New Roman" w:cs="Times New Roman"/>
          <w:sz w:val="24"/>
          <w:szCs w:val="24"/>
        </w:rPr>
        <w:t>Tablo</w:t>
      </w:r>
      <w:r w:rsidRPr="0056224C">
        <w:rPr>
          <w:rFonts w:ascii="Times New Roman" w:hAnsi="Times New Roman" w:cs="Times New Roman"/>
          <w:sz w:val="24"/>
          <w:szCs w:val="24"/>
        </w:rPr>
        <w:t xml:space="preserve"> 4.8.</w:t>
      </w:r>
      <w:r w:rsidRPr="0056224C">
        <w:rPr>
          <w:rFonts w:ascii="Times New Roman" w:hAnsi="Times New Roman" w:cs="Times New Roman"/>
          <w:b/>
          <w:bCs/>
          <w:sz w:val="24"/>
          <w:szCs w:val="24"/>
        </w:rPr>
        <w:t xml:space="preserve"> </w:t>
      </w:r>
      <w:r w:rsidRPr="001532D3">
        <w:rPr>
          <w:rFonts w:asciiTheme="majorBidi" w:hAnsiTheme="majorBidi" w:cstheme="majorBidi"/>
          <w:i/>
          <w:iCs/>
          <w:sz w:val="24"/>
          <w:szCs w:val="24"/>
        </w:rPr>
        <w:t>C. album</w:t>
      </w:r>
      <w:r w:rsidRPr="001532D3">
        <w:rPr>
          <w:rFonts w:ascii="Times New Roman" w:hAnsi="Times New Roman" w:cs="Times New Roman"/>
          <w:bCs/>
          <w:i/>
          <w:sz w:val="24"/>
          <w:szCs w:val="24"/>
        </w:rPr>
        <w:t xml:space="preserve"> iki farklı dozu ile beslenen</w:t>
      </w:r>
      <w:r>
        <w:rPr>
          <w:rFonts w:ascii="Times New Roman" w:hAnsi="Times New Roman" w:cs="Times New Roman"/>
          <w:bCs/>
          <w:i/>
          <w:sz w:val="24"/>
          <w:szCs w:val="24"/>
        </w:rPr>
        <w:t xml:space="preserve"> gökkuşağı </w:t>
      </w:r>
      <w:r w:rsidRPr="001532D3">
        <w:rPr>
          <w:rFonts w:ascii="Times New Roman" w:hAnsi="Times New Roman" w:cs="Times New Roman"/>
          <w:bCs/>
          <w:i/>
          <w:sz w:val="24"/>
          <w:szCs w:val="24"/>
        </w:rPr>
        <w:t>alabalıkların</w:t>
      </w:r>
      <w:r>
        <w:rPr>
          <w:rFonts w:ascii="Times New Roman" w:hAnsi="Times New Roman" w:cs="Times New Roman"/>
          <w:bCs/>
          <w:i/>
          <w:sz w:val="24"/>
          <w:szCs w:val="24"/>
        </w:rPr>
        <w:t>da</w:t>
      </w:r>
      <w:r w:rsidRPr="001532D3">
        <w:rPr>
          <w:rFonts w:ascii="Times New Roman" w:hAnsi="Times New Roman" w:cs="Times New Roman"/>
          <w:bCs/>
          <w:i/>
          <w:sz w:val="24"/>
          <w:szCs w:val="24"/>
        </w:rPr>
        <w:t xml:space="preserve"> </w:t>
      </w:r>
      <w:r>
        <w:rPr>
          <w:rFonts w:ascii="Times New Roman" w:hAnsi="Times New Roman" w:cs="Times New Roman"/>
          <w:bCs/>
          <w:i/>
          <w:sz w:val="24"/>
          <w:szCs w:val="24"/>
        </w:rPr>
        <w:t xml:space="preserve">lipit </w:t>
      </w:r>
    </w:p>
    <w:p w14:paraId="78977AF4" w14:textId="53CE89BB" w:rsidR="00AF5705" w:rsidRDefault="00B67402" w:rsidP="00AF5705">
      <w:pPr>
        <w:spacing w:after="0" w:line="240" w:lineRule="auto"/>
        <w:jc w:val="both"/>
        <w:rPr>
          <w:rFonts w:ascii="Times New Roman" w:hAnsi="Times New Roman" w:cs="Times New Roman"/>
          <w:b/>
          <w:bCs/>
          <w:i/>
          <w:sz w:val="24"/>
          <w:szCs w:val="24"/>
        </w:rPr>
      </w:pPr>
      <w:r>
        <w:rPr>
          <w:rFonts w:ascii="Times New Roman" w:hAnsi="Times New Roman" w:cs="Times New Roman"/>
          <w:bCs/>
          <w:i/>
          <w:sz w:val="24"/>
          <w:szCs w:val="24"/>
        </w:rPr>
        <w:t xml:space="preserve">                  p</w:t>
      </w:r>
      <w:r w:rsidR="00AF5705">
        <w:rPr>
          <w:rFonts w:ascii="Times New Roman" w:hAnsi="Times New Roman" w:cs="Times New Roman"/>
          <w:bCs/>
          <w:i/>
          <w:sz w:val="24"/>
          <w:szCs w:val="24"/>
        </w:rPr>
        <w:t>eroksidasyon</w:t>
      </w:r>
      <w:r>
        <w:rPr>
          <w:rFonts w:ascii="Times New Roman" w:hAnsi="Times New Roman" w:cs="Times New Roman"/>
          <w:bCs/>
          <w:i/>
          <w:sz w:val="24"/>
          <w:szCs w:val="24"/>
        </w:rPr>
        <w:t xml:space="preserve"> </w:t>
      </w:r>
      <w:r w:rsidR="00AF5705">
        <w:rPr>
          <w:rFonts w:ascii="Times New Roman" w:hAnsi="Times New Roman" w:cs="Times New Roman"/>
          <w:bCs/>
          <w:i/>
          <w:sz w:val="24"/>
          <w:szCs w:val="24"/>
        </w:rPr>
        <w:t xml:space="preserve">değişimleri </w:t>
      </w:r>
      <w:r w:rsidR="00AF5705" w:rsidRPr="001532D3">
        <w:rPr>
          <w:rFonts w:ascii="Times New Roman" w:hAnsi="Times New Roman" w:cs="Times New Roman"/>
          <w:bCs/>
          <w:i/>
          <w:sz w:val="24"/>
          <w:szCs w:val="24"/>
        </w:rPr>
        <w:t>(</w:t>
      </w:r>
      <w:r w:rsidR="00AF5705">
        <w:rPr>
          <w:rFonts w:ascii="Times New Roman" w:hAnsi="Times New Roman" w:cs="Times New Roman"/>
          <w:bCs/>
          <w:i/>
          <w:sz w:val="24"/>
          <w:szCs w:val="24"/>
        </w:rPr>
        <w:t>U</w:t>
      </w:r>
      <w:r w:rsidR="00AF5705" w:rsidRPr="001532D3">
        <w:rPr>
          <w:rFonts w:ascii="Times New Roman" w:hAnsi="Times New Roman" w:cs="Times New Roman"/>
          <w:i/>
          <w:sz w:val="24"/>
          <w:szCs w:val="24"/>
        </w:rPr>
        <w:t>/ml</w:t>
      </w:r>
      <w:r w:rsidR="00AF5705" w:rsidRPr="001532D3">
        <w:rPr>
          <w:rFonts w:ascii="Times New Roman" w:hAnsi="Times New Roman" w:cs="Times New Roman"/>
          <w:bCs/>
          <w:i/>
          <w:sz w:val="24"/>
          <w:szCs w:val="24"/>
        </w:rPr>
        <w:t>)</w:t>
      </w:r>
      <w:r w:rsidR="00AF5705">
        <w:rPr>
          <w:rFonts w:ascii="Times New Roman" w:hAnsi="Times New Roman" w:cs="Times New Roman"/>
          <w:bCs/>
          <w:i/>
          <w:sz w:val="24"/>
          <w:szCs w:val="24"/>
        </w:rPr>
        <w:t>.</w:t>
      </w:r>
      <w:r w:rsidR="00AF5705" w:rsidRPr="001532D3">
        <w:rPr>
          <w:rFonts w:ascii="Times New Roman" w:hAnsi="Times New Roman" w:cs="Times New Roman"/>
          <w:b/>
          <w:bCs/>
          <w:i/>
          <w:sz w:val="24"/>
          <w:szCs w:val="24"/>
        </w:rPr>
        <w:t xml:space="preserve"> </w:t>
      </w:r>
    </w:p>
    <w:p w14:paraId="6654D295" w14:textId="77777777" w:rsidR="00AF5705" w:rsidRPr="005B13DC" w:rsidRDefault="00AF5705" w:rsidP="00AF5705">
      <w:pPr>
        <w:spacing w:after="0" w:line="240" w:lineRule="auto"/>
        <w:jc w:val="both"/>
        <w:rPr>
          <w:rFonts w:ascii="Times New Roman" w:hAnsi="Times New Roman" w:cs="Times New Roman"/>
          <w:bCs/>
          <w:i/>
          <w:sz w:val="24"/>
          <w:szCs w:val="24"/>
        </w:rPr>
      </w:pP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989"/>
        <w:gridCol w:w="2057"/>
        <w:gridCol w:w="2053"/>
        <w:gridCol w:w="1983"/>
      </w:tblGrid>
      <w:tr w:rsidR="00AF5705" w:rsidRPr="0056224C" w14:paraId="4FF34199" w14:textId="77777777" w:rsidTr="00B67402">
        <w:trPr>
          <w:trHeight w:val="452"/>
        </w:trPr>
        <w:tc>
          <w:tcPr>
            <w:tcW w:w="2109" w:type="dxa"/>
            <w:vMerge w:val="restart"/>
            <w:vAlign w:val="center"/>
          </w:tcPr>
          <w:p w14:paraId="5F1F865A"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Gruplar</w:t>
            </w:r>
          </w:p>
        </w:tc>
        <w:tc>
          <w:tcPr>
            <w:tcW w:w="6515" w:type="dxa"/>
            <w:gridSpan w:val="3"/>
          </w:tcPr>
          <w:p w14:paraId="57721DEF"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Çalışma Günleri</w:t>
            </w:r>
          </w:p>
        </w:tc>
      </w:tr>
      <w:tr w:rsidR="00AF5705" w:rsidRPr="0056224C" w14:paraId="5D4C3DFC" w14:textId="77777777" w:rsidTr="00B67402">
        <w:trPr>
          <w:trHeight w:val="151"/>
        </w:trPr>
        <w:tc>
          <w:tcPr>
            <w:tcW w:w="2109" w:type="dxa"/>
            <w:vMerge/>
          </w:tcPr>
          <w:p w14:paraId="42287A60" w14:textId="77777777" w:rsidR="00AF5705" w:rsidRPr="0056224C" w:rsidRDefault="00AF5705" w:rsidP="00AF5705">
            <w:pPr>
              <w:spacing w:after="360"/>
              <w:rPr>
                <w:rFonts w:ascii="Times New Roman" w:hAnsi="Times New Roman" w:cs="Times New Roman"/>
                <w:sz w:val="24"/>
                <w:szCs w:val="24"/>
              </w:rPr>
            </w:pPr>
          </w:p>
        </w:tc>
        <w:tc>
          <w:tcPr>
            <w:tcW w:w="2200" w:type="dxa"/>
          </w:tcPr>
          <w:p w14:paraId="25EB8F04"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30 </w:t>
            </w:r>
            <w:r>
              <w:rPr>
                <w:rFonts w:ascii="Times New Roman" w:hAnsi="Times New Roman" w:cs="Times New Roman"/>
                <w:sz w:val="24"/>
                <w:szCs w:val="24"/>
              </w:rPr>
              <w:t>Gün</w:t>
            </w:r>
          </w:p>
        </w:tc>
        <w:tc>
          <w:tcPr>
            <w:tcW w:w="2197" w:type="dxa"/>
          </w:tcPr>
          <w:p w14:paraId="58DA53A2"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60 </w:t>
            </w:r>
            <w:r>
              <w:rPr>
                <w:rFonts w:ascii="Times New Roman" w:hAnsi="Times New Roman" w:cs="Times New Roman"/>
                <w:sz w:val="24"/>
                <w:szCs w:val="24"/>
              </w:rPr>
              <w:t>Gün</w:t>
            </w:r>
          </w:p>
        </w:tc>
        <w:tc>
          <w:tcPr>
            <w:tcW w:w="2117" w:type="dxa"/>
          </w:tcPr>
          <w:p w14:paraId="4AC75D1F"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90 </w:t>
            </w:r>
            <w:r>
              <w:rPr>
                <w:rFonts w:ascii="Times New Roman" w:hAnsi="Times New Roman" w:cs="Times New Roman"/>
                <w:sz w:val="24"/>
                <w:szCs w:val="24"/>
              </w:rPr>
              <w:t>Gün</w:t>
            </w:r>
          </w:p>
        </w:tc>
      </w:tr>
      <w:tr w:rsidR="00AF5705" w:rsidRPr="0056224C" w14:paraId="2FAC84B5" w14:textId="77777777" w:rsidTr="00AF5705">
        <w:trPr>
          <w:trHeight w:val="829"/>
        </w:trPr>
        <w:tc>
          <w:tcPr>
            <w:tcW w:w="2109" w:type="dxa"/>
            <w:vAlign w:val="center"/>
          </w:tcPr>
          <w:p w14:paraId="50F2D093"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K</w:t>
            </w:r>
            <w:r w:rsidRPr="0056224C">
              <w:rPr>
                <w:rFonts w:ascii="Times New Roman" w:hAnsi="Times New Roman" w:cs="Times New Roman"/>
                <w:sz w:val="24"/>
                <w:szCs w:val="24"/>
              </w:rPr>
              <w:t>ontrol</w:t>
            </w:r>
          </w:p>
        </w:tc>
        <w:tc>
          <w:tcPr>
            <w:tcW w:w="2200" w:type="dxa"/>
            <w:vAlign w:val="center"/>
          </w:tcPr>
          <w:p w14:paraId="0E38840D"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89</w:t>
            </w:r>
            <w:r w:rsidRPr="0056224C">
              <w:rPr>
                <w:rFonts w:ascii="Times New Roman" w:hAnsi="Times New Roman" w:cs="Times New Roman"/>
                <w:b/>
                <w:bCs/>
                <w:sz w:val="24"/>
                <w:szCs w:val="24"/>
              </w:rPr>
              <w:t xml:space="preserve"> </w:t>
            </w:r>
            <w:r w:rsidRPr="0056224C">
              <w:rPr>
                <w:rFonts w:ascii="Times New Roman" w:hAnsi="Times New Roman" w:cs="Times New Roman"/>
                <w:sz w:val="24"/>
                <w:szCs w:val="24"/>
              </w:rPr>
              <w:t>± 0</w:t>
            </w:r>
            <w:r>
              <w:rPr>
                <w:rFonts w:ascii="Times New Roman" w:hAnsi="Times New Roman" w:cs="Times New Roman"/>
                <w:sz w:val="24"/>
                <w:szCs w:val="24"/>
              </w:rPr>
              <w:t>,</w:t>
            </w:r>
            <w:r w:rsidRPr="0056224C">
              <w:rPr>
                <w:rFonts w:ascii="Times New Roman" w:hAnsi="Times New Roman" w:cs="Times New Roman"/>
                <w:sz w:val="24"/>
                <w:szCs w:val="24"/>
              </w:rPr>
              <w:t>29</w:t>
            </w:r>
            <w:r w:rsidRPr="0056224C">
              <w:rPr>
                <w:rFonts w:ascii="Times New Roman" w:hAnsi="Times New Roman" w:cs="Times New Roman"/>
                <w:sz w:val="24"/>
                <w:szCs w:val="24"/>
                <w:vertAlign w:val="superscript"/>
              </w:rPr>
              <w:t>aA</w:t>
            </w:r>
          </w:p>
        </w:tc>
        <w:tc>
          <w:tcPr>
            <w:tcW w:w="2197" w:type="dxa"/>
            <w:vAlign w:val="center"/>
          </w:tcPr>
          <w:p w14:paraId="292EA8BC"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46 ± 0</w:t>
            </w:r>
            <w:r>
              <w:rPr>
                <w:rFonts w:ascii="Times New Roman" w:hAnsi="Times New Roman" w:cs="Times New Roman"/>
                <w:sz w:val="24"/>
                <w:szCs w:val="24"/>
              </w:rPr>
              <w:t>,</w:t>
            </w:r>
            <w:r w:rsidRPr="0056224C">
              <w:rPr>
                <w:rFonts w:ascii="Times New Roman" w:hAnsi="Times New Roman" w:cs="Times New Roman"/>
                <w:sz w:val="24"/>
                <w:szCs w:val="24"/>
              </w:rPr>
              <w:t>11</w:t>
            </w:r>
            <w:r w:rsidRPr="0056224C">
              <w:rPr>
                <w:rFonts w:ascii="Times New Roman" w:hAnsi="Times New Roman" w:cs="Times New Roman"/>
                <w:sz w:val="24"/>
                <w:szCs w:val="24"/>
                <w:vertAlign w:val="superscript"/>
              </w:rPr>
              <w:t>aA</w:t>
            </w:r>
          </w:p>
        </w:tc>
        <w:tc>
          <w:tcPr>
            <w:tcW w:w="2117" w:type="dxa"/>
            <w:vAlign w:val="center"/>
          </w:tcPr>
          <w:p w14:paraId="7E0C0F1B"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12 ± 0</w:t>
            </w:r>
            <w:r>
              <w:rPr>
                <w:rFonts w:ascii="Times New Roman" w:hAnsi="Times New Roman" w:cs="Times New Roman"/>
                <w:sz w:val="24"/>
                <w:szCs w:val="24"/>
              </w:rPr>
              <w:t>,</w:t>
            </w:r>
            <w:r w:rsidRPr="0056224C">
              <w:rPr>
                <w:rFonts w:ascii="Times New Roman" w:hAnsi="Times New Roman" w:cs="Times New Roman"/>
                <w:sz w:val="24"/>
                <w:szCs w:val="24"/>
              </w:rPr>
              <w:t>11</w:t>
            </w:r>
            <w:r w:rsidRPr="0056224C">
              <w:rPr>
                <w:rFonts w:ascii="Times New Roman" w:hAnsi="Times New Roman" w:cs="Times New Roman"/>
                <w:sz w:val="24"/>
                <w:szCs w:val="24"/>
                <w:vertAlign w:val="superscript"/>
              </w:rPr>
              <w:t>aB</w:t>
            </w:r>
          </w:p>
        </w:tc>
      </w:tr>
      <w:tr w:rsidR="00AF5705" w:rsidRPr="0056224C" w14:paraId="495A730A" w14:textId="77777777" w:rsidTr="00B67402">
        <w:trPr>
          <w:trHeight w:val="300"/>
        </w:trPr>
        <w:tc>
          <w:tcPr>
            <w:tcW w:w="2109" w:type="dxa"/>
            <w:vAlign w:val="center"/>
          </w:tcPr>
          <w:p w14:paraId="086BDE03"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2,5</w:t>
            </w:r>
          </w:p>
        </w:tc>
        <w:tc>
          <w:tcPr>
            <w:tcW w:w="2200" w:type="dxa"/>
            <w:vAlign w:val="center"/>
          </w:tcPr>
          <w:p w14:paraId="2D30CCCB"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85 ± 0</w:t>
            </w:r>
            <w:r>
              <w:rPr>
                <w:rFonts w:ascii="Times New Roman" w:hAnsi="Times New Roman" w:cs="Times New Roman"/>
                <w:sz w:val="24"/>
                <w:szCs w:val="24"/>
              </w:rPr>
              <w:t>,</w:t>
            </w:r>
            <w:r w:rsidRPr="0056224C">
              <w:rPr>
                <w:rFonts w:ascii="Times New Roman" w:hAnsi="Times New Roman" w:cs="Times New Roman"/>
                <w:sz w:val="24"/>
                <w:szCs w:val="24"/>
              </w:rPr>
              <w:t>28</w:t>
            </w:r>
            <w:r w:rsidRPr="0056224C">
              <w:rPr>
                <w:rFonts w:ascii="Times New Roman" w:hAnsi="Times New Roman" w:cs="Times New Roman"/>
                <w:sz w:val="24"/>
                <w:szCs w:val="24"/>
                <w:vertAlign w:val="superscript"/>
              </w:rPr>
              <w:t>aA</w:t>
            </w:r>
          </w:p>
        </w:tc>
        <w:tc>
          <w:tcPr>
            <w:tcW w:w="2197" w:type="dxa"/>
            <w:vAlign w:val="center"/>
          </w:tcPr>
          <w:p w14:paraId="442D47F6"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40 ± 0</w:t>
            </w:r>
            <w:r>
              <w:rPr>
                <w:rFonts w:ascii="Times New Roman" w:hAnsi="Times New Roman" w:cs="Times New Roman"/>
                <w:sz w:val="24"/>
                <w:szCs w:val="24"/>
              </w:rPr>
              <w:t>,</w:t>
            </w:r>
            <w:r w:rsidRPr="0056224C">
              <w:rPr>
                <w:rFonts w:ascii="Times New Roman" w:hAnsi="Times New Roman" w:cs="Times New Roman"/>
                <w:sz w:val="24"/>
                <w:szCs w:val="24"/>
              </w:rPr>
              <w:t>29</w:t>
            </w:r>
            <w:r w:rsidRPr="0056224C">
              <w:rPr>
                <w:rFonts w:ascii="Times New Roman" w:hAnsi="Times New Roman" w:cs="Times New Roman"/>
                <w:sz w:val="24"/>
                <w:szCs w:val="24"/>
                <w:vertAlign w:val="superscript"/>
              </w:rPr>
              <w:t>aA</w:t>
            </w:r>
          </w:p>
        </w:tc>
        <w:tc>
          <w:tcPr>
            <w:tcW w:w="2117" w:type="dxa"/>
            <w:vAlign w:val="center"/>
          </w:tcPr>
          <w:p w14:paraId="182E7565"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02 ± 0</w:t>
            </w:r>
            <w:r>
              <w:rPr>
                <w:rFonts w:ascii="Times New Roman" w:hAnsi="Times New Roman" w:cs="Times New Roman"/>
                <w:sz w:val="24"/>
                <w:szCs w:val="24"/>
              </w:rPr>
              <w:t>,</w:t>
            </w:r>
            <w:r w:rsidRPr="0056224C">
              <w:rPr>
                <w:rFonts w:ascii="Times New Roman" w:hAnsi="Times New Roman" w:cs="Times New Roman"/>
                <w:sz w:val="24"/>
                <w:szCs w:val="24"/>
              </w:rPr>
              <w:t>16</w:t>
            </w:r>
            <w:r w:rsidRPr="0056224C">
              <w:rPr>
                <w:rFonts w:ascii="Times New Roman" w:hAnsi="Times New Roman" w:cs="Times New Roman"/>
                <w:sz w:val="24"/>
                <w:szCs w:val="24"/>
                <w:vertAlign w:val="superscript"/>
              </w:rPr>
              <w:t>aB</w:t>
            </w:r>
          </w:p>
        </w:tc>
      </w:tr>
      <w:tr w:rsidR="00AF5705" w:rsidRPr="0056224C" w14:paraId="7CD57502" w14:textId="77777777" w:rsidTr="00B67402">
        <w:trPr>
          <w:trHeight w:val="295"/>
        </w:trPr>
        <w:tc>
          <w:tcPr>
            <w:tcW w:w="2109" w:type="dxa"/>
            <w:vAlign w:val="center"/>
          </w:tcPr>
          <w:p w14:paraId="2DFC2E2F"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 5</w:t>
            </w:r>
          </w:p>
        </w:tc>
        <w:tc>
          <w:tcPr>
            <w:tcW w:w="2200" w:type="dxa"/>
            <w:vAlign w:val="center"/>
          </w:tcPr>
          <w:p w14:paraId="3E849BF6"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09 ± 0</w:t>
            </w:r>
            <w:r>
              <w:rPr>
                <w:rFonts w:ascii="Times New Roman" w:hAnsi="Times New Roman" w:cs="Times New Roman"/>
                <w:sz w:val="24"/>
                <w:szCs w:val="24"/>
              </w:rPr>
              <w:t>,</w:t>
            </w:r>
            <w:r w:rsidRPr="0056224C">
              <w:rPr>
                <w:rFonts w:ascii="Times New Roman" w:hAnsi="Times New Roman" w:cs="Times New Roman"/>
                <w:sz w:val="24"/>
                <w:szCs w:val="24"/>
              </w:rPr>
              <w:t>17</w:t>
            </w:r>
            <w:r w:rsidRPr="0056224C">
              <w:rPr>
                <w:rFonts w:ascii="Times New Roman" w:hAnsi="Times New Roman" w:cs="Times New Roman"/>
                <w:sz w:val="24"/>
                <w:szCs w:val="24"/>
                <w:vertAlign w:val="superscript"/>
              </w:rPr>
              <w:t>bA</w:t>
            </w:r>
          </w:p>
        </w:tc>
        <w:tc>
          <w:tcPr>
            <w:tcW w:w="2197" w:type="dxa"/>
            <w:vAlign w:val="center"/>
          </w:tcPr>
          <w:p w14:paraId="006012E0"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44 ± 0</w:t>
            </w:r>
            <w:r>
              <w:rPr>
                <w:rFonts w:ascii="Times New Roman" w:hAnsi="Times New Roman" w:cs="Times New Roman"/>
                <w:sz w:val="24"/>
                <w:szCs w:val="24"/>
              </w:rPr>
              <w:t>,</w:t>
            </w:r>
            <w:r w:rsidRPr="0056224C">
              <w:rPr>
                <w:rFonts w:ascii="Times New Roman" w:hAnsi="Times New Roman" w:cs="Times New Roman"/>
                <w:sz w:val="24"/>
                <w:szCs w:val="24"/>
              </w:rPr>
              <w:t>09</w:t>
            </w:r>
            <w:r w:rsidRPr="0056224C">
              <w:rPr>
                <w:rFonts w:ascii="Times New Roman" w:hAnsi="Times New Roman" w:cs="Times New Roman"/>
                <w:sz w:val="24"/>
                <w:szCs w:val="24"/>
                <w:vertAlign w:val="superscript"/>
              </w:rPr>
              <w:t>aA</w:t>
            </w:r>
          </w:p>
        </w:tc>
        <w:tc>
          <w:tcPr>
            <w:tcW w:w="2117" w:type="dxa"/>
            <w:vAlign w:val="center"/>
          </w:tcPr>
          <w:p w14:paraId="00C0BB13"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2</w:t>
            </w:r>
            <w:r>
              <w:rPr>
                <w:rFonts w:ascii="Times New Roman" w:hAnsi="Times New Roman" w:cs="Times New Roman"/>
                <w:sz w:val="24"/>
                <w:szCs w:val="24"/>
              </w:rPr>
              <w:t>,</w:t>
            </w:r>
            <w:r w:rsidRPr="0056224C">
              <w:rPr>
                <w:rFonts w:ascii="Times New Roman" w:hAnsi="Times New Roman" w:cs="Times New Roman"/>
                <w:sz w:val="24"/>
                <w:szCs w:val="24"/>
              </w:rPr>
              <w:t>04 ± 0</w:t>
            </w:r>
            <w:r>
              <w:rPr>
                <w:rFonts w:ascii="Times New Roman" w:hAnsi="Times New Roman" w:cs="Times New Roman"/>
                <w:sz w:val="24"/>
                <w:szCs w:val="24"/>
              </w:rPr>
              <w:t>,</w:t>
            </w:r>
            <w:r w:rsidRPr="0056224C">
              <w:rPr>
                <w:rFonts w:ascii="Times New Roman" w:hAnsi="Times New Roman" w:cs="Times New Roman"/>
                <w:sz w:val="24"/>
                <w:szCs w:val="24"/>
              </w:rPr>
              <w:t>13</w:t>
            </w:r>
            <w:r w:rsidRPr="0056224C">
              <w:rPr>
                <w:rFonts w:ascii="Times New Roman" w:hAnsi="Times New Roman" w:cs="Times New Roman"/>
                <w:sz w:val="24"/>
                <w:szCs w:val="24"/>
                <w:vertAlign w:val="superscript"/>
              </w:rPr>
              <w:t>aA</w:t>
            </w:r>
          </w:p>
        </w:tc>
      </w:tr>
    </w:tbl>
    <w:p w14:paraId="23F6C347" w14:textId="77777777" w:rsidR="00AF5705" w:rsidRPr="007419B2" w:rsidRDefault="00AF5705" w:rsidP="00560095">
      <w:pPr>
        <w:spacing w:before="240" w:after="360"/>
        <w:rPr>
          <w:rFonts w:ascii="Times New Roman" w:eastAsia="E-BZ" w:hAnsi="Times New Roman" w:cs="Times New Roman"/>
          <w:szCs w:val="24"/>
        </w:rPr>
      </w:pPr>
      <w:r w:rsidRPr="007419B2">
        <w:rPr>
          <w:rFonts w:ascii="Times New Roman" w:eastAsia="E-BZ" w:hAnsi="Times New Roman" w:cs="Times New Roman"/>
          <w:szCs w:val="24"/>
        </w:rPr>
        <w:t xml:space="preserve">Verilen değerler standart hataları ifade eder. Farklı küçük harfler gruplar arasındaki kayda değer farklılıkları ifade eder. Farklı büyük harfler grupların kendi içlerindeki zamana bağlı farklılıklarını ifade eder (α=0,05) (n=3). </w:t>
      </w:r>
    </w:p>
    <w:p w14:paraId="4CAE4918" w14:textId="77777777" w:rsidR="00AF5705" w:rsidRPr="00625B0B" w:rsidRDefault="00AF5705" w:rsidP="00AF5705">
      <w:pPr>
        <w:spacing w:after="360" w:line="360" w:lineRule="auto"/>
        <w:jc w:val="lowKashida"/>
        <w:rPr>
          <w:rFonts w:ascii="Times New Roman" w:hAnsi="Times New Roman" w:cs="Times New Roman"/>
          <w:sz w:val="24"/>
          <w:szCs w:val="24"/>
        </w:rPr>
      </w:pPr>
      <w:r>
        <w:rPr>
          <w:rFonts w:ascii="Times New Roman" w:hAnsi="Times New Roman" w:cs="Times New Roman"/>
          <w:sz w:val="24"/>
          <w:szCs w:val="24"/>
        </w:rPr>
        <w:lastRenderedPageBreak/>
        <w:t xml:space="preserve">Relativ MDA oranları dikkate alındığında 30. günde % 5 grubundaki düşüş gözlenmektedir. Bunlara ek olarak diğer tüm örnekleme dönemlerinde de deneme gruplarının relativ MDA değerlerinin kontrol grubuna göre azaldığı gözlenmektedir. </w:t>
      </w:r>
    </w:p>
    <w:p w14:paraId="37B2E6E8" w14:textId="77777777" w:rsidR="00AF5705" w:rsidRPr="0056224C" w:rsidRDefault="00AF5705" w:rsidP="00AF5705">
      <w:pPr>
        <w:spacing w:after="360"/>
        <w:jc w:val="center"/>
        <w:rPr>
          <w:rFonts w:ascii="Times New Roman" w:hAnsi="Times New Roman" w:cs="Times New Roman"/>
          <w:b/>
          <w:bCs/>
          <w:sz w:val="24"/>
          <w:szCs w:val="24"/>
        </w:rPr>
      </w:pPr>
      <w:r w:rsidRPr="0056224C">
        <w:rPr>
          <w:rFonts w:ascii="Times New Roman" w:hAnsi="Times New Roman" w:cs="Times New Roman"/>
          <w:b/>
          <w:bCs/>
          <w:sz w:val="24"/>
          <w:szCs w:val="24"/>
        </w:rPr>
        <w:t xml:space="preserve">   </w:t>
      </w:r>
      <w:r w:rsidRPr="0056224C">
        <w:rPr>
          <w:rFonts w:ascii="Times New Roman" w:hAnsi="Times New Roman" w:cs="Times New Roman"/>
          <w:b/>
          <w:bCs/>
          <w:noProof/>
          <w:sz w:val="24"/>
          <w:szCs w:val="24"/>
        </w:rPr>
        <w:drawing>
          <wp:inline distT="0" distB="0" distL="0" distR="0" wp14:anchorId="3D1E90EB" wp14:editId="58AA6089">
            <wp:extent cx="5153025" cy="2743200"/>
            <wp:effectExtent l="19050" t="0" r="9525" b="0"/>
            <wp:docPr id="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5513389" w14:textId="77777777" w:rsidR="00AF5705" w:rsidRPr="00666D1F" w:rsidRDefault="00AF5705" w:rsidP="00AF5705">
      <w:pPr>
        <w:spacing w:after="360" w:line="360" w:lineRule="auto"/>
        <w:ind w:hanging="1440"/>
        <w:jc w:val="both"/>
        <w:rPr>
          <w:rFonts w:ascii="Times New Roman" w:hAnsi="Times New Roman" w:cs="Times New Roman"/>
          <w:szCs w:val="24"/>
        </w:rPr>
      </w:pPr>
      <w:r w:rsidRPr="0056224C">
        <w:rPr>
          <w:rFonts w:ascii="Times New Roman" w:hAnsi="Times New Roman" w:cs="Times New Roman"/>
          <w:sz w:val="24"/>
          <w:szCs w:val="24"/>
        </w:rPr>
        <w:t xml:space="preserve">                            </w:t>
      </w:r>
      <w:r w:rsidRPr="00666D1F">
        <w:rPr>
          <w:rFonts w:ascii="Times New Roman" w:hAnsi="Times New Roman" w:cs="Times New Roman"/>
          <w:szCs w:val="24"/>
        </w:rPr>
        <w:t xml:space="preserve">Grafik 4.9. Çalışma süresince grupların günlere göre relativ LPO değerleri. </w:t>
      </w:r>
    </w:p>
    <w:p w14:paraId="77330621"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4.5. </w:t>
      </w:r>
      <w:r>
        <w:rPr>
          <w:rFonts w:ascii="Times New Roman" w:hAnsi="Times New Roman" w:cs="Times New Roman"/>
          <w:b/>
          <w:bCs/>
          <w:sz w:val="24"/>
          <w:szCs w:val="24"/>
        </w:rPr>
        <w:t>Bağışıklık Parametreleri</w:t>
      </w:r>
      <w:r w:rsidRPr="0056224C">
        <w:rPr>
          <w:rFonts w:ascii="Times New Roman" w:hAnsi="Times New Roman" w:cs="Times New Roman"/>
          <w:b/>
          <w:bCs/>
          <w:sz w:val="24"/>
          <w:szCs w:val="24"/>
        </w:rPr>
        <w:t xml:space="preserve"> </w:t>
      </w:r>
    </w:p>
    <w:p w14:paraId="7B7F0763"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4.5.1. </w:t>
      </w:r>
      <w:r>
        <w:rPr>
          <w:rFonts w:ascii="Times New Roman" w:hAnsi="Times New Roman" w:cs="Times New Roman"/>
          <w:b/>
          <w:bCs/>
          <w:sz w:val="24"/>
          <w:szCs w:val="24"/>
        </w:rPr>
        <w:t>Solunum Patlaması (NBT)</w:t>
      </w:r>
    </w:p>
    <w:p w14:paraId="534B5447" w14:textId="77777777" w:rsidR="00AF5705" w:rsidRDefault="00AF5705" w:rsidP="00AF5705">
      <w:pPr>
        <w:spacing w:after="360" w:line="360" w:lineRule="auto"/>
        <w:jc w:val="lowKashida"/>
        <w:rPr>
          <w:rFonts w:ascii="Times New Roman" w:hAnsi="Times New Roman" w:cs="Times New Roman"/>
          <w:sz w:val="24"/>
          <w:szCs w:val="24"/>
          <w:lang w:bidi="ar-IQ"/>
        </w:rPr>
      </w:pPr>
      <w:r>
        <w:rPr>
          <w:rFonts w:ascii="Times New Roman" w:hAnsi="Times New Roman" w:cs="Times New Roman"/>
          <w:sz w:val="24"/>
          <w:szCs w:val="24"/>
          <w:lang w:bidi="ar-IQ"/>
        </w:rPr>
        <w:t xml:space="preserve">Solunum patlaması sonuçları Tablo 4.9’da verilmiştir. Bu sonuçlara göre deneme grupları ve kontrol grubu arasında deneme süresince 30, 60 ve 90. günlerde kayda değer bir değişim gözlenmediği tespit edilmiştir (P&lt;0,05). Bu sonuçlara göre besleme süresi ve solunum patlaması arasında bir ilişki söz konusudur. Çalışma sonuçlarına göre gruplar kendi içlerinde değerlendirildiklerinde günlere göre azalmadan söz etmek mümkündür. Kontrol grubunda  solunum patlaması 60. günde düşmüş 90. günde 60. güne artmışken 30. güne göre düşük kalmıştır (P&lt;0,05). % 2,5 </w:t>
      </w:r>
      <w:r w:rsidRPr="005B13DC">
        <w:rPr>
          <w:rFonts w:ascii="Times New Roman" w:hAnsi="Times New Roman" w:cs="Times New Roman"/>
          <w:i/>
          <w:sz w:val="24"/>
          <w:szCs w:val="24"/>
          <w:lang w:bidi="ar-IQ"/>
        </w:rPr>
        <w:t>C. album</w:t>
      </w:r>
      <w:r>
        <w:rPr>
          <w:rFonts w:ascii="Times New Roman" w:hAnsi="Times New Roman" w:cs="Times New Roman"/>
          <w:sz w:val="24"/>
          <w:szCs w:val="24"/>
          <w:lang w:bidi="ar-IQ"/>
        </w:rPr>
        <w:t xml:space="preserve"> ile beslenen gruplarda ise solunum patlaması 60 ve 90. günlerde azalırken bu iki örneklem dönemi arasında farklılık gözlenmemiştir. Benze sonuçlar % 5 </w:t>
      </w:r>
      <w:r w:rsidRPr="00975FA2">
        <w:rPr>
          <w:rFonts w:ascii="Times New Roman" w:hAnsi="Times New Roman" w:cs="Times New Roman"/>
          <w:i/>
          <w:sz w:val="24"/>
          <w:szCs w:val="24"/>
          <w:lang w:bidi="ar-IQ"/>
        </w:rPr>
        <w:t>C. album</w:t>
      </w:r>
      <w:r>
        <w:rPr>
          <w:rFonts w:ascii="Times New Roman" w:hAnsi="Times New Roman" w:cs="Times New Roman"/>
          <w:sz w:val="24"/>
          <w:szCs w:val="24"/>
          <w:lang w:bidi="ar-IQ"/>
        </w:rPr>
        <w:t xml:space="preserve"> ile beslenen grup için de geçerlidir. </w:t>
      </w:r>
    </w:p>
    <w:p w14:paraId="0BED169E" w14:textId="77777777" w:rsidR="00AF5705" w:rsidRDefault="00AF5705" w:rsidP="00AF5705">
      <w:pPr>
        <w:spacing w:after="360" w:line="360" w:lineRule="auto"/>
        <w:jc w:val="lowKashida"/>
        <w:rPr>
          <w:rFonts w:ascii="Times New Roman" w:hAnsi="Times New Roman" w:cs="Times New Roman"/>
          <w:sz w:val="24"/>
          <w:szCs w:val="24"/>
          <w:lang w:bidi="ar-IQ"/>
        </w:rPr>
      </w:pPr>
      <w:r>
        <w:rPr>
          <w:rFonts w:ascii="Times New Roman" w:hAnsi="Times New Roman" w:cs="Times New Roman"/>
          <w:sz w:val="24"/>
          <w:szCs w:val="24"/>
          <w:lang w:bidi="ar-IQ"/>
        </w:rPr>
        <w:lastRenderedPageBreak/>
        <w:t xml:space="preserve">Çalışma verileri günlere göre kıyaslandığında 30 günlerde diğer tüm örnekleme günlerine göre yüksektir. Bununla birlikte tüm grupların kendi içlerinde altmış ve doksanıncı günlerde elde edilen MPO aktiviteleri ile kıyaslandığının otuz ve altmışıncı günlerde tüm gruplarda kayda değer oranda bir azalma söz konusudur. </w:t>
      </w:r>
    </w:p>
    <w:p w14:paraId="21895150" w14:textId="77777777" w:rsidR="00AF5705" w:rsidRDefault="00AF5705" w:rsidP="00AF5705">
      <w:pPr>
        <w:spacing w:after="360" w:line="240" w:lineRule="auto"/>
        <w:ind w:left="1008" w:hanging="1008"/>
        <w:jc w:val="both"/>
        <w:rPr>
          <w:rFonts w:ascii="Times New Roman" w:hAnsi="Times New Roman" w:cs="Times New Roman"/>
          <w:sz w:val="24"/>
          <w:szCs w:val="24"/>
        </w:rPr>
      </w:pPr>
    </w:p>
    <w:p w14:paraId="2C014075" w14:textId="77777777" w:rsidR="00AF5705" w:rsidRPr="0056224C" w:rsidRDefault="00AF5705" w:rsidP="00AF5705">
      <w:pPr>
        <w:spacing w:after="360" w:line="240" w:lineRule="auto"/>
        <w:ind w:left="1008" w:hanging="1008"/>
        <w:jc w:val="both"/>
        <w:rPr>
          <w:rFonts w:ascii="Times New Roman" w:hAnsi="Times New Roman" w:cs="Times New Roman"/>
          <w:sz w:val="24"/>
          <w:szCs w:val="24"/>
        </w:rPr>
      </w:pPr>
      <w:r>
        <w:rPr>
          <w:rFonts w:ascii="Times New Roman" w:hAnsi="Times New Roman" w:cs="Times New Roman"/>
          <w:sz w:val="24"/>
          <w:szCs w:val="24"/>
        </w:rPr>
        <w:t>Tablo</w:t>
      </w:r>
      <w:r w:rsidRPr="0056224C">
        <w:rPr>
          <w:rFonts w:ascii="Times New Roman" w:hAnsi="Times New Roman" w:cs="Times New Roman"/>
          <w:sz w:val="24"/>
          <w:szCs w:val="24"/>
        </w:rPr>
        <w:t xml:space="preserve"> 4.9.</w:t>
      </w:r>
      <w:r w:rsidRPr="0056224C">
        <w:rPr>
          <w:rFonts w:ascii="Times New Roman" w:hAnsi="Times New Roman" w:cs="Times New Roman"/>
          <w:b/>
          <w:bCs/>
          <w:sz w:val="24"/>
          <w:szCs w:val="24"/>
        </w:rPr>
        <w:t xml:space="preserve"> </w:t>
      </w:r>
      <w:r>
        <w:rPr>
          <w:rFonts w:ascii="Times New Roman" w:hAnsi="Times New Roman" w:cs="Times New Roman"/>
          <w:bCs/>
          <w:i/>
          <w:sz w:val="24"/>
          <w:szCs w:val="24"/>
        </w:rPr>
        <w:t>F</w:t>
      </w:r>
      <w:r w:rsidRPr="00E8639E">
        <w:rPr>
          <w:rFonts w:ascii="Times New Roman" w:hAnsi="Times New Roman" w:cs="Times New Roman"/>
          <w:bCs/>
          <w:i/>
          <w:sz w:val="24"/>
          <w:szCs w:val="24"/>
        </w:rPr>
        <w:t>arklı dozlarda C</w:t>
      </w:r>
      <w:r>
        <w:rPr>
          <w:rFonts w:ascii="Times New Roman" w:hAnsi="Times New Roman" w:cs="Times New Roman"/>
          <w:bCs/>
          <w:i/>
          <w:sz w:val="24"/>
          <w:szCs w:val="24"/>
        </w:rPr>
        <w:t>.</w:t>
      </w:r>
      <w:r w:rsidRPr="00E8639E">
        <w:rPr>
          <w:rFonts w:ascii="Times New Roman" w:hAnsi="Times New Roman" w:cs="Times New Roman"/>
          <w:bCs/>
          <w:i/>
          <w:sz w:val="24"/>
          <w:szCs w:val="24"/>
        </w:rPr>
        <w:t xml:space="preserve"> album ile beslenen gökkuşağı alabalıklarının 30, 60 ve 90. </w:t>
      </w:r>
      <w:r>
        <w:rPr>
          <w:rFonts w:ascii="Times New Roman" w:hAnsi="Times New Roman" w:cs="Times New Roman"/>
          <w:bCs/>
          <w:i/>
          <w:sz w:val="24"/>
          <w:szCs w:val="24"/>
        </w:rPr>
        <w:t>g</w:t>
      </w:r>
      <w:r w:rsidRPr="00E8639E">
        <w:rPr>
          <w:rFonts w:ascii="Times New Roman" w:hAnsi="Times New Roman" w:cs="Times New Roman"/>
          <w:bCs/>
          <w:i/>
          <w:sz w:val="24"/>
          <w:szCs w:val="24"/>
        </w:rPr>
        <w:t xml:space="preserve">ünlerdeki </w:t>
      </w:r>
      <w:r w:rsidRPr="00975FA2">
        <w:rPr>
          <w:rFonts w:ascii="Times New Roman" w:hAnsi="Times New Roman" w:cs="Times New Roman"/>
          <w:bCs/>
          <w:i/>
          <w:sz w:val="24"/>
          <w:szCs w:val="24"/>
        </w:rPr>
        <w:t>Solunum patlaması</w:t>
      </w:r>
      <w:r>
        <w:rPr>
          <w:rFonts w:ascii="Times New Roman" w:hAnsi="Times New Roman" w:cs="Times New Roman"/>
          <w:bCs/>
          <w:i/>
          <w:sz w:val="24"/>
          <w:szCs w:val="24"/>
        </w:rPr>
        <w:t>.</w: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983"/>
        <w:gridCol w:w="2059"/>
        <w:gridCol w:w="2057"/>
        <w:gridCol w:w="1983"/>
      </w:tblGrid>
      <w:tr w:rsidR="00AF5705" w:rsidRPr="0056224C" w14:paraId="62EE9DC8" w14:textId="77777777" w:rsidTr="00AF5705">
        <w:tc>
          <w:tcPr>
            <w:tcW w:w="2006" w:type="dxa"/>
            <w:vMerge w:val="restart"/>
            <w:vAlign w:val="center"/>
          </w:tcPr>
          <w:p w14:paraId="47128C8A"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Gruplar</w:t>
            </w:r>
          </w:p>
        </w:tc>
        <w:tc>
          <w:tcPr>
            <w:tcW w:w="6184" w:type="dxa"/>
            <w:gridSpan w:val="3"/>
          </w:tcPr>
          <w:p w14:paraId="2DA66147"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Çalışma Günleri</w:t>
            </w:r>
          </w:p>
        </w:tc>
      </w:tr>
      <w:tr w:rsidR="00AF5705" w:rsidRPr="0056224C" w14:paraId="5FBF1600" w14:textId="77777777" w:rsidTr="00AF5705">
        <w:tc>
          <w:tcPr>
            <w:tcW w:w="2006" w:type="dxa"/>
            <w:vMerge/>
          </w:tcPr>
          <w:p w14:paraId="7727FC50" w14:textId="77777777" w:rsidR="00AF5705" w:rsidRPr="0056224C" w:rsidRDefault="00AF5705" w:rsidP="00AF5705">
            <w:pPr>
              <w:spacing w:after="360"/>
              <w:rPr>
                <w:rFonts w:ascii="Times New Roman" w:hAnsi="Times New Roman" w:cs="Times New Roman"/>
                <w:sz w:val="24"/>
                <w:szCs w:val="24"/>
              </w:rPr>
            </w:pPr>
          </w:p>
        </w:tc>
        <w:tc>
          <w:tcPr>
            <w:tcW w:w="2088" w:type="dxa"/>
          </w:tcPr>
          <w:p w14:paraId="5407702A"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30 </w:t>
            </w:r>
            <w:r>
              <w:rPr>
                <w:rFonts w:ascii="Times New Roman" w:hAnsi="Times New Roman" w:cs="Times New Roman"/>
                <w:sz w:val="24"/>
                <w:szCs w:val="24"/>
              </w:rPr>
              <w:t>Gün</w:t>
            </w:r>
          </w:p>
        </w:tc>
        <w:tc>
          <w:tcPr>
            <w:tcW w:w="2086" w:type="dxa"/>
          </w:tcPr>
          <w:p w14:paraId="3C66D2B3"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60 </w:t>
            </w:r>
            <w:r>
              <w:rPr>
                <w:rFonts w:ascii="Times New Roman" w:hAnsi="Times New Roman" w:cs="Times New Roman"/>
                <w:sz w:val="24"/>
                <w:szCs w:val="24"/>
              </w:rPr>
              <w:t>Gün</w:t>
            </w:r>
          </w:p>
        </w:tc>
        <w:tc>
          <w:tcPr>
            <w:tcW w:w="2010" w:type="dxa"/>
          </w:tcPr>
          <w:p w14:paraId="4FADF5E4"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90 </w:t>
            </w:r>
            <w:r>
              <w:rPr>
                <w:rFonts w:ascii="Times New Roman" w:hAnsi="Times New Roman" w:cs="Times New Roman"/>
                <w:sz w:val="24"/>
                <w:szCs w:val="24"/>
              </w:rPr>
              <w:t>Gün</w:t>
            </w:r>
          </w:p>
        </w:tc>
      </w:tr>
      <w:tr w:rsidR="00AF5705" w:rsidRPr="0056224C" w14:paraId="35ACC1FE" w14:textId="77777777" w:rsidTr="00AF5705">
        <w:trPr>
          <w:trHeight w:val="674"/>
        </w:trPr>
        <w:tc>
          <w:tcPr>
            <w:tcW w:w="2006" w:type="dxa"/>
            <w:vAlign w:val="center"/>
          </w:tcPr>
          <w:p w14:paraId="40BBE69A"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K</w:t>
            </w:r>
            <w:r w:rsidRPr="0056224C">
              <w:rPr>
                <w:rFonts w:ascii="Times New Roman" w:hAnsi="Times New Roman" w:cs="Times New Roman"/>
                <w:sz w:val="24"/>
                <w:szCs w:val="24"/>
              </w:rPr>
              <w:t>ontrol</w:t>
            </w:r>
          </w:p>
        </w:tc>
        <w:tc>
          <w:tcPr>
            <w:tcW w:w="2088" w:type="dxa"/>
            <w:vAlign w:val="center"/>
          </w:tcPr>
          <w:p w14:paraId="038A6B4E"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3</w:t>
            </w:r>
            <w:r>
              <w:rPr>
                <w:rFonts w:ascii="Times New Roman" w:hAnsi="Times New Roman" w:cs="Times New Roman"/>
                <w:sz w:val="24"/>
                <w:szCs w:val="24"/>
              </w:rPr>
              <w:t>,</w:t>
            </w:r>
            <w:r w:rsidRPr="0056224C">
              <w:rPr>
                <w:rFonts w:ascii="Times New Roman" w:hAnsi="Times New Roman" w:cs="Times New Roman"/>
                <w:sz w:val="24"/>
                <w:szCs w:val="24"/>
              </w:rPr>
              <w:t>63 ± 0</w:t>
            </w:r>
            <w:r>
              <w:rPr>
                <w:rFonts w:ascii="Times New Roman" w:hAnsi="Times New Roman" w:cs="Times New Roman"/>
                <w:sz w:val="24"/>
                <w:szCs w:val="24"/>
              </w:rPr>
              <w:t>,</w:t>
            </w:r>
            <w:r w:rsidRPr="0056224C">
              <w:rPr>
                <w:rFonts w:ascii="Times New Roman" w:hAnsi="Times New Roman" w:cs="Times New Roman"/>
                <w:sz w:val="24"/>
                <w:szCs w:val="24"/>
              </w:rPr>
              <w:t>05</w:t>
            </w:r>
            <w:r w:rsidRPr="0056224C">
              <w:rPr>
                <w:rFonts w:ascii="Times New Roman" w:hAnsi="Times New Roman" w:cs="Times New Roman"/>
                <w:sz w:val="24"/>
                <w:szCs w:val="24"/>
                <w:vertAlign w:val="superscript"/>
              </w:rPr>
              <w:t>aA</w:t>
            </w:r>
          </w:p>
        </w:tc>
        <w:tc>
          <w:tcPr>
            <w:tcW w:w="2086" w:type="dxa"/>
            <w:vAlign w:val="center"/>
          </w:tcPr>
          <w:p w14:paraId="70433C24"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60 ± 0</w:t>
            </w:r>
            <w:r>
              <w:rPr>
                <w:rFonts w:ascii="Times New Roman" w:hAnsi="Times New Roman" w:cs="Times New Roman"/>
                <w:sz w:val="24"/>
                <w:szCs w:val="24"/>
              </w:rPr>
              <w:t>,</w:t>
            </w:r>
            <w:r w:rsidRPr="0056224C">
              <w:rPr>
                <w:rFonts w:ascii="Times New Roman" w:hAnsi="Times New Roman" w:cs="Times New Roman"/>
                <w:sz w:val="24"/>
                <w:szCs w:val="24"/>
              </w:rPr>
              <w:t>05</w:t>
            </w:r>
            <w:r w:rsidRPr="0056224C">
              <w:rPr>
                <w:rFonts w:ascii="Times New Roman" w:hAnsi="Times New Roman" w:cs="Times New Roman"/>
                <w:sz w:val="24"/>
                <w:szCs w:val="24"/>
                <w:vertAlign w:val="superscript"/>
              </w:rPr>
              <w:t>aB</w:t>
            </w:r>
          </w:p>
        </w:tc>
        <w:tc>
          <w:tcPr>
            <w:tcW w:w="2010" w:type="dxa"/>
            <w:vAlign w:val="center"/>
          </w:tcPr>
          <w:p w14:paraId="5E6722BE"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81 ± 0</w:t>
            </w:r>
            <w:r>
              <w:rPr>
                <w:rFonts w:ascii="Times New Roman" w:hAnsi="Times New Roman" w:cs="Times New Roman"/>
                <w:sz w:val="24"/>
                <w:szCs w:val="24"/>
              </w:rPr>
              <w:t>,</w:t>
            </w:r>
            <w:r w:rsidRPr="0056224C">
              <w:rPr>
                <w:rFonts w:ascii="Times New Roman" w:hAnsi="Times New Roman" w:cs="Times New Roman"/>
                <w:sz w:val="24"/>
                <w:szCs w:val="24"/>
              </w:rPr>
              <w:t>07</w:t>
            </w:r>
            <w:r w:rsidRPr="0056224C">
              <w:rPr>
                <w:rFonts w:ascii="Times New Roman" w:hAnsi="Times New Roman" w:cs="Times New Roman"/>
                <w:sz w:val="24"/>
                <w:szCs w:val="24"/>
                <w:vertAlign w:val="superscript"/>
              </w:rPr>
              <w:t>aC</w:t>
            </w:r>
            <w:r w:rsidRPr="0056224C">
              <w:rPr>
                <w:rFonts w:ascii="Times New Roman" w:hAnsi="Times New Roman" w:cs="Times New Roman"/>
                <w:sz w:val="24"/>
                <w:szCs w:val="24"/>
              </w:rPr>
              <w:t xml:space="preserve"> </w:t>
            </w:r>
          </w:p>
        </w:tc>
      </w:tr>
      <w:tr w:rsidR="00AF5705" w:rsidRPr="0056224C" w14:paraId="3905FD38" w14:textId="77777777" w:rsidTr="00AF5705">
        <w:trPr>
          <w:trHeight w:val="674"/>
        </w:trPr>
        <w:tc>
          <w:tcPr>
            <w:tcW w:w="2006" w:type="dxa"/>
            <w:vAlign w:val="center"/>
          </w:tcPr>
          <w:p w14:paraId="3F9B077D"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2,5</w:t>
            </w:r>
          </w:p>
        </w:tc>
        <w:tc>
          <w:tcPr>
            <w:tcW w:w="2088" w:type="dxa"/>
            <w:vAlign w:val="center"/>
          </w:tcPr>
          <w:p w14:paraId="397B1490"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3</w:t>
            </w:r>
            <w:r>
              <w:rPr>
                <w:rFonts w:ascii="Times New Roman" w:hAnsi="Times New Roman" w:cs="Times New Roman"/>
                <w:sz w:val="24"/>
                <w:szCs w:val="24"/>
              </w:rPr>
              <w:t>,</w:t>
            </w:r>
            <w:r w:rsidRPr="0056224C">
              <w:rPr>
                <w:rFonts w:ascii="Times New Roman" w:hAnsi="Times New Roman" w:cs="Times New Roman"/>
                <w:sz w:val="24"/>
                <w:szCs w:val="24"/>
              </w:rPr>
              <w:t>47 ± 0</w:t>
            </w:r>
            <w:r>
              <w:rPr>
                <w:rFonts w:ascii="Times New Roman" w:hAnsi="Times New Roman" w:cs="Times New Roman"/>
                <w:sz w:val="24"/>
                <w:szCs w:val="24"/>
              </w:rPr>
              <w:t>,</w:t>
            </w:r>
            <w:r w:rsidRPr="0056224C">
              <w:rPr>
                <w:rFonts w:ascii="Times New Roman" w:hAnsi="Times New Roman" w:cs="Times New Roman"/>
                <w:sz w:val="24"/>
                <w:szCs w:val="24"/>
              </w:rPr>
              <w:t>16</w:t>
            </w:r>
            <w:r w:rsidRPr="0056224C">
              <w:rPr>
                <w:rFonts w:ascii="Times New Roman" w:hAnsi="Times New Roman" w:cs="Times New Roman"/>
                <w:sz w:val="24"/>
                <w:szCs w:val="24"/>
                <w:vertAlign w:val="superscript"/>
              </w:rPr>
              <w:t>aA</w:t>
            </w:r>
          </w:p>
        </w:tc>
        <w:tc>
          <w:tcPr>
            <w:tcW w:w="2086" w:type="dxa"/>
            <w:vAlign w:val="center"/>
          </w:tcPr>
          <w:p w14:paraId="41D09D19"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76 ± 0</w:t>
            </w:r>
            <w:r>
              <w:rPr>
                <w:rFonts w:ascii="Times New Roman" w:hAnsi="Times New Roman" w:cs="Times New Roman"/>
                <w:sz w:val="24"/>
                <w:szCs w:val="24"/>
              </w:rPr>
              <w:t>,</w:t>
            </w:r>
            <w:r w:rsidRPr="0056224C">
              <w:rPr>
                <w:rFonts w:ascii="Times New Roman" w:hAnsi="Times New Roman" w:cs="Times New Roman"/>
                <w:sz w:val="24"/>
                <w:szCs w:val="24"/>
              </w:rPr>
              <w:t>05</w:t>
            </w:r>
            <w:r w:rsidRPr="0056224C">
              <w:rPr>
                <w:rFonts w:ascii="Times New Roman" w:hAnsi="Times New Roman" w:cs="Times New Roman"/>
                <w:sz w:val="24"/>
                <w:szCs w:val="24"/>
                <w:vertAlign w:val="superscript"/>
              </w:rPr>
              <w:t>aB</w:t>
            </w:r>
          </w:p>
        </w:tc>
        <w:tc>
          <w:tcPr>
            <w:tcW w:w="2010" w:type="dxa"/>
            <w:vAlign w:val="center"/>
          </w:tcPr>
          <w:p w14:paraId="7B27982D"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73 ± 0</w:t>
            </w:r>
            <w:r>
              <w:rPr>
                <w:rFonts w:ascii="Times New Roman" w:hAnsi="Times New Roman" w:cs="Times New Roman"/>
                <w:sz w:val="24"/>
                <w:szCs w:val="24"/>
              </w:rPr>
              <w:t>,</w:t>
            </w:r>
            <w:r w:rsidRPr="0056224C">
              <w:rPr>
                <w:rFonts w:ascii="Times New Roman" w:hAnsi="Times New Roman" w:cs="Times New Roman"/>
                <w:sz w:val="24"/>
                <w:szCs w:val="24"/>
              </w:rPr>
              <w:t>05</w:t>
            </w:r>
            <w:r w:rsidRPr="0056224C">
              <w:rPr>
                <w:rFonts w:ascii="Times New Roman" w:hAnsi="Times New Roman" w:cs="Times New Roman"/>
                <w:sz w:val="24"/>
                <w:szCs w:val="24"/>
                <w:vertAlign w:val="superscript"/>
              </w:rPr>
              <w:t>aB</w:t>
            </w:r>
          </w:p>
        </w:tc>
      </w:tr>
      <w:tr w:rsidR="00AF5705" w:rsidRPr="0056224C" w14:paraId="15540437" w14:textId="77777777" w:rsidTr="00AF5705">
        <w:trPr>
          <w:trHeight w:val="674"/>
        </w:trPr>
        <w:tc>
          <w:tcPr>
            <w:tcW w:w="2006" w:type="dxa"/>
            <w:vAlign w:val="center"/>
          </w:tcPr>
          <w:p w14:paraId="35D02563"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 5</w:t>
            </w:r>
          </w:p>
        </w:tc>
        <w:tc>
          <w:tcPr>
            <w:tcW w:w="2088" w:type="dxa"/>
            <w:vAlign w:val="center"/>
          </w:tcPr>
          <w:p w14:paraId="0D370ADA"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3</w:t>
            </w:r>
            <w:r>
              <w:rPr>
                <w:rFonts w:ascii="Times New Roman" w:hAnsi="Times New Roman" w:cs="Times New Roman"/>
                <w:sz w:val="24"/>
                <w:szCs w:val="24"/>
              </w:rPr>
              <w:t>,</w:t>
            </w:r>
            <w:r w:rsidRPr="0056224C">
              <w:rPr>
                <w:rFonts w:ascii="Times New Roman" w:hAnsi="Times New Roman" w:cs="Times New Roman"/>
                <w:sz w:val="24"/>
                <w:szCs w:val="24"/>
              </w:rPr>
              <w:t>43 ± 0</w:t>
            </w:r>
            <w:r>
              <w:rPr>
                <w:rFonts w:ascii="Times New Roman" w:hAnsi="Times New Roman" w:cs="Times New Roman"/>
                <w:sz w:val="24"/>
                <w:szCs w:val="24"/>
              </w:rPr>
              <w:t>,</w:t>
            </w:r>
            <w:r w:rsidRPr="0056224C">
              <w:rPr>
                <w:rFonts w:ascii="Times New Roman" w:hAnsi="Times New Roman" w:cs="Times New Roman"/>
                <w:sz w:val="24"/>
                <w:szCs w:val="24"/>
              </w:rPr>
              <w:t>15</w:t>
            </w:r>
            <w:r w:rsidRPr="0056224C">
              <w:rPr>
                <w:rFonts w:ascii="Times New Roman" w:hAnsi="Times New Roman" w:cs="Times New Roman"/>
                <w:sz w:val="24"/>
                <w:szCs w:val="24"/>
                <w:vertAlign w:val="superscript"/>
              </w:rPr>
              <w:t>aA</w:t>
            </w:r>
          </w:p>
        </w:tc>
        <w:tc>
          <w:tcPr>
            <w:tcW w:w="2086" w:type="dxa"/>
            <w:vAlign w:val="center"/>
          </w:tcPr>
          <w:p w14:paraId="13A81667"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73 ± 0</w:t>
            </w:r>
            <w:r>
              <w:rPr>
                <w:rFonts w:ascii="Times New Roman" w:hAnsi="Times New Roman" w:cs="Times New Roman"/>
                <w:sz w:val="24"/>
                <w:szCs w:val="24"/>
              </w:rPr>
              <w:t>,</w:t>
            </w:r>
            <w:r w:rsidRPr="0056224C">
              <w:rPr>
                <w:rFonts w:ascii="Times New Roman" w:hAnsi="Times New Roman" w:cs="Times New Roman"/>
                <w:sz w:val="24"/>
                <w:szCs w:val="24"/>
              </w:rPr>
              <w:t>08</w:t>
            </w:r>
            <w:r w:rsidRPr="0056224C">
              <w:rPr>
                <w:rFonts w:ascii="Times New Roman" w:hAnsi="Times New Roman" w:cs="Times New Roman"/>
                <w:sz w:val="24"/>
                <w:szCs w:val="24"/>
                <w:vertAlign w:val="superscript"/>
              </w:rPr>
              <w:t>aB</w:t>
            </w:r>
          </w:p>
        </w:tc>
        <w:tc>
          <w:tcPr>
            <w:tcW w:w="2010" w:type="dxa"/>
            <w:vAlign w:val="center"/>
          </w:tcPr>
          <w:p w14:paraId="327032A7"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97 ± 0</w:t>
            </w:r>
            <w:r>
              <w:rPr>
                <w:rFonts w:ascii="Times New Roman" w:hAnsi="Times New Roman" w:cs="Times New Roman"/>
                <w:sz w:val="24"/>
                <w:szCs w:val="24"/>
              </w:rPr>
              <w:t>,</w:t>
            </w:r>
            <w:r w:rsidRPr="0056224C">
              <w:rPr>
                <w:rFonts w:ascii="Times New Roman" w:hAnsi="Times New Roman" w:cs="Times New Roman"/>
                <w:sz w:val="24"/>
                <w:szCs w:val="24"/>
              </w:rPr>
              <w:t>12</w:t>
            </w:r>
            <w:r w:rsidRPr="0056224C">
              <w:rPr>
                <w:rFonts w:ascii="Times New Roman" w:hAnsi="Times New Roman" w:cs="Times New Roman"/>
                <w:sz w:val="24"/>
                <w:szCs w:val="24"/>
                <w:vertAlign w:val="superscript"/>
              </w:rPr>
              <w:t>aB</w:t>
            </w:r>
          </w:p>
        </w:tc>
      </w:tr>
    </w:tbl>
    <w:p w14:paraId="533279C3" w14:textId="77777777" w:rsidR="00AF5705" w:rsidRPr="00666D1F" w:rsidRDefault="00AF5705" w:rsidP="00560095">
      <w:pPr>
        <w:spacing w:before="240" w:after="360" w:line="360" w:lineRule="auto"/>
        <w:rPr>
          <w:rFonts w:ascii="Times New Roman" w:eastAsia="E-BZ" w:hAnsi="Times New Roman" w:cs="Times New Roman"/>
          <w:szCs w:val="24"/>
        </w:rPr>
      </w:pPr>
      <w:r w:rsidRPr="00666D1F">
        <w:rPr>
          <w:rFonts w:ascii="Times New Roman" w:eastAsia="E-BZ" w:hAnsi="Times New Roman" w:cs="Times New Roman"/>
          <w:szCs w:val="24"/>
        </w:rPr>
        <w:t xml:space="preserve">Verilen değerler standart hataları ifade eder. Farklı küçük harfler gruplar arasındaki kayda değer farklılıkları ifade eder. Farklı büyük harfler grupların kendi içlerindeki zamana bağlı farklılıklarını ifade eder (n=3). </w:t>
      </w:r>
    </w:p>
    <w:p w14:paraId="52760821"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4.5.2. Myelopero</w:t>
      </w:r>
      <w:r>
        <w:rPr>
          <w:rFonts w:ascii="Times New Roman" w:hAnsi="Times New Roman" w:cs="Times New Roman"/>
          <w:b/>
          <w:bCs/>
          <w:sz w:val="24"/>
          <w:szCs w:val="24"/>
        </w:rPr>
        <w:t xml:space="preserve">ksidaz Aktivitesi </w:t>
      </w:r>
      <w:r w:rsidRPr="0056224C">
        <w:rPr>
          <w:rFonts w:ascii="Times New Roman" w:hAnsi="Times New Roman" w:cs="Times New Roman"/>
          <w:b/>
          <w:bCs/>
          <w:sz w:val="24"/>
          <w:szCs w:val="24"/>
        </w:rPr>
        <w:t xml:space="preserve">(MPO) </w:t>
      </w:r>
    </w:p>
    <w:p w14:paraId="1522AF1C" w14:textId="77777777" w:rsidR="00AF5705" w:rsidRDefault="00AF5705" w:rsidP="00AF5705">
      <w:pPr>
        <w:spacing w:after="360" w:line="360" w:lineRule="auto"/>
        <w:jc w:val="lowKashida"/>
        <w:rPr>
          <w:rFonts w:ascii="Times New Roman" w:hAnsi="Times New Roman" w:cs="Times New Roman"/>
          <w:iCs/>
          <w:sz w:val="24"/>
          <w:szCs w:val="24"/>
        </w:rPr>
      </w:pPr>
      <w:r w:rsidRPr="0025206D">
        <w:rPr>
          <w:rFonts w:ascii="Times New Roman" w:hAnsi="Times New Roman" w:cs="Times New Roman"/>
          <w:iCs/>
          <w:sz w:val="24"/>
          <w:szCs w:val="24"/>
        </w:rPr>
        <w:t>Çalışma sonucunda elde edilen verilere göre</w:t>
      </w:r>
      <w:r>
        <w:rPr>
          <w:rFonts w:ascii="Times New Roman" w:hAnsi="Times New Roman" w:cs="Times New Roman"/>
          <w:i/>
          <w:iCs/>
          <w:sz w:val="24"/>
          <w:szCs w:val="24"/>
        </w:rPr>
        <w:t xml:space="preserve"> C. album</w:t>
      </w:r>
      <w:r w:rsidRPr="0025206D">
        <w:rPr>
          <w:rFonts w:ascii="Times New Roman" w:hAnsi="Times New Roman" w:cs="Times New Roman"/>
          <w:iCs/>
          <w:sz w:val="24"/>
          <w:szCs w:val="24"/>
        </w:rPr>
        <w:t>’un</w:t>
      </w:r>
      <w:r>
        <w:rPr>
          <w:rFonts w:ascii="Times New Roman" w:hAnsi="Times New Roman" w:cs="Times New Roman"/>
          <w:i/>
          <w:iCs/>
          <w:sz w:val="24"/>
          <w:szCs w:val="24"/>
        </w:rPr>
        <w:t xml:space="preserve"> </w:t>
      </w:r>
      <w:r>
        <w:rPr>
          <w:rFonts w:ascii="Times New Roman" w:hAnsi="Times New Roman" w:cs="Times New Roman"/>
          <w:iCs/>
          <w:sz w:val="24"/>
          <w:szCs w:val="24"/>
        </w:rPr>
        <w:t>farklı dozları ile beslenen alabalıkların MPO aktiviteleri arasında bir farklılık gözlenmemiştir (</w:t>
      </w:r>
      <w:r w:rsidRPr="0056224C">
        <w:rPr>
          <w:rFonts w:ascii="Times New Roman" w:hAnsi="Times New Roman" w:cs="Times New Roman"/>
          <w:sz w:val="24"/>
          <w:szCs w:val="24"/>
        </w:rPr>
        <w:t>P&lt;0</w:t>
      </w:r>
      <w:r>
        <w:rPr>
          <w:rFonts w:ascii="Times New Roman" w:hAnsi="Times New Roman" w:cs="Times New Roman"/>
          <w:sz w:val="24"/>
          <w:szCs w:val="24"/>
        </w:rPr>
        <w:t>,</w:t>
      </w:r>
      <w:r w:rsidRPr="0056224C">
        <w:rPr>
          <w:rFonts w:ascii="Times New Roman" w:hAnsi="Times New Roman" w:cs="Times New Roman"/>
          <w:sz w:val="24"/>
          <w:szCs w:val="24"/>
        </w:rPr>
        <w:t>05</w:t>
      </w:r>
      <w:r>
        <w:rPr>
          <w:rFonts w:ascii="Times New Roman" w:hAnsi="Times New Roman" w:cs="Times New Roman"/>
          <w:iCs/>
          <w:sz w:val="24"/>
          <w:szCs w:val="24"/>
        </w:rPr>
        <w:t xml:space="preserve">) (Tablo 4.10). </w:t>
      </w:r>
    </w:p>
    <w:p w14:paraId="115D3510" w14:textId="77777777" w:rsidR="00B67402" w:rsidRDefault="00B67402" w:rsidP="00AF5705">
      <w:pPr>
        <w:spacing w:after="360" w:line="240" w:lineRule="auto"/>
        <w:ind w:left="1008" w:hanging="1008"/>
        <w:jc w:val="both"/>
        <w:rPr>
          <w:rFonts w:ascii="Times New Roman" w:hAnsi="Times New Roman" w:cs="Times New Roman"/>
          <w:sz w:val="24"/>
          <w:szCs w:val="24"/>
        </w:rPr>
      </w:pPr>
    </w:p>
    <w:p w14:paraId="461B66C4" w14:textId="77777777" w:rsidR="00B67402" w:rsidRDefault="00B67402" w:rsidP="00AF5705">
      <w:pPr>
        <w:spacing w:after="360" w:line="240" w:lineRule="auto"/>
        <w:ind w:left="1008" w:hanging="1008"/>
        <w:jc w:val="both"/>
        <w:rPr>
          <w:rFonts w:ascii="Times New Roman" w:hAnsi="Times New Roman" w:cs="Times New Roman"/>
          <w:sz w:val="24"/>
          <w:szCs w:val="24"/>
        </w:rPr>
      </w:pPr>
    </w:p>
    <w:p w14:paraId="17EB64CB" w14:textId="77777777" w:rsidR="00B67402" w:rsidRDefault="00B67402" w:rsidP="00AF5705">
      <w:pPr>
        <w:spacing w:after="360" w:line="240" w:lineRule="auto"/>
        <w:ind w:left="1008" w:hanging="1008"/>
        <w:jc w:val="both"/>
        <w:rPr>
          <w:rFonts w:ascii="Times New Roman" w:hAnsi="Times New Roman" w:cs="Times New Roman"/>
          <w:sz w:val="24"/>
          <w:szCs w:val="24"/>
        </w:rPr>
      </w:pPr>
    </w:p>
    <w:p w14:paraId="685C9AE2" w14:textId="77777777" w:rsidR="00B67402" w:rsidRDefault="00B67402" w:rsidP="00AF5705">
      <w:pPr>
        <w:spacing w:after="360" w:line="240" w:lineRule="auto"/>
        <w:ind w:left="1008" w:hanging="1008"/>
        <w:jc w:val="both"/>
        <w:rPr>
          <w:rFonts w:ascii="Times New Roman" w:hAnsi="Times New Roman" w:cs="Times New Roman"/>
          <w:sz w:val="24"/>
          <w:szCs w:val="24"/>
        </w:rPr>
      </w:pPr>
    </w:p>
    <w:p w14:paraId="6EA485D5" w14:textId="738C4C6B" w:rsidR="00AF5705" w:rsidRPr="0056224C" w:rsidRDefault="00AF5705" w:rsidP="00AF5705">
      <w:pPr>
        <w:spacing w:after="360" w:line="240" w:lineRule="auto"/>
        <w:ind w:left="1008" w:hanging="1008"/>
        <w:jc w:val="both"/>
        <w:rPr>
          <w:rFonts w:ascii="Times New Roman" w:hAnsi="Times New Roman" w:cs="Times New Roman"/>
          <w:sz w:val="24"/>
          <w:szCs w:val="24"/>
        </w:rPr>
      </w:pPr>
      <w:r>
        <w:rPr>
          <w:rFonts w:ascii="Times New Roman" w:hAnsi="Times New Roman" w:cs="Times New Roman"/>
          <w:sz w:val="24"/>
          <w:szCs w:val="24"/>
        </w:rPr>
        <w:lastRenderedPageBreak/>
        <w:t>Tablo</w:t>
      </w:r>
      <w:r w:rsidRPr="0056224C">
        <w:rPr>
          <w:rFonts w:ascii="Times New Roman" w:hAnsi="Times New Roman" w:cs="Times New Roman"/>
          <w:sz w:val="24"/>
          <w:szCs w:val="24"/>
        </w:rPr>
        <w:t xml:space="preserve"> 4.10.</w:t>
      </w:r>
      <w:r w:rsidRPr="0056224C">
        <w:rPr>
          <w:rFonts w:ascii="Times New Roman" w:hAnsi="Times New Roman" w:cs="Times New Roman"/>
          <w:b/>
          <w:bCs/>
          <w:sz w:val="24"/>
          <w:szCs w:val="24"/>
        </w:rPr>
        <w:t xml:space="preserve"> </w:t>
      </w:r>
      <w:r>
        <w:rPr>
          <w:rFonts w:ascii="Times New Roman" w:hAnsi="Times New Roman" w:cs="Times New Roman"/>
          <w:bCs/>
          <w:i/>
          <w:sz w:val="24"/>
          <w:szCs w:val="24"/>
        </w:rPr>
        <w:t>F</w:t>
      </w:r>
      <w:r w:rsidRPr="00E8639E">
        <w:rPr>
          <w:rFonts w:ascii="Times New Roman" w:hAnsi="Times New Roman" w:cs="Times New Roman"/>
          <w:bCs/>
          <w:i/>
          <w:sz w:val="24"/>
          <w:szCs w:val="24"/>
        </w:rPr>
        <w:t>arklı dozlarda C</w:t>
      </w:r>
      <w:r>
        <w:rPr>
          <w:rFonts w:ascii="Times New Roman" w:hAnsi="Times New Roman" w:cs="Times New Roman"/>
          <w:bCs/>
          <w:i/>
          <w:sz w:val="24"/>
          <w:szCs w:val="24"/>
        </w:rPr>
        <w:t>.</w:t>
      </w:r>
      <w:r w:rsidRPr="00E8639E">
        <w:rPr>
          <w:rFonts w:ascii="Times New Roman" w:hAnsi="Times New Roman" w:cs="Times New Roman"/>
          <w:bCs/>
          <w:i/>
          <w:sz w:val="24"/>
          <w:szCs w:val="24"/>
        </w:rPr>
        <w:t xml:space="preserve"> album ile beslenen gökkuşağı alabalıklarının 30, 60 ve 90. </w:t>
      </w:r>
      <w:r>
        <w:rPr>
          <w:rFonts w:ascii="Times New Roman" w:hAnsi="Times New Roman" w:cs="Times New Roman"/>
          <w:bCs/>
          <w:i/>
          <w:sz w:val="24"/>
          <w:szCs w:val="24"/>
        </w:rPr>
        <w:t>g</w:t>
      </w:r>
      <w:r w:rsidRPr="00E8639E">
        <w:rPr>
          <w:rFonts w:ascii="Times New Roman" w:hAnsi="Times New Roman" w:cs="Times New Roman"/>
          <w:bCs/>
          <w:i/>
          <w:sz w:val="24"/>
          <w:szCs w:val="24"/>
        </w:rPr>
        <w:t xml:space="preserve">ünlerdeki </w:t>
      </w:r>
      <w:r>
        <w:rPr>
          <w:rFonts w:ascii="Times New Roman" w:hAnsi="Times New Roman" w:cs="Times New Roman"/>
          <w:bCs/>
          <w:i/>
          <w:sz w:val="24"/>
          <w:szCs w:val="24"/>
        </w:rPr>
        <w:t>myeleoperoksidaz</w:t>
      </w:r>
      <w:r w:rsidRPr="00E8639E">
        <w:rPr>
          <w:rFonts w:ascii="Times New Roman" w:hAnsi="Times New Roman" w:cs="Times New Roman"/>
          <w:bCs/>
          <w:i/>
          <w:sz w:val="24"/>
          <w:szCs w:val="24"/>
        </w:rPr>
        <w:t xml:space="preserve"> aktivitesi (</w:t>
      </w:r>
      <w:r>
        <w:rPr>
          <w:rFonts w:ascii="Times New Roman" w:hAnsi="Times New Roman" w:cs="Times New Roman"/>
          <w:bCs/>
          <w:i/>
          <w:sz w:val="24"/>
          <w:szCs w:val="24"/>
        </w:rPr>
        <w:t>MPO</w:t>
      </w:r>
      <w:r w:rsidRPr="00E8639E">
        <w:rPr>
          <w:rFonts w:ascii="Times New Roman" w:hAnsi="Times New Roman" w:cs="Times New Roman"/>
          <w:bCs/>
          <w:i/>
          <w:sz w:val="24"/>
          <w:szCs w:val="24"/>
        </w:rPr>
        <w:t>).</w:t>
      </w:r>
      <w:r>
        <w:rPr>
          <w:rFonts w:ascii="Times New Roman" w:hAnsi="Times New Roman" w:cs="Times New Roman"/>
          <w:b/>
          <w:bCs/>
          <w:sz w:val="24"/>
          <w:szCs w:val="24"/>
        </w:rPr>
        <w:t xml:space="preserve"> </w: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987"/>
        <w:gridCol w:w="2066"/>
        <w:gridCol w:w="2050"/>
        <w:gridCol w:w="1979"/>
      </w:tblGrid>
      <w:tr w:rsidR="00AF5705" w:rsidRPr="0056224C" w14:paraId="7AF42A44" w14:textId="77777777" w:rsidTr="00AF5705">
        <w:trPr>
          <w:trHeight w:val="539"/>
        </w:trPr>
        <w:tc>
          <w:tcPr>
            <w:tcW w:w="2130" w:type="dxa"/>
            <w:vMerge w:val="restart"/>
            <w:vAlign w:val="center"/>
          </w:tcPr>
          <w:p w14:paraId="38AF3337"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Gruplar</w:t>
            </w:r>
          </w:p>
        </w:tc>
        <w:tc>
          <w:tcPr>
            <w:tcW w:w="6591" w:type="dxa"/>
            <w:gridSpan w:val="3"/>
          </w:tcPr>
          <w:p w14:paraId="344CA21E"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Çalışma Günleri</w:t>
            </w:r>
          </w:p>
        </w:tc>
      </w:tr>
      <w:tr w:rsidR="00AF5705" w:rsidRPr="0056224C" w14:paraId="0E5081C1" w14:textId="77777777" w:rsidTr="00AF5705">
        <w:trPr>
          <w:trHeight w:val="568"/>
        </w:trPr>
        <w:tc>
          <w:tcPr>
            <w:tcW w:w="2130" w:type="dxa"/>
            <w:vMerge/>
          </w:tcPr>
          <w:p w14:paraId="04067CF3" w14:textId="77777777" w:rsidR="00AF5705" w:rsidRPr="0056224C" w:rsidRDefault="00AF5705" w:rsidP="00AF5705">
            <w:pPr>
              <w:spacing w:after="360"/>
              <w:rPr>
                <w:rFonts w:ascii="Times New Roman" w:hAnsi="Times New Roman" w:cs="Times New Roman"/>
                <w:sz w:val="24"/>
                <w:szCs w:val="24"/>
              </w:rPr>
            </w:pPr>
          </w:p>
        </w:tc>
        <w:tc>
          <w:tcPr>
            <w:tcW w:w="2231" w:type="dxa"/>
          </w:tcPr>
          <w:p w14:paraId="07F42EB4"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30 </w:t>
            </w:r>
            <w:r>
              <w:rPr>
                <w:rFonts w:ascii="Times New Roman" w:hAnsi="Times New Roman" w:cs="Times New Roman"/>
                <w:sz w:val="24"/>
                <w:szCs w:val="24"/>
              </w:rPr>
              <w:t>Gün</w:t>
            </w:r>
          </w:p>
        </w:tc>
        <w:tc>
          <w:tcPr>
            <w:tcW w:w="2220" w:type="dxa"/>
          </w:tcPr>
          <w:p w14:paraId="3DB05A40"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60 </w:t>
            </w:r>
            <w:r>
              <w:rPr>
                <w:rFonts w:ascii="Times New Roman" w:hAnsi="Times New Roman" w:cs="Times New Roman"/>
                <w:sz w:val="24"/>
                <w:szCs w:val="24"/>
              </w:rPr>
              <w:t>Gün</w:t>
            </w:r>
          </w:p>
        </w:tc>
        <w:tc>
          <w:tcPr>
            <w:tcW w:w="2139" w:type="dxa"/>
          </w:tcPr>
          <w:p w14:paraId="31831F32"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90 </w:t>
            </w:r>
            <w:r>
              <w:rPr>
                <w:rFonts w:ascii="Times New Roman" w:hAnsi="Times New Roman" w:cs="Times New Roman"/>
                <w:sz w:val="24"/>
                <w:szCs w:val="24"/>
              </w:rPr>
              <w:t>Gün</w:t>
            </w:r>
          </w:p>
        </w:tc>
      </w:tr>
      <w:tr w:rsidR="00AF5705" w:rsidRPr="0056224C" w14:paraId="1CE01D76" w14:textId="77777777" w:rsidTr="00AF5705">
        <w:trPr>
          <w:trHeight w:val="536"/>
        </w:trPr>
        <w:tc>
          <w:tcPr>
            <w:tcW w:w="2130" w:type="dxa"/>
            <w:vAlign w:val="center"/>
          </w:tcPr>
          <w:p w14:paraId="418E929E"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K</w:t>
            </w:r>
            <w:r w:rsidRPr="0056224C">
              <w:rPr>
                <w:rFonts w:ascii="Times New Roman" w:hAnsi="Times New Roman" w:cs="Times New Roman"/>
                <w:sz w:val="24"/>
                <w:szCs w:val="24"/>
              </w:rPr>
              <w:t>ontrol</w:t>
            </w:r>
          </w:p>
        </w:tc>
        <w:tc>
          <w:tcPr>
            <w:tcW w:w="2231" w:type="dxa"/>
            <w:vAlign w:val="center"/>
          </w:tcPr>
          <w:p w14:paraId="159B9882"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136</w:t>
            </w:r>
            <w:r>
              <w:rPr>
                <w:rFonts w:ascii="Times New Roman" w:hAnsi="Times New Roman" w:cs="Times New Roman"/>
                <w:sz w:val="24"/>
                <w:szCs w:val="24"/>
              </w:rPr>
              <w:t>,</w:t>
            </w:r>
            <w:r w:rsidRPr="0056224C">
              <w:rPr>
                <w:rFonts w:ascii="Times New Roman" w:hAnsi="Times New Roman" w:cs="Times New Roman"/>
                <w:sz w:val="24"/>
                <w:szCs w:val="24"/>
              </w:rPr>
              <w:t>42 ± 2</w:t>
            </w:r>
            <w:r>
              <w:rPr>
                <w:rFonts w:ascii="Times New Roman" w:hAnsi="Times New Roman" w:cs="Times New Roman"/>
                <w:sz w:val="24"/>
                <w:szCs w:val="24"/>
              </w:rPr>
              <w:t>,</w:t>
            </w:r>
            <w:r w:rsidRPr="0056224C">
              <w:rPr>
                <w:rFonts w:ascii="Times New Roman" w:hAnsi="Times New Roman" w:cs="Times New Roman"/>
                <w:sz w:val="24"/>
                <w:szCs w:val="24"/>
              </w:rPr>
              <w:t>39</w:t>
            </w:r>
            <w:r w:rsidRPr="0056224C">
              <w:rPr>
                <w:rFonts w:ascii="Times New Roman" w:hAnsi="Times New Roman" w:cs="Times New Roman"/>
                <w:sz w:val="24"/>
                <w:szCs w:val="24"/>
                <w:vertAlign w:val="superscript"/>
              </w:rPr>
              <w:t>aA</w:t>
            </w:r>
            <w:r w:rsidRPr="0056224C">
              <w:rPr>
                <w:rFonts w:ascii="Times New Roman" w:hAnsi="Times New Roman" w:cs="Times New Roman"/>
                <w:sz w:val="24"/>
                <w:szCs w:val="24"/>
              </w:rPr>
              <w:t xml:space="preserve"> </w:t>
            </w:r>
          </w:p>
        </w:tc>
        <w:tc>
          <w:tcPr>
            <w:tcW w:w="2220" w:type="dxa"/>
            <w:vAlign w:val="center"/>
          </w:tcPr>
          <w:p w14:paraId="0D36764A"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92</w:t>
            </w:r>
            <w:r>
              <w:rPr>
                <w:rFonts w:ascii="Times New Roman" w:hAnsi="Times New Roman" w:cs="Times New Roman"/>
                <w:sz w:val="24"/>
                <w:szCs w:val="24"/>
              </w:rPr>
              <w:t>,</w:t>
            </w:r>
            <w:r w:rsidRPr="0056224C">
              <w:rPr>
                <w:rFonts w:ascii="Times New Roman" w:hAnsi="Times New Roman" w:cs="Times New Roman"/>
                <w:sz w:val="24"/>
                <w:szCs w:val="24"/>
              </w:rPr>
              <w:t>67 ± 2</w:t>
            </w:r>
            <w:r>
              <w:rPr>
                <w:rFonts w:ascii="Times New Roman" w:hAnsi="Times New Roman" w:cs="Times New Roman"/>
                <w:sz w:val="24"/>
                <w:szCs w:val="24"/>
              </w:rPr>
              <w:t>,</w:t>
            </w:r>
            <w:r w:rsidRPr="0056224C">
              <w:rPr>
                <w:rFonts w:ascii="Times New Roman" w:hAnsi="Times New Roman" w:cs="Times New Roman"/>
                <w:sz w:val="24"/>
                <w:szCs w:val="24"/>
              </w:rPr>
              <w:t>37</w:t>
            </w:r>
            <w:r w:rsidRPr="0056224C">
              <w:rPr>
                <w:rFonts w:ascii="Times New Roman" w:hAnsi="Times New Roman" w:cs="Times New Roman"/>
                <w:sz w:val="24"/>
                <w:szCs w:val="24"/>
                <w:vertAlign w:val="superscript"/>
              </w:rPr>
              <w:t>aB</w:t>
            </w:r>
          </w:p>
        </w:tc>
        <w:tc>
          <w:tcPr>
            <w:tcW w:w="2139" w:type="dxa"/>
            <w:vAlign w:val="center"/>
          </w:tcPr>
          <w:p w14:paraId="7D64BE29"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58</w:t>
            </w:r>
            <w:r>
              <w:rPr>
                <w:rFonts w:ascii="Times New Roman" w:hAnsi="Times New Roman" w:cs="Times New Roman"/>
                <w:sz w:val="24"/>
                <w:szCs w:val="24"/>
              </w:rPr>
              <w:t>,</w:t>
            </w:r>
            <w:r w:rsidRPr="0056224C">
              <w:rPr>
                <w:rFonts w:ascii="Times New Roman" w:hAnsi="Times New Roman" w:cs="Times New Roman"/>
                <w:sz w:val="24"/>
                <w:szCs w:val="24"/>
              </w:rPr>
              <w:t>58 ± 3</w:t>
            </w:r>
            <w:r>
              <w:rPr>
                <w:rFonts w:ascii="Times New Roman" w:hAnsi="Times New Roman" w:cs="Times New Roman"/>
                <w:sz w:val="24"/>
                <w:szCs w:val="24"/>
              </w:rPr>
              <w:t>,</w:t>
            </w:r>
            <w:r w:rsidRPr="0056224C">
              <w:rPr>
                <w:rFonts w:ascii="Times New Roman" w:hAnsi="Times New Roman" w:cs="Times New Roman"/>
                <w:sz w:val="24"/>
                <w:szCs w:val="24"/>
              </w:rPr>
              <w:t>23</w:t>
            </w:r>
            <w:r w:rsidRPr="0056224C">
              <w:rPr>
                <w:rFonts w:ascii="Times New Roman" w:hAnsi="Times New Roman" w:cs="Times New Roman"/>
                <w:sz w:val="24"/>
                <w:szCs w:val="24"/>
                <w:vertAlign w:val="superscript"/>
              </w:rPr>
              <w:t>aC</w:t>
            </w:r>
            <w:r w:rsidRPr="0056224C">
              <w:rPr>
                <w:rFonts w:ascii="Times New Roman" w:hAnsi="Times New Roman" w:cs="Times New Roman"/>
                <w:sz w:val="24"/>
                <w:szCs w:val="24"/>
              </w:rPr>
              <w:t xml:space="preserve"> </w:t>
            </w:r>
          </w:p>
        </w:tc>
      </w:tr>
      <w:tr w:rsidR="00AF5705" w:rsidRPr="0056224C" w14:paraId="6A757D8B" w14:textId="77777777" w:rsidTr="00AF5705">
        <w:trPr>
          <w:trHeight w:val="536"/>
        </w:trPr>
        <w:tc>
          <w:tcPr>
            <w:tcW w:w="2130" w:type="dxa"/>
            <w:vAlign w:val="center"/>
          </w:tcPr>
          <w:p w14:paraId="5CD7075D"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2,5</w:t>
            </w:r>
          </w:p>
        </w:tc>
        <w:tc>
          <w:tcPr>
            <w:tcW w:w="2231" w:type="dxa"/>
            <w:vAlign w:val="center"/>
          </w:tcPr>
          <w:p w14:paraId="40427046"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135</w:t>
            </w:r>
            <w:r>
              <w:rPr>
                <w:rFonts w:ascii="Times New Roman" w:hAnsi="Times New Roman" w:cs="Times New Roman"/>
                <w:sz w:val="24"/>
                <w:szCs w:val="24"/>
              </w:rPr>
              <w:t>,</w:t>
            </w:r>
            <w:r w:rsidRPr="0056224C">
              <w:rPr>
                <w:rFonts w:ascii="Times New Roman" w:hAnsi="Times New Roman" w:cs="Times New Roman"/>
                <w:sz w:val="24"/>
                <w:szCs w:val="24"/>
              </w:rPr>
              <w:t>05 ± 2</w:t>
            </w:r>
            <w:r>
              <w:rPr>
                <w:rFonts w:ascii="Times New Roman" w:hAnsi="Times New Roman" w:cs="Times New Roman"/>
                <w:sz w:val="24"/>
                <w:szCs w:val="24"/>
              </w:rPr>
              <w:t>,</w:t>
            </w:r>
            <w:r w:rsidRPr="0056224C">
              <w:rPr>
                <w:rFonts w:ascii="Times New Roman" w:hAnsi="Times New Roman" w:cs="Times New Roman"/>
                <w:sz w:val="24"/>
                <w:szCs w:val="24"/>
              </w:rPr>
              <w:t>19</w:t>
            </w:r>
            <w:r w:rsidRPr="0056224C">
              <w:rPr>
                <w:rFonts w:ascii="Times New Roman" w:hAnsi="Times New Roman" w:cs="Times New Roman"/>
                <w:sz w:val="24"/>
                <w:szCs w:val="24"/>
                <w:vertAlign w:val="superscript"/>
              </w:rPr>
              <w:t>aA</w:t>
            </w:r>
          </w:p>
        </w:tc>
        <w:tc>
          <w:tcPr>
            <w:tcW w:w="2220" w:type="dxa"/>
            <w:vAlign w:val="center"/>
          </w:tcPr>
          <w:p w14:paraId="4FDA0013"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87</w:t>
            </w:r>
            <w:r>
              <w:rPr>
                <w:rFonts w:ascii="Times New Roman" w:hAnsi="Times New Roman" w:cs="Times New Roman"/>
                <w:sz w:val="24"/>
                <w:szCs w:val="24"/>
              </w:rPr>
              <w:t>,</w:t>
            </w:r>
            <w:r w:rsidRPr="0056224C">
              <w:rPr>
                <w:rFonts w:ascii="Times New Roman" w:hAnsi="Times New Roman" w:cs="Times New Roman"/>
                <w:sz w:val="24"/>
                <w:szCs w:val="24"/>
              </w:rPr>
              <w:t>93 ± 2</w:t>
            </w:r>
            <w:r>
              <w:rPr>
                <w:rFonts w:ascii="Times New Roman" w:hAnsi="Times New Roman" w:cs="Times New Roman"/>
                <w:sz w:val="24"/>
                <w:szCs w:val="24"/>
              </w:rPr>
              <w:t>,</w:t>
            </w:r>
            <w:r w:rsidRPr="0056224C">
              <w:rPr>
                <w:rFonts w:ascii="Times New Roman" w:hAnsi="Times New Roman" w:cs="Times New Roman"/>
                <w:sz w:val="24"/>
                <w:szCs w:val="24"/>
              </w:rPr>
              <w:t>25</w:t>
            </w:r>
            <w:r w:rsidRPr="0056224C">
              <w:rPr>
                <w:rFonts w:ascii="Times New Roman" w:hAnsi="Times New Roman" w:cs="Times New Roman"/>
                <w:sz w:val="24"/>
                <w:szCs w:val="24"/>
                <w:vertAlign w:val="superscript"/>
              </w:rPr>
              <w:t>aB</w:t>
            </w:r>
          </w:p>
        </w:tc>
        <w:tc>
          <w:tcPr>
            <w:tcW w:w="2139" w:type="dxa"/>
            <w:vAlign w:val="center"/>
          </w:tcPr>
          <w:p w14:paraId="7941C026"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52</w:t>
            </w:r>
            <w:r>
              <w:rPr>
                <w:rFonts w:ascii="Times New Roman" w:hAnsi="Times New Roman" w:cs="Times New Roman"/>
                <w:sz w:val="24"/>
                <w:szCs w:val="24"/>
              </w:rPr>
              <w:t>,</w:t>
            </w:r>
            <w:r w:rsidRPr="0056224C">
              <w:rPr>
                <w:rFonts w:ascii="Times New Roman" w:hAnsi="Times New Roman" w:cs="Times New Roman"/>
                <w:sz w:val="24"/>
                <w:szCs w:val="24"/>
              </w:rPr>
              <w:t>76 ± 1</w:t>
            </w:r>
            <w:r>
              <w:rPr>
                <w:rFonts w:ascii="Times New Roman" w:hAnsi="Times New Roman" w:cs="Times New Roman"/>
                <w:sz w:val="24"/>
                <w:szCs w:val="24"/>
              </w:rPr>
              <w:t>,</w:t>
            </w:r>
            <w:r w:rsidRPr="0056224C">
              <w:rPr>
                <w:rFonts w:ascii="Times New Roman" w:hAnsi="Times New Roman" w:cs="Times New Roman"/>
                <w:sz w:val="24"/>
                <w:szCs w:val="24"/>
              </w:rPr>
              <w:t>90</w:t>
            </w:r>
            <w:r w:rsidRPr="0056224C">
              <w:rPr>
                <w:rFonts w:ascii="Times New Roman" w:hAnsi="Times New Roman" w:cs="Times New Roman"/>
                <w:sz w:val="24"/>
                <w:szCs w:val="24"/>
                <w:vertAlign w:val="superscript"/>
              </w:rPr>
              <w:t>aC</w:t>
            </w:r>
          </w:p>
        </w:tc>
      </w:tr>
      <w:tr w:rsidR="00AF5705" w:rsidRPr="0056224C" w14:paraId="3F510FD1" w14:textId="77777777" w:rsidTr="00AF5705">
        <w:trPr>
          <w:trHeight w:val="536"/>
        </w:trPr>
        <w:tc>
          <w:tcPr>
            <w:tcW w:w="2130" w:type="dxa"/>
            <w:vAlign w:val="center"/>
          </w:tcPr>
          <w:p w14:paraId="385E348F"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 5</w:t>
            </w:r>
          </w:p>
        </w:tc>
        <w:tc>
          <w:tcPr>
            <w:tcW w:w="2231" w:type="dxa"/>
            <w:vAlign w:val="center"/>
          </w:tcPr>
          <w:p w14:paraId="11131D7B"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135</w:t>
            </w:r>
            <w:r>
              <w:rPr>
                <w:rFonts w:ascii="Times New Roman" w:hAnsi="Times New Roman" w:cs="Times New Roman"/>
                <w:sz w:val="24"/>
                <w:szCs w:val="24"/>
              </w:rPr>
              <w:t>,</w:t>
            </w:r>
            <w:r w:rsidRPr="0056224C">
              <w:rPr>
                <w:rFonts w:ascii="Times New Roman" w:hAnsi="Times New Roman" w:cs="Times New Roman"/>
                <w:sz w:val="24"/>
                <w:szCs w:val="24"/>
              </w:rPr>
              <w:t>45 ± 2</w:t>
            </w:r>
            <w:r>
              <w:rPr>
                <w:rFonts w:ascii="Times New Roman" w:hAnsi="Times New Roman" w:cs="Times New Roman"/>
                <w:sz w:val="24"/>
                <w:szCs w:val="24"/>
              </w:rPr>
              <w:t>,</w:t>
            </w:r>
            <w:r w:rsidRPr="0056224C">
              <w:rPr>
                <w:rFonts w:ascii="Times New Roman" w:hAnsi="Times New Roman" w:cs="Times New Roman"/>
                <w:sz w:val="24"/>
                <w:szCs w:val="24"/>
              </w:rPr>
              <w:t>55</w:t>
            </w:r>
            <w:r w:rsidRPr="0056224C">
              <w:rPr>
                <w:rFonts w:ascii="Times New Roman" w:hAnsi="Times New Roman" w:cs="Times New Roman"/>
                <w:sz w:val="24"/>
                <w:szCs w:val="24"/>
                <w:vertAlign w:val="superscript"/>
              </w:rPr>
              <w:t>aA</w:t>
            </w:r>
            <w:r w:rsidRPr="0056224C">
              <w:rPr>
                <w:rFonts w:ascii="Times New Roman" w:hAnsi="Times New Roman" w:cs="Times New Roman"/>
                <w:sz w:val="24"/>
                <w:szCs w:val="24"/>
              </w:rPr>
              <w:t xml:space="preserve"> </w:t>
            </w:r>
          </w:p>
        </w:tc>
        <w:tc>
          <w:tcPr>
            <w:tcW w:w="2220" w:type="dxa"/>
            <w:vAlign w:val="center"/>
          </w:tcPr>
          <w:p w14:paraId="255EAEC2"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82</w:t>
            </w:r>
            <w:r>
              <w:rPr>
                <w:rFonts w:ascii="Times New Roman" w:hAnsi="Times New Roman" w:cs="Times New Roman"/>
                <w:sz w:val="24"/>
                <w:szCs w:val="24"/>
              </w:rPr>
              <w:t>,</w:t>
            </w:r>
            <w:r w:rsidRPr="0056224C">
              <w:rPr>
                <w:rFonts w:ascii="Times New Roman" w:hAnsi="Times New Roman" w:cs="Times New Roman"/>
                <w:sz w:val="24"/>
                <w:szCs w:val="24"/>
              </w:rPr>
              <w:t>51 ± 2</w:t>
            </w:r>
            <w:r>
              <w:rPr>
                <w:rFonts w:ascii="Times New Roman" w:hAnsi="Times New Roman" w:cs="Times New Roman"/>
                <w:sz w:val="24"/>
                <w:szCs w:val="24"/>
              </w:rPr>
              <w:t>,</w:t>
            </w:r>
            <w:r w:rsidRPr="0056224C">
              <w:rPr>
                <w:rFonts w:ascii="Times New Roman" w:hAnsi="Times New Roman" w:cs="Times New Roman"/>
                <w:sz w:val="24"/>
                <w:szCs w:val="24"/>
              </w:rPr>
              <w:t>66</w:t>
            </w:r>
            <w:r w:rsidRPr="0056224C">
              <w:rPr>
                <w:rFonts w:ascii="Times New Roman" w:hAnsi="Times New Roman" w:cs="Times New Roman"/>
                <w:sz w:val="24"/>
                <w:szCs w:val="24"/>
                <w:vertAlign w:val="superscript"/>
              </w:rPr>
              <w:t>bB</w:t>
            </w:r>
          </w:p>
        </w:tc>
        <w:tc>
          <w:tcPr>
            <w:tcW w:w="2139" w:type="dxa"/>
            <w:vAlign w:val="center"/>
          </w:tcPr>
          <w:p w14:paraId="3C630F5C"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49</w:t>
            </w:r>
            <w:r>
              <w:rPr>
                <w:rFonts w:ascii="Times New Roman" w:hAnsi="Times New Roman" w:cs="Times New Roman"/>
                <w:sz w:val="24"/>
                <w:szCs w:val="24"/>
              </w:rPr>
              <w:t>,</w:t>
            </w:r>
            <w:r w:rsidRPr="0056224C">
              <w:rPr>
                <w:rFonts w:ascii="Times New Roman" w:hAnsi="Times New Roman" w:cs="Times New Roman"/>
                <w:sz w:val="24"/>
                <w:szCs w:val="24"/>
              </w:rPr>
              <w:t>76 ± 2</w:t>
            </w:r>
            <w:r>
              <w:rPr>
                <w:rFonts w:ascii="Times New Roman" w:hAnsi="Times New Roman" w:cs="Times New Roman"/>
                <w:sz w:val="24"/>
                <w:szCs w:val="24"/>
              </w:rPr>
              <w:t>,</w:t>
            </w:r>
            <w:r w:rsidRPr="0056224C">
              <w:rPr>
                <w:rFonts w:ascii="Times New Roman" w:hAnsi="Times New Roman" w:cs="Times New Roman"/>
                <w:sz w:val="24"/>
                <w:szCs w:val="24"/>
              </w:rPr>
              <w:t>97</w:t>
            </w:r>
            <w:r w:rsidRPr="0056224C">
              <w:rPr>
                <w:rFonts w:ascii="Times New Roman" w:hAnsi="Times New Roman" w:cs="Times New Roman"/>
                <w:sz w:val="24"/>
                <w:szCs w:val="24"/>
                <w:vertAlign w:val="superscript"/>
              </w:rPr>
              <w:t>bC</w:t>
            </w:r>
          </w:p>
        </w:tc>
      </w:tr>
    </w:tbl>
    <w:p w14:paraId="23D8A523" w14:textId="77777777" w:rsidR="00AF5705" w:rsidRPr="00666D1F" w:rsidRDefault="00AF5705" w:rsidP="00560095">
      <w:pPr>
        <w:spacing w:before="240" w:after="360"/>
        <w:rPr>
          <w:rFonts w:ascii="Times New Roman" w:eastAsia="E-BZ" w:hAnsi="Times New Roman" w:cs="Times New Roman"/>
          <w:szCs w:val="24"/>
        </w:rPr>
      </w:pPr>
      <w:r w:rsidRPr="00666D1F">
        <w:rPr>
          <w:rFonts w:ascii="Times New Roman" w:eastAsia="E-BZ" w:hAnsi="Times New Roman" w:cs="Times New Roman"/>
          <w:szCs w:val="24"/>
        </w:rPr>
        <w:t xml:space="preserve">Verilen değerler standart hataları ifade eder. Farklı küçük harfler gruplar arasındaki kayda değer farklılıkları ifade eder. Farklı büyük harfler grupların kendi içlerindeki zamana bağlı farklılıklarını ifade eder (α=0,05) (n=3). </w:t>
      </w:r>
    </w:p>
    <w:p w14:paraId="4943EBE2" w14:textId="77777777" w:rsidR="00AF5705" w:rsidRPr="0069454E" w:rsidRDefault="00AF5705" w:rsidP="00AF5705">
      <w:pPr>
        <w:spacing w:after="360" w:line="360" w:lineRule="auto"/>
        <w:jc w:val="lowKashida"/>
        <w:rPr>
          <w:rFonts w:ascii="Times New Roman" w:hAnsi="Times New Roman" w:cs="Times New Roman"/>
          <w:iCs/>
          <w:sz w:val="24"/>
          <w:szCs w:val="24"/>
        </w:rPr>
      </w:pPr>
      <w:r>
        <w:rPr>
          <w:rFonts w:ascii="Times New Roman" w:hAnsi="Times New Roman" w:cs="Times New Roman"/>
          <w:iCs/>
          <w:sz w:val="24"/>
          <w:szCs w:val="24"/>
        </w:rPr>
        <w:t xml:space="preserve">Genel olarak düşüşler yaşanmış ve bunlar % 2,5 ve % 5 </w:t>
      </w:r>
      <w:r w:rsidRPr="00975FA2">
        <w:rPr>
          <w:rFonts w:ascii="Times New Roman" w:hAnsi="Times New Roman" w:cs="Times New Roman"/>
          <w:i/>
          <w:iCs/>
          <w:sz w:val="24"/>
          <w:szCs w:val="24"/>
        </w:rPr>
        <w:t>C. album</w:t>
      </w:r>
      <w:r>
        <w:rPr>
          <w:rFonts w:ascii="Times New Roman" w:hAnsi="Times New Roman" w:cs="Times New Roman"/>
          <w:iCs/>
          <w:sz w:val="24"/>
          <w:szCs w:val="24"/>
        </w:rPr>
        <w:t xml:space="preserve"> içeren yemlerle beslenen gruplarda olduğu gibi kontrol grubunda da zamana bağlı düşüşler gözlenmiştir. Bu azalmalar sadece % 5 </w:t>
      </w:r>
      <w:r w:rsidRPr="00975FA2">
        <w:rPr>
          <w:rFonts w:ascii="Times New Roman" w:hAnsi="Times New Roman" w:cs="Times New Roman"/>
          <w:i/>
          <w:iCs/>
          <w:sz w:val="24"/>
          <w:szCs w:val="24"/>
        </w:rPr>
        <w:t>C. album</w:t>
      </w:r>
      <w:r>
        <w:rPr>
          <w:rFonts w:ascii="Times New Roman" w:hAnsi="Times New Roman" w:cs="Times New Roman"/>
          <w:iCs/>
          <w:sz w:val="24"/>
          <w:szCs w:val="24"/>
        </w:rPr>
        <w:t xml:space="preserve"> grubunda ve doksanıncı günlerde kontrol grubuna kıyasla yüksek tespit edilmiştir.  </w:t>
      </w:r>
    </w:p>
    <w:p w14:paraId="4DBD1178"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4.5.3. Serum </w:t>
      </w:r>
      <w:r>
        <w:rPr>
          <w:rFonts w:ascii="Times New Roman" w:hAnsi="Times New Roman" w:cs="Times New Roman"/>
          <w:b/>
          <w:bCs/>
          <w:sz w:val="24"/>
          <w:szCs w:val="24"/>
        </w:rPr>
        <w:t>Lizozim Aktivitesi</w:t>
      </w:r>
    </w:p>
    <w:p w14:paraId="695416A9" w14:textId="096391FF" w:rsidR="00AF5705" w:rsidRDefault="00AF5705" w:rsidP="00AF5705">
      <w:pPr>
        <w:spacing w:after="360" w:line="360" w:lineRule="auto"/>
        <w:jc w:val="lowKashida"/>
        <w:rPr>
          <w:rFonts w:ascii="Times New Roman" w:hAnsi="Times New Roman" w:cs="Times New Roman"/>
          <w:sz w:val="24"/>
          <w:szCs w:val="24"/>
        </w:rPr>
      </w:pPr>
      <w:r>
        <w:rPr>
          <w:rFonts w:ascii="Times New Roman" w:hAnsi="Times New Roman" w:cs="Times New Roman"/>
          <w:sz w:val="24"/>
          <w:szCs w:val="24"/>
        </w:rPr>
        <w:t>%</w:t>
      </w:r>
      <w:r w:rsidR="00B67402">
        <w:rPr>
          <w:rFonts w:ascii="Times New Roman" w:hAnsi="Times New Roman" w:cs="Times New Roman"/>
          <w:sz w:val="24"/>
          <w:szCs w:val="24"/>
        </w:rPr>
        <w:t xml:space="preserve"> </w:t>
      </w:r>
      <w:r>
        <w:rPr>
          <w:rFonts w:ascii="Times New Roman" w:hAnsi="Times New Roman" w:cs="Times New Roman"/>
          <w:sz w:val="24"/>
          <w:szCs w:val="24"/>
        </w:rPr>
        <w:t xml:space="preserve">2,5 ve % 5 oranlarında </w:t>
      </w:r>
      <w:r w:rsidRPr="000C1EA3">
        <w:rPr>
          <w:rFonts w:ascii="Times New Roman" w:hAnsi="Times New Roman" w:cs="Times New Roman"/>
          <w:i/>
          <w:sz w:val="24"/>
          <w:szCs w:val="24"/>
        </w:rPr>
        <w:t>C. album</w:t>
      </w:r>
      <w:r>
        <w:rPr>
          <w:rFonts w:ascii="Times New Roman" w:hAnsi="Times New Roman" w:cs="Times New Roman"/>
          <w:sz w:val="24"/>
          <w:szCs w:val="24"/>
        </w:rPr>
        <w:t xml:space="preserve"> ile beslenen gökkuşağı alabalıkları lizozim aktivitelerinde kontrol grubuna kıyasla artış göstermiştir (P&lt;0,05). Bu artış sadece çalışmanın 60. gününde istatistiksel olarak önemli derecede farklı bulunmamıştır (Tablo 4.11). Çalışma süresince gruplar kendi içlerinde değerlendirildiklerinde kontrol grubunun hiçbir örnekleme döneminde birbirinden farklılık göstermediği tespit edilmiştir. Diğer yandan % 2,5 </w:t>
      </w:r>
      <w:r w:rsidRPr="000C1EA3">
        <w:rPr>
          <w:rFonts w:ascii="Times New Roman" w:hAnsi="Times New Roman" w:cs="Times New Roman"/>
          <w:i/>
          <w:sz w:val="24"/>
          <w:szCs w:val="24"/>
        </w:rPr>
        <w:t>C. album</w:t>
      </w:r>
      <w:r>
        <w:rPr>
          <w:rFonts w:ascii="Times New Roman" w:hAnsi="Times New Roman" w:cs="Times New Roman"/>
          <w:sz w:val="24"/>
          <w:szCs w:val="24"/>
        </w:rPr>
        <w:t xml:space="preserve"> içeren yemlerle beslenen gökkuşağı alabalığı uygulama başladıktan sonra 60. günde lizozim aktiviteleri 30. güne göre azalma kaydetmiş, 90. gün verileri değerleri 30. güne göre azalmış olmakla birlikte istatistiksel olarak farklılık oluşmamıştır. </w:t>
      </w:r>
    </w:p>
    <w:p w14:paraId="35981823" w14:textId="77777777" w:rsidR="00B67402" w:rsidRDefault="00B67402" w:rsidP="00AF5705">
      <w:pPr>
        <w:spacing w:after="360" w:line="240" w:lineRule="auto"/>
        <w:ind w:left="1008" w:hanging="1008"/>
        <w:jc w:val="both"/>
        <w:rPr>
          <w:rFonts w:ascii="Times New Roman" w:hAnsi="Times New Roman" w:cs="Times New Roman"/>
          <w:sz w:val="24"/>
          <w:szCs w:val="24"/>
        </w:rPr>
      </w:pPr>
    </w:p>
    <w:p w14:paraId="59F64B14" w14:textId="4301C2B9" w:rsidR="00AF5705" w:rsidRPr="0056224C" w:rsidRDefault="00AF5705" w:rsidP="00AF5705">
      <w:pPr>
        <w:spacing w:after="360" w:line="240" w:lineRule="auto"/>
        <w:ind w:left="1008" w:hanging="1008"/>
        <w:jc w:val="both"/>
        <w:rPr>
          <w:rFonts w:ascii="Times New Roman" w:hAnsi="Times New Roman" w:cs="Times New Roman"/>
          <w:sz w:val="24"/>
          <w:szCs w:val="24"/>
        </w:rPr>
      </w:pPr>
      <w:r>
        <w:rPr>
          <w:rFonts w:ascii="Times New Roman" w:hAnsi="Times New Roman" w:cs="Times New Roman"/>
          <w:sz w:val="24"/>
          <w:szCs w:val="24"/>
        </w:rPr>
        <w:lastRenderedPageBreak/>
        <w:t>Tablo</w:t>
      </w:r>
      <w:r w:rsidRPr="0056224C">
        <w:rPr>
          <w:rFonts w:ascii="Times New Roman" w:hAnsi="Times New Roman" w:cs="Times New Roman"/>
          <w:sz w:val="24"/>
          <w:szCs w:val="24"/>
        </w:rPr>
        <w:t xml:space="preserve"> 4.11.</w:t>
      </w:r>
      <w:r w:rsidRPr="0056224C">
        <w:rPr>
          <w:rFonts w:ascii="Times New Roman" w:hAnsi="Times New Roman" w:cs="Times New Roman"/>
          <w:b/>
          <w:bCs/>
          <w:sz w:val="24"/>
          <w:szCs w:val="24"/>
        </w:rPr>
        <w:t xml:space="preserve"> </w:t>
      </w:r>
      <w:r>
        <w:rPr>
          <w:rFonts w:ascii="Times New Roman" w:hAnsi="Times New Roman" w:cs="Times New Roman"/>
          <w:bCs/>
          <w:i/>
          <w:sz w:val="24"/>
          <w:szCs w:val="24"/>
        </w:rPr>
        <w:t>F</w:t>
      </w:r>
      <w:r w:rsidRPr="00E8639E">
        <w:rPr>
          <w:rFonts w:ascii="Times New Roman" w:hAnsi="Times New Roman" w:cs="Times New Roman"/>
          <w:bCs/>
          <w:i/>
          <w:sz w:val="24"/>
          <w:szCs w:val="24"/>
        </w:rPr>
        <w:t>arklı dozlarda C</w:t>
      </w:r>
      <w:r>
        <w:rPr>
          <w:rFonts w:ascii="Times New Roman" w:hAnsi="Times New Roman" w:cs="Times New Roman"/>
          <w:bCs/>
          <w:i/>
          <w:sz w:val="24"/>
          <w:szCs w:val="24"/>
        </w:rPr>
        <w:t>.</w:t>
      </w:r>
      <w:r w:rsidRPr="00E8639E">
        <w:rPr>
          <w:rFonts w:ascii="Times New Roman" w:hAnsi="Times New Roman" w:cs="Times New Roman"/>
          <w:bCs/>
          <w:i/>
          <w:sz w:val="24"/>
          <w:szCs w:val="24"/>
        </w:rPr>
        <w:t xml:space="preserve"> album ile beslenen gökkuşağı alabalıklarının 30, 60 ve 90. </w:t>
      </w:r>
      <w:r>
        <w:rPr>
          <w:rFonts w:ascii="Times New Roman" w:hAnsi="Times New Roman" w:cs="Times New Roman"/>
          <w:bCs/>
          <w:i/>
          <w:sz w:val="24"/>
          <w:szCs w:val="24"/>
        </w:rPr>
        <w:t>g</w:t>
      </w:r>
      <w:r w:rsidRPr="00E8639E">
        <w:rPr>
          <w:rFonts w:ascii="Times New Roman" w:hAnsi="Times New Roman" w:cs="Times New Roman"/>
          <w:bCs/>
          <w:i/>
          <w:sz w:val="24"/>
          <w:szCs w:val="24"/>
        </w:rPr>
        <w:t xml:space="preserve">ünlerdeki </w:t>
      </w:r>
      <w:r>
        <w:rPr>
          <w:rFonts w:ascii="Times New Roman" w:hAnsi="Times New Roman" w:cs="Times New Roman"/>
          <w:bCs/>
          <w:i/>
          <w:sz w:val="24"/>
          <w:szCs w:val="24"/>
        </w:rPr>
        <w:t>lizozim</w:t>
      </w:r>
      <w:r w:rsidRPr="00E8639E">
        <w:rPr>
          <w:rFonts w:ascii="Times New Roman" w:hAnsi="Times New Roman" w:cs="Times New Roman"/>
          <w:bCs/>
          <w:i/>
          <w:sz w:val="24"/>
          <w:szCs w:val="24"/>
        </w:rPr>
        <w:t xml:space="preserve"> aktivitesi.</w:t>
      </w:r>
      <w:r>
        <w:rPr>
          <w:rFonts w:ascii="Times New Roman" w:hAnsi="Times New Roman" w:cs="Times New Roman"/>
          <w:b/>
          <w:bCs/>
          <w:sz w:val="24"/>
          <w:szCs w:val="24"/>
        </w:rPr>
        <w:t xml:space="preserve"> </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004"/>
        <w:gridCol w:w="2088"/>
        <w:gridCol w:w="2086"/>
        <w:gridCol w:w="2012"/>
      </w:tblGrid>
      <w:tr w:rsidR="00AF5705" w:rsidRPr="0056224C" w14:paraId="55E819F2" w14:textId="77777777" w:rsidTr="00AF5705">
        <w:trPr>
          <w:jc w:val="center"/>
        </w:trPr>
        <w:tc>
          <w:tcPr>
            <w:tcW w:w="2004" w:type="dxa"/>
            <w:vMerge w:val="restart"/>
            <w:vAlign w:val="center"/>
          </w:tcPr>
          <w:p w14:paraId="58AB1781"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Gruplar</w:t>
            </w:r>
          </w:p>
        </w:tc>
        <w:tc>
          <w:tcPr>
            <w:tcW w:w="6186" w:type="dxa"/>
            <w:gridSpan w:val="3"/>
          </w:tcPr>
          <w:p w14:paraId="36B19684"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Çalışma Günleri</w:t>
            </w:r>
          </w:p>
        </w:tc>
      </w:tr>
      <w:tr w:rsidR="00AF5705" w:rsidRPr="0056224C" w14:paraId="746C153C" w14:textId="77777777" w:rsidTr="00AF5705">
        <w:trPr>
          <w:jc w:val="center"/>
        </w:trPr>
        <w:tc>
          <w:tcPr>
            <w:tcW w:w="2004" w:type="dxa"/>
            <w:vMerge/>
          </w:tcPr>
          <w:p w14:paraId="44384A81" w14:textId="77777777" w:rsidR="00AF5705" w:rsidRPr="0056224C" w:rsidRDefault="00AF5705" w:rsidP="00AF5705">
            <w:pPr>
              <w:spacing w:after="360"/>
              <w:rPr>
                <w:rFonts w:ascii="Times New Roman" w:hAnsi="Times New Roman" w:cs="Times New Roman"/>
                <w:sz w:val="24"/>
                <w:szCs w:val="24"/>
              </w:rPr>
            </w:pPr>
          </w:p>
        </w:tc>
        <w:tc>
          <w:tcPr>
            <w:tcW w:w="2088" w:type="dxa"/>
          </w:tcPr>
          <w:p w14:paraId="3E8F1ECA"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30 </w:t>
            </w:r>
            <w:r>
              <w:rPr>
                <w:rFonts w:ascii="Times New Roman" w:hAnsi="Times New Roman" w:cs="Times New Roman"/>
                <w:sz w:val="24"/>
                <w:szCs w:val="24"/>
              </w:rPr>
              <w:t>Gün</w:t>
            </w:r>
          </w:p>
        </w:tc>
        <w:tc>
          <w:tcPr>
            <w:tcW w:w="2086" w:type="dxa"/>
          </w:tcPr>
          <w:p w14:paraId="139D02C1"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60 </w:t>
            </w:r>
            <w:r>
              <w:rPr>
                <w:rFonts w:ascii="Times New Roman" w:hAnsi="Times New Roman" w:cs="Times New Roman"/>
                <w:sz w:val="24"/>
                <w:szCs w:val="24"/>
              </w:rPr>
              <w:t>Gün</w:t>
            </w:r>
          </w:p>
        </w:tc>
        <w:tc>
          <w:tcPr>
            <w:tcW w:w="2012" w:type="dxa"/>
          </w:tcPr>
          <w:p w14:paraId="097F51A6"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 xml:space="preserve">90 </w:t>
            </w:r>
            <w:r>
              <w:rPr>
                <w:rFonts w:ascii="Times New Roman" w:hAnsi="Times New Roman" w:cs="Times New Roman"/>
                <w:sz w:val="24"/>
                <w:szCs w:val="24"/>
              </w:rPr>
              <w:t>Gün</w:t>
            </w:r>
          </w:p>
        </w:tc>
      </w:tr>
      <w:tr w:rsidR="00AF5705" w:rsidRPr="0056224C" w14:paraId="6C7BA1B6" w14:textId="77777777" w:rsidTr="00AF5705">
        <w:trPr>
          <w:trHeight w:val="674"/>
          <w:jc w:val="center"/>
        </w:trPr>
        <w:tc>
          <w:tcPr>
            <w:tcW w:w="2004" w:type="dxa"/>
            <w:vAlign w:val="center"/>
          </w:tcPr>
          <w:p w14:paraId="71778705"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K</w:t>
            </w:r>
            <w:r w:rsidRPr="0056224C">
              <w:rPr>
                <w:rFonts w:ascii="Times New Roman" w:hAnsi="Times New Roman" w:cs="Times New Roman"/>
                <w:sz w:val="24"/>
                <w:szCs w:val="24"/>
              </w:rPr>
              <w:t>ontrol</w:t>
            </w:r>
          </w:p>
        </w:tc>
        <w:tc>
          <w:tcPr>
            <w:tcW w:w="2088" w:type="dxa"/>
            <w:vAlign w:val="center"/>
          </w:tcPr>
          <w:p w14:paraId="1183BE22"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w:t>
            </w:r>
            <w:r>
              <w:rPr>
                <w:rFonts w:ascii="Times New Roman" w:hAnsi="Times New Roman" w:cs="Times New Roman"/>
                <w:sz w:val="24"/>
                <w:szCs w:val="24"/>
              </w:rPr>
              <w:t>,</w:t>
            </w:r>
            <w:r w:rsidRPr="0056224C">
              <w:rPr>
                <w:rFonts w:ascii="Times New Roman" w:hAnsi="Times New Roman" w:cs="Times New Roman"/>
                <w:sz w:val="24"/>
                <w:szCs w:val="24"/>
              </w:rPr>
              <w:t>33 ± 0</w:t>
            </w:r>
            <w:r>
              <w:rPr>
                <w:rFonts w:ascii="Times New Roman" w:hAnsi="Times New Roman" w:cs="Times New Roman"/>
                <w:sz w:val="24"/>
                <w:szCs w:val="24"/>
              </w:rPr>
              <w:t>,</w:t>
            </w:r>
            <w:r w:rsidRPr="0056224C">
              <w:rPr>
                <w:rFonts w:ascii="Times New Roman" w:hAnsi="Times New Roman" w:cs="Times New Roman"/>
                <w:sz w:val="24"/>
                <w:szCs w:val="24"/>
              </w:rPr>
              <w:t>03</w:t>
            </w:r>
            <w:r w:rsidRPr="0056224C">
              <w:rPr>
                <w:rFonts w:ascii="Times New Roman" w:hAnsi="Times New Roman" w:cs="Times New Roman"/>
                <w:sz w:val="24"/>
                <w:szCs w:val="24"/>
                <w:vertAlign w:val="superscript"/>
              </w:rPr>
              <w:t>aA</w:t>
            </w:r>
          </w:p>
        </w:tc>
        <w:tc>
          <w:tcPr>
            <w:tcW w:w="2086" w:type="dxa"/>
            <w:vAlign w:val="center"/>
          </w:tcPr>
          <w:p w14:paraId="0621E6D0"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w:t>
            </w:r>
            <w:r>
              <w:rPr>
                <w:rFonts w:ascii="Times New Roman" w:hAnsi="Times New Roman" w:cs="Times New Roman"/>
                <w:sz w:val="24"/>
                <w:szCs w:val="24"/>
              </w:rPr>
              <w:t>,</w:t>
            </w:r>
            <w:r w:rsidRPr="0056224C">
              <w:rPr>
                <w:rFonts w:ascii="Times New Roman" w:hAnsi="Times New Roman" w:cs="Times New Roman"/>
                <w:sz w:val="24"/>
                <w:szCs w:val="24"/>
              </w:rPr>
              <w:t>34 ± 0</w:t>
            </w:r>
            <w:r>
              <w:rPr>
                <w:rFonts w:ascii="Times New Roman" w:hAnsi="Times New Roman" w:cs="Times New Roman"/>
                <w:sz w:val="24"/>
                <w:szCs w:val="24"/>
              </w:rPr>
              <w:t>,</w:t>
            </w:r>
            <w:r w:rsidRPr="0056224C">
              <w:rPr>
                <w:rFonts w:ascii="Times New Roman" w:hAnsi="Times New Roman" w:cs="Times New Roman"/>
                <w:sz w:val="24"/>
                <w:szCs w:val="24"/>
              </w:rPr>
              <w:t>03</w:t>
            </w:r>
            <w:r w:rsidRPr="0056224C">
              <w:rPr>
                <w:rFonts w:ascii="Times New Roman" w:hAnsi="Times New Roman" w:cs="Times New Roman"/>
                <w:sz w:val="24"/>
                <w:szCs w:val="24"/>
                <w:vertAlign w:val="superscript"/>
              </w:rPr>
              <w:t>aA</w:t>
            </w:r>
          </w:p>
        </w:tc>
        <w:tc>
          <w:tcPr>
            <w:tcW w:w="2012" w:type="dxa"/>
            <w:vAlign w:val="center"/>
          </w:tcPr>
          <w:p w14:paraId="5DA05F7A"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w:t>
            </w:r>
            <w:r>
              <w:rPr>
                <w:rFonts w:ascii="Times New Roman" w:hAnsi="Times New Roman" w:cs="Times New Roman"/>
                <w:sz w:val="24"/>
                <w:szCs w:val="24"/>
              </w:rPr>
              <w:t>,</w:t>
            </w:r>
            <w:r w:rsidRPr="0056224C">
              <w:rPr>
                <w:rFonts w:ascii="Times New Roman" w:hAnsi="Times New Roman" w:cs="Times New Roman"/>
                <w:sz w:val="24"/>
                <w:szCs w:val="24"/>
              </w:rPr>
              <w:t>27 ± 0</w:t>
            </w:r>
            <w:r>
              <w:rPr>
                <w:rFonts w:ascii="Times New Roman" w:hAnsi="Times New Roman" w:cs="Times New Roman"/>
                <w:sz w:val="24"/>
                <w:szCs w:val="24"/>
              </w:rPr>
              <w:t>,</w:t>
            </w:r>
            <w:r w:rsidRPr="0056224C">
              <w:rPr>
                <w:rFonts w:ascii="Times New Roman" w:hAnsi="Times New Roman" w:cs="Times New Roman"/>
                <w:sz w:val="24"/>
                <w:szCs w:val="24"/>
              </w:rPr>
              <w:t>01</w:t>
            </w:r>
            <w:r w:rsidRPr="0056224C">
              <w:rPr>
                <w:rFonts w:ascii="Times New Roman" w:hAnsi="Times New Roman" w:cs="Times New Roman"/>
                <w:sz w:val="24"/>
                <w:szCs w:val="24"/>
                <w:vertAlign w:val="superscript"/>
              </w:rPr>
              <w:t>aA</w:t>
            </w:r>
          </w:p>
        </w:tc>
      </w:tr>
      <w:tr w:rsidR="00AF5705" w:rsidRPr="0056224C" w14:paraId="419C0944" w14:textId="77777777" w:rsidTr="00AF5705">
        <w:trPr>
          <w:trHeight w:val="674"/>
          <w:jc w:val="center"/>
        </w:trPr>
        <w:tc>
          <w:tcPr>
            <w:tcW w:w="2004" w:type="dxa"/>
            <w:vAlign w:val="center"/>
          </w:tcPr>
          <w:p w14:paraId="5DF7AD84" w14:textId="77777777" w:rsidR="00AF5705" w:rsidRPr="0056224C" w:rsidRDefault="00AF5705" w:rsidP="00AF5705">
            <w:pPr>
              <w:spacing w:after="360"/>
              <w:jc w:val="center"/>
              <w:rPr>
                <w:rFonts w:ascii="Times New Roman" w:hAnsi="Times New Roman" w:cs="Times New Roman"/>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2,5</w:t>
            </w:r>
          </w:p>
        </w:tc>
        <w:tc>
          <w:tcPr>
            <w:tcW w:w="2088" w:type="dxa"/>
            <w:vAlign w:val="center"/>
          </w:tcPr>
          <w:p w14:paraId="01C87819"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0</w:t>
            </w:r>
            <w:r>
              <w:rPr>
                <w:rFonts w:ascii="Times New Roman" w:hAnsi="Times New Roman" w:cs="Times New Roman"/>
                <w:sz w:val="24"/>
                <w:szCs w:val="24"/>
              </w:rPr>
              <w:t>,</w:t>
            </w:r>
            <w:r w:rsidRPr="0056224C">
              <w:rPr>
                <w:rFonts w:ascii="Times New Roman" w:hAnsi="Times New Roman" w:cs="Times New Roman"/>
                <w:sz w:val="24"/>
                <w:szCs w:val="24"/>
              </w:rPr>
              <w:t>70</w:t>
            </w:r>
            <w:r w:rsidRPr="0056224C">
              <w:rPr>
                <w:rFonts w:ascii="Times New Roman" w:hAnsi="Times New Roman" w:cs="Times New Roman"/>
                <w:b/>
                <w:bCs/>
                <w:sz w:val="24"/>
                <w:szCs w:val="24"/>
              </w:rPr>
              <w:t xml:space="preserve"> </w:t>
            </w:r>
            <w:r w:rsidRPr="0056224C">
              <w:rPr>
                <w:rFonts w:ascii="Times New Roman" w:hAnsi="Times New Roman" w:cs="Times New Roman"/>
                <w:sz w:val="24"/>
                <w:szCs w:val="24"/>
              </w:rPr>
              <w:t>± 0</w:t>
            </w:r>
            <w:r>
              <w:rPr>
                <w:rFonts w:ascii="Times New Roman" w:hAnsi="Times New Roman" w:cs="Times New Roman"/>
                <w:sz w:val="24"/>
                <w:szCs w:val="24"/>
              </w:rPr>
              <w:t>,</w:t>
            </w:r>
            <w:r w:rsidRPr="0056224C">
              <w:rPr>
                <w:rFonts w:ascii="Times New Roman" w:hAnsi="Times New Roman" w:cs="Times New Roman"/>
                <w:sz w:val="24"/>
                <w:szCs w:val="24"/>
              </w:rPr>
              <w:t>04</w:t>
            </w:r>
            <w:r w:rsidRPr="0056224C">
              <w:rPr>
                <w:rFonts w:ascii="Times New Roman" w:hAnsi="Times New Roman" w:cs="Times New Roman"/>
                <w:sz w:val="24"/>
                <w:szCs w:val="24"/>
                <w:vertAlign w:val="superscript"/>
              </w:rPr>
              <w:t>bA</w:t>
            </w:r>
          </w:p>
        </w:tc>
        <w:tc>
          <w:tcPr>
            <w:tcW w:w="2086" w:type="dxa"/>
            <w:vAlign w:val="center"/>
          </w:tcPr>
          <w:p w14:paraId="02B41414"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w:t>
            </w:r>
            <w:r>
              <w:rPr>
                <w:rFonts w:ascii="Times New Roman" w:hAnsi="Times New Roman" w:cs="Times New Roman"/>
                <w:sz w:val="24"/>
                <w:szCs w:val="24"/>
              </w:rPr>
              <w:t>,</w:t>
            </w:r>
            <w:r w:rsidRPr="0056224C">
              <w:rPr>
                <w:rFonts w:ascii="Times New Roman" w:hAnsi="Times New Roman" w:cs="Times New Roman"/>
                <w:sz w:val="24"/>
                <w:szCs w:val="24"/>
              </w:rPr>
              <w:t>41 ± 0</w:t>
            </w:r>
            <w:r>
              <w:rPr>
                <w:rFonts w:ascii="Times New Roman" w:hAnsi="Times New Roman" w:cs="Times New Roman"/>
                <w:sz w:val="24"/>
                <w:szCs w:val="24"/>
              </w:rPr>
              <w:t>,</w:t>
            </w:r>
            <w:r w:rsidRPr="0056224C">
              <w:rPr>
                <w:rFonts w:ascii="Times New Roman" w:hAnsi="Times New Roman" w:cs="Times New Roman"/>
                <w:sz w:val="24"/>
                <w:szCs w:val="24"/>
              </w:rPr>
              <w:t>03</w:t>
            </w:r>
            <w:r w:rsidRPr="0056224C">
              <w:rPr>
                <w:rFonts w:ascii="Times New Roman" w:hAnsi="Times New Roman" w:cs="Times New Roman"/>
                <w:sz w:val="24"/>
                <w:szCs w:val="24"/>
                <w:vertAlign w:val="superscript"/>
              </w:rPr>
              <w:t>aB</w:t>
            </w:r>
          </w:p>
        </w:tc>
        <w:tc>
          <w:tcPr>
            <w:tcW w:w="2012" w:type="dxa"/>
            <w:vAlign w:val="center"/>
          </w:tcPr>
          <w:p w14:paraId="5172F133"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w:t>
            </w:r>
            <w:r>
              <w:rPr>
                <w:rFonts w:ascii="Times New Roman" w:hAnsi="Times New Roman" w:cs="Times New Roman"/>
                <w:sz w:val="24"/>
                <w:szCs w:val="24"/>
              </w:rPr>
              <w:t>,</w:t>
            </w:r>
            <w:r w:rsidRPr="0056224C">
              <w:rPr>
                <w:rFonts w:ascii="Times New Roman" w:hAnsi="Times New Roman" w:cs="Times New Roman"/>
                <w:sz w:val="24"/>
                <w:szCs w:val="24"/>
              </w:rPr>
              <w:t>63 ± 0</w:t>
            </w:r>
            <w:r>
              <w:rPr>
                <w:rFonts w:ascii="Times New Roman" w:hAnsi="Times New Roman" w:cs="Times New Roman"/>
                <w:sz w:val="24"/>
                <w:szCs w:val="24"/>
              </w:rPr>
              <w:t>,</w:t>
            </w:r>
            <w:r w:rsidRPr="0056224C">
              <w:rPr>
                <w:rFonts w:ascii="Times New Roman" w:hAnsi="Times New Roman" w:cs="Times New Roman"/>
                <w:sz w:val="24"/>
                <w:szCs w:val="24"/>
              </w:rPr>
              <w:t>02</w:t>
            </w:r>
            <w:r w:rsidRPr="0056224C">
              <w:rPr>
                <w:rFonts w:ascii="Times New Roman" w:hAnsi="Times New Roman" w:cs="Times New Roman"/>
                <w:sz w:val="24"/>
                <w:szCs w:val="24"/>
                <w:vertAlign w:val="superscript"/>
              </w:rPr>
              <w:t>bA</w:t>
            </w:r>
          </w:p>
        </w:tc>
      </w:tr>
      <w:tr w:rsidR="00AF5705" w:rsidRPr="0056224C" w14:paraId="7A1BA528" w14:textId="77777777" w:rsidTr="00AF5705">
        <w:trPr>
          <w:trHeight w:val="674"/>
          <w:jc w:val="center"/>
        </w:trPr>
        <w:tc>
          <w:tcPr>
            <w:tcW w:w="2004" w:type="dxa"/>
            <w:vAlign w:val="center"/>
          </w:tcPr>
          <w:p w14:paraId="1A1C3C70"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 5</w:t>
            </w:r>
          </w:p>
        </w:tc>
        <w:tc>
          <w:tcPr>
            <w:tcW w:w="2088" w:type="dxa"/>
            <w:vAlign w:val="center"/>
          </w:tcPr>
          <w:p w14:paraId="48475A25"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12 ± 0</w:t>
            </w:r>
            <w:r>
              <w:rPr>
                <w:rFonts w:ascii="Times New Roman" w:hAnsi="Times New Roman" w:cs="Times New Roman"/>
                <w:sz w:val="24"/>
                <w:szCs w:val="24"/>
              </w:rPr>
              <w:t>,</w:t>
            </w:r>
            <w:r w:rsidRPr="0056224C">
              <w:rPr>
                <w:rFonts w:ascii="Times New Roman" w:hAnsi="Times New Roman" w:cs="Times New Roman"/>
                <w:sz w:val="24"/>
                <w:szCs w:val="24"/>
              </w:rPr>
              <w:t>07</w:t>
            </w:r>
            <w:r w:rsidRPr="0056224C">
              <w:rPr>
                <w:rFonts w:ascii="Times New Roman" w:hAnsi="Times New Roman" w:cs="Times New Roman"/>
                <w:sz w:val="24"/>
                <w:szCs w:val="24"/>
                <w:vertAlign w:val="superscript"/>
              </w:rPr>
              <w:t>cA</w:t>
            </w:r>
          </w:p>
        </w:tc>
        <w:tc>
          <w:tcPr>
            <w:tcW w:w="2086" w:type="dxa"/>
            <w:vAlign w:val="center"/>
          </w:tcPr>
          <w:p w14:paraId="745A25E3"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0</w:t>
            </w:r>
            <w:r>
              <w:rPr>
                <w:rFonts w:ascii="Times New Roman" w:hAnsi="Times New Roman" w:cs="Times New Roman"/>
                <w:sz w:val="24"/>
                <w:szCs w:val="24"/>
              </w:rPr>
              <w:t>,</w:t>
            </w:r>
            <w:r w:rsidRPr="0056224C">
              <w:rPr>
                <w:rFonts w:ascii="Times New Roman" w:hAnsi="Times New Roman" w:cs="Times New Roman"/>
                <w:sz w:val="24"/>
                <w:szCs w:val="24"/>
              </w:rPr>
              <w:t>58</w:t>
            </w:r>
            <w:r w:rsidRPr="0056224C">
              <w:rPr>
                <w:rFonts w:ascii="Times New Roman" w:hAnsi="Times New Roman" w:cs="Times New Roman"/>
                <w:b/>
                <w:bCs/>
                <w:sz w:val="24"/>
                <w:szCs w:val="24"/>
              </w:rPr>
              <w:t xml:space="preserve"> </w:t>
            </w:r>
            <w:r w:rsidRPr="0056224C">
              <w:rPr>
                <w:rFonts w:ascii="Times New Roman" w:hAnsi="Times New Roman" w:cs="Times New Roman"/>
                <w:sz w:val="24"/>
                <w:szCs w:val="24"/>
              </w:rPr>
              <w:t>± 0</w:t>
            </w:r>
            <w:r>
              <w:rPr>
                <w:rFonts w:ascii="Times New Roman" w:hAnsi="Times New Roman" w:cs="Times New Roman"/>
                <w:sz w:val="24"/>
                <w:szCs w:val="24"/>
              </w:rPr>
              <w:t>,</w:t>
            </w:r>
            <w:r w:rsidRPr="0056224C">
              <w:rPr>
                <w:rFonts w:ascii="Times New Roman" w:hAnsi="Times New Roman" w:cs="Times New Roman"/>
                <w:sz w:val="24"/>
                <w:szCs w:val="24"/>
              </w:rPr>
              <w:t>02</w:t>
            </w:r>
            <w:r w:rsidRPr="0056224C">
              <w:rPr>
                <w:rFonts w:ascii="Times New Roman" w:hAnsi="Times New Roman" w:cs="Times New Roman"/>
                <w:sz w:val="24"/>
                <w:szCs w:val="24"/>
                <w:vertAlign w:val="superscript"/>
              </w:rPr>
              <w:t>bB</w:t>
            </w:r>
          </w:p>
        </w:tc>
        <w:tc>
          <w:tcPr>
            <w:tcW w:w="2012" w:type="dxa"/>
            <w:vAlign w:val="center"/>
          </w:tcPr>
          <w:p w14:paraId="416C7D9C" w14:textId="77777777" w:rsidR="00AF5705" w:rsidRPr="0056224C" w:rsidRDefault="00AF5705" w:rsidP="00AF5705">
            <w:pPr>
              <w:spacing w:after="360"/>
              <w:jc w:val="center"/>
              <w:rPr>
                <w:rFonts w:ascii="Times New Roman" w:hAnsi="Times New Roman" w:cs="Times New Roman"/>
                <w:sz w:val="24"/>
                <w:szCs w:val="24"/>
                <w:vertAlign w:val="superscript"/>
              </w:rPr>
            </w:pPr>
            <w:r w:rsidRPr="0056224C">
              <w:rPr>
                <w:rFonts w:ascii="Times New Roman" w:hAnsi="Times New Roman" w:cs="Times New Roman"/>
                <w:sz w:val="24"/>
                <w:szCs w:val="24"/>
              </w:rPr>
              <w:t>0</w:t>
            </w:r>
            <w:r>
              <w:rPr>
                <w:rFonts w:ascii="Times New Roman" w:hAnsi="Times New Roman" w:cs="Times New Roman"/>
                <w:sz w:val="24"/>
                <w:szCs w:val="24"/>
              </w:rPr>
              <w:t>,</w:t>
            </w:r>
            <w:r w:rsidRPr="0056224C">
              <w:rPr>
                <w:rFonts w:ascii="Times New Roman" w:hAnsi="Times New Roman" w:cs="Times New Roman"/>
                <w:sz w:val="24"/>
                <w:szCs w:val="24"/>
              </w:rPr>
              <w:t>63 ± 0</w:t>
            </w:r>
            <w:r>
              <w:rPr>
                <w:rFonts w:ascii="Times New Roman" w:hAnsi="Times New Roman" w:cs="Times New Roman"/>
                <w:sz w:val="24"/>
                <w:szCs w:val="24"/>
              </w:rPr>
              <w:t>,</w:t>
            </w:r>
            <w:r w:rsidRPr="0056224C">
              <w:rPr>
                <w:rFonts w:ascii="Times New Roman" w:hAnsi="Times New Roman" w:cs="Times New Roman"/>
                <w:sz w:val="24"/>
                <w:szCs w:val="24"/>
              </w:rPr>
              <w:t>05</w:t>
            </w:r>
            <w:r w:rsidRPr="0056224C">
              <w:rPr>
                <w:rFonts w:ascii="Times New Roman" w:hAnsi="Times New Roman" w:cs="Times New Roman"/>
                <w:sz w:val="24"/>
                <w:szCs w:val="24"/>
                <w:vertAlign w:val="superscript"/>
              </w:rPr>
              <w:t>bB</w:t>
            </w:r>
          </w:p>
        </w:tc>
      </w:tr>
    </w:tbl>
    <w:p w14:paraId="119BE76B" w14:textId="77777777" w:rsidR="00AF5705" w:rsidRPr="00666D1F" w:rsidRDefault="00AF5705" w:rsidP="00560095">
      <w:pPr>
        <w:spacing w:before="240" w:after="360"/>
        <w:rPr>
          <w:rFonts w:ascii="Times New Roman" w:eastAsia="E-BZ" w:hAnsi="Times New Roman" w:cs="Times New Roman"/>
          <w:szCs w:val="24"/>
        </w:rPr>
      </w:pPr>
      <w:r w:rsidRPr="00666D1F">
        <w:rPr>
          <w:rFonts w:ascii="Times New Roman" w:eastAsia="E-BZ" w:hAnsi="Times New Roman" w:cs="Times New Roman"/>
          <w:szCs w:val="24"/>
        </w:rPr>
        <w:t xml:space="preserve">Verilen değerler standart hataları ifade eder. Farklı küçük harfler gruplar arasındaki kayda değer farklılıkları ifade eder. Farklı büyük harfler grupların kendi içlerindeki zamana bağlı farklılıklarını ifade eder (α=0,05) (n=3). </w:t>
      </w:r>
    </w:p>
    <w:p w14:paraId="53DA493A" w14:textId="77777777" w:rsidR="00AF5705" w:rsidRPr="0056224C" w:rsidRDefault="00AF5705" w:rsidP="00AF5705">
      <w:pPr>
        <w:tabs>
          <w:tab w:val="left" w:pos="3893"/>
        </w:tabs>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4.6. </w:t>
      </w:r>
      <w:r>
        <w:rPr>
          <w:rFonts w:ascii="Times New Roman" w:hAnsi="Times New Roman" w:cs="Times New Roman"/>
          <w:b/>
          <w:bCs/>
          <w:sz w:val="24"/>
          <w:szCs w:val="24"/>
        </w:rPr>
        <w:t>Hematolojik Parametreler</w:t>
      </w:r>
      <w:r>
        <w:rPr>
          <w:rFonts w:ascii="Times New Roman" w:hAnsi="Times New Roman" w:cs="Times New Roman"/>
          <w:b/>
          <w:bCs/>
          <w:sz w:val="24"/>
          <w:szCs w:val="24"/>
        </w:rPr>
        <w:tab/>
      </w:r>
    </w:p>
    <w:p w14:paraId="78380A83"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4.6.1. </w:t>
      </w:r>
      <w:r>
        <w:rPr>
          <w:rFonts w:ascii="Times New Roman" w:hAnsi="Times New Roman" w:cs="Times New Roman"/>
          <w:b/>
          <w:bCs/>
          <w:sz w:val="24"/>
          <w:szCs w:val="24"/>
        </w:rPr>
        <w:t>Kırmızı Kan Hücresi Sayısı</w:t>
      </w:r>
      <w:r w:rsidRPr="0056224C">
        <w:rPr>
          <w:rFonts w:ascii="Times New Roman" w:hAnsi="Times New Roman" w:cs="Times New Roman"/>
          <w:b/>
          <w:bCs/>
          <w:sz w:val="24"/>
          <w:szCs w:val="24"/>
        </w:rPr>
        <w:t xml:space="preserve"> (RBC) </w:t>
      </w:r>
    </w:p>
    <w:p w14:paraId="18F838A1" w14:textId="77777777" w:rsidR="00AF5705" w:rsidRDefault="00AF5705" w:rsidP="00AF5705">
      <w:pPr>
        <w:spacing w:after="36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Bu çalışmada, elde edilen tüm hematolojik veriler Tablo 4.12’de özetlenmiştir. Bu sonuçlara göre </w:t>
      </w:r>
      <w:r w:rsidRPr="00173E9B">
        <w:rPr>
          <w:rFonts w:ascii="Times New Roman" w:hAnsi="Times New Roman" w:cs="Times New Roman"/>
          <w:i/>
          <w:sz w:val="24"/>
          <w:szCs w:val="24"/>
        </w:rPr>
        <w:t>C. album</w:t>
      </w:r>
      <w:r>
        <w:rPr>
          <w:rFonts w:ascii="Times New Roman" w:hAnsi="Times New Roman" w:cs="Times New Roman"/>
          <w:sz w:val="24"/>
          <w:szCs w:val="24"/>
        </w:rPr>
        <w:t xml:space="preserve"> ile beslenen gökkuşağı alabalıklarının RBC sayasılarında kontrol grubuna kıyasla hem %2,5 hem de % 5 gruplarında önemli bir azalma göstermiş olmakla birlikte bu farklılık % 2,5 grubunda istatistiki olarak önemli bulunmamışken (P&gt;0,05) % 5 grubunda kayda değ olarak tespit edilmiştir (P&lt;0,05). </w:t>
      </w:r>
    </w:p>
    <w:p w14:paraId="05A147D7"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4.6.2. Hemoglobin  </w:t>
      </w:r>
      <w:r>
        <w:rPr>
          <w:rFonts w:ascii="Times New Roman" w:hAnsi="Times New Roman" w:cs="Times New Roman"/>
          <w:b/>
          <w:bCs/>
          <w:sz w:val="24"/>
          <w:szCs w:val="24"/>
        </w:rPr>
        <w:t xml:space="preserve">İçeriği </w:t>
      </w:r>
      <w:r w:rsidRPr="0056224C">
        <w:rPr>
          <w:rFonts w:ascii="Times New Roman" w:hAnsi="Times New Roman" w:cs="Times New Roman"/>
          <w:b/>
          <w:bCs/>
          <w:sz w:val="24"/>
          <w:szCs w:val="24"/>
        </w:rPr>
        <w:t>(Hb)</w:t>
      </w:r>
    </w:p>
    <w:p w14:paraId="174DC44C" w14:textId="3392BEF7" w:rsidR="00AF5705" w:rsidRPr="0056224C" w:rsidRDefault="00AF5705" w:rsidP="00AF5705">
      <w:pPr>
        <w:spacing w:after="360" w:line="360" w:lineRule="auto"/>
        <w:jc w:val="lowKashida"/>
        <w:rPr>
          <w:rFonts w:ascii="Times New Roman" w:hAnsi="Times New Roman" w:cs="Times New Roman"/>
          <w:b/>
          <w:bCs/>
          <w:sz w:val="24"/>
          <w:szCs w:val="24"/>
        </w:rPr>
      </w:pPr>
      <w:r w:rsidRPr="0056224C">
        <w:rPr>
          <w:rFonts w:ascii="Times New Roman" w:hAnsi="Times New Roman" w:cs="Times New Roman"/>
          <w:sz w:val="24"/>
          <w:szCs w:val="24"/>
        </w:rPr>
        <w:t xml:space="preserve">Hemoglobin </w:t>
      </w:r>
      <w:r>
        <w:rPr>
          <w:rFonts w:ascii="Times New Roman" w:hAnsi="Times New Roman" w:cs="Times New Roman"/>
          <w:sz w:val="24"/>
          <w:szCs w:val="24"/>
        </w:rPr>
        <w:t xml:space="preserve">içeriği  % 2,5 </w:t>
      </w:r>
      <w:r w:rsidRPr="00173E9B">
        <w:rPr>
          <w:rFonts w:ascii="Times New Roman" w:hAnsi="Times New Roman" w:cs="Times New Roman"/>
          <w:i/>
          <w:sz w:val="24"/>
          <w:szCs w:val="24"/>
        </w:rPr>
        <w:t>C. album</w:t>
      </w:r>
      <w:r>
        <w:rPr>
          <w:rFonts w:ascii="Times New Roman" w:hAnsi="Times New Roman" w:cs="Times New Roman"/>
          <w:sz w:val="24"/>
          <w:szCs w:val="24"/>
        </w:rPr>
        <w:t xml:space="preserve"> grubunda kontrol grubu ve % 5 </w:t>
      </w:r>
      <w:r w:rsidRPr="00173E9B">
        <w:rPr>
          <w:rFonts w:ascii="Times New Roman" w:hAnsi="Times New Roman" w:cs="Times New Roman"/>
          <w:i/>
          <w:sz w:val="24"/>
          <w:szCs w:val="24"/>
        </w:rPr>
        <w:t>C. album</w:t>
      </w:r>
      <w:r>
        <w:rPr>
          <w:rFonts w:ascii="Times New Roman" w:hAnsi="Times New Roman" w:cs="Times New Roman"/>
          <w:sz w:val="24"/>
          <w:szCs w:val="24"/>
        </w:rPr>
        <w:t xml:space="preserve"> grubuna oranla kayda değer oranda azalmıştır (P&lt;</w:t>
      </w:r>
      <w:r w:rsidR="0027647C">
        <w:rPr>
          <w:rFonts w:ascii="Times New Roman" w:hAnsi="Times New Roman" w:cs="Times New Roman"/>
          <w:sz w:val="24"/>
          <w:szCs w:val="24"/>
        </w:rPr>
        <w:t>0,05</w:t>
      </w:r>
      <w:r>
        <w:rPr>
          <w:rFonts w:ascii="Times New Roman" w:hAnsi="Times New Roman" w:cs="Times New Roman"/>
          <w:sz w:val="24"/>
          <w:szCs w:val="24"/>
        </w:rPr>
        <w:t>) (Tablo</w:t>
      </w:r>
      <w:r w:rsidRPr="0056224C">
        <w:rPr>
          <w:rFonts w:ascii="Times New Roman" w:hAnsi="Times New Roman" w:cs="Times New Roman"/>
          <w:sz w:val="24"/>
          <w:szCs w:val="24"/>
        </w:rPr>
        <w:t xml:space="preserve"> 4.12). </w:t>
      </w:r>
      <w:r>
        <w:rPr>
          <w:rFonts w:ascii="Times New Roman" w:hAnsi="Times New Roman" w:cs="Times New Roman"/>
          <w:sz w:val="24"/>
          <w:szCs w:val="24"/>
        </w:rPr>
        <w:t xml:space="preserve">Kontrol grubu ve % 5 grubu arasındaki farklılık istatistiksel açıdan önemli bulunmuştur (P&gt;0,05). </w:t>
      </w:r>
    </w:p>
    <w:p w14:paraId="3ED391E7" w14:textId="77777777" w:rsidR="00560095" w:rsidRDefault="00560095" w:rsidP="00AF5705">
      <w:pPr>
        <w:spacing w:after="360" w:line="360" w:lineRule="auto"/>
        <w:rPr>
          <w:rFonts w:ascii="Times New Roman" w:hAnsi="Times New Roman" w:cs="Times New Roman"/>
          <w:b/>
          <w:bCs/>
          <w:sz w:val="24"/>
          <w:szCs w:val="24"/>
        </w:rPr>
      </w:pPr>
    </w:p>
    <w:p w14:paraId="4FCB3F2C" w14:textId="77777777" w:rsidR="00560095" w:rsidRDefault="00560095" w:rsidP="00AF5705">
      <w:pPr>
        <w:spacing w:after="360" w:line="360" w:lineRule="auto"/>
        <w:rPr>
          <w:rFonts w:ascii="Times New Roman" w:hAnsi="Times New Roman" w:cs="Times New Roman"/>
          <w:b/>
          <w:bCs/>
          <w:sz w:val="24"/>
          <w:szCs w:val="24"/>
        </w:rPr>
      </w:pPr>
    </w:p>
    <w:p w14:paraId="1D704C23" w14:textId="60AEC52D" w:rsidR="00AF5705" w:rsidRPr="0056224C" w:rsidRDefault="00AF5705" w:rsidP="00AF5705">
      <w:pPr>
        <w:spacing w:after="360"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4.6.3. Haematok</w:t>
      </w:r>
      <w:r w:rsidRPr="0056224C">
        <w:rPr>
          <w:rFonts w:ascii="Times New Roman" w:hAnsi="Times New Roman" w:cs="Times New Roman"/>
          <w:b/>
          <w:bCs/>
          <w:sz w:val="24"/>
          <w:szCs w:val="24"/>
        </w:rPr>
        <w:t xml:space="preserve">rit (Hct)  </w:t>
      </w:r>
    </w:p>
    <w:p w14:paraId="78259ADA" w14:textId="77777777" w:rsidR="00AF5705" w:rsidRDefault="00AF5705" w:rsidP="00AF5705">
      <w:pPr>
        <w:spacing w:after="36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Çalışma sonucunda elde edilen veriler değerlendirildiğinde çalışma sonunda % 2,5 </w:t>
      </w:r>
      <w:r w:rsidRPr="00173E9B">
        <w:rPr>
          <w:rFonts w:ascii="Times New Roman" w:hAnsi="Times New Roman" w:cs="Times New Roman"/>
          <w:i/>
          <w:sz w:val="24"/>
          <w:szCs w:val="24"/>
        </w:rPr>
        <w:t>C. album</w:t>
      </w:r>
      <w:r>
        <w:rPr>
          <w:rFonts w:ascii="Times New Roman" w:hAnsi="Times New Roman" w:cs="Times New Roman"/>
          <w:sz w:val="24"/>
          <w:szCs w:val="24"/>
        </w:rPr>
        <w:t xml:space="preserve"> içeren yemlerle beslenen gökkuşağı alabalıklarında ve % 5 içeren yemlerle beslenen gökkuşağı alabalıklarında hematokrit seviyeleri azalmış (P&lt;0,05) kontrol grubunda en yüksek değerler elde edilmiştir (Tablo 4.12).  </w:t>
      </w:r>
    </w:p>
    <w:p w14:paraId="55B2899E" w14:textId="77777777" w:rsidR="00AF5705" w:rsidRPr="0056224C" w:rsidRDefault="00AF5705" w:rsidP="00AF5705">
      <w:pPr>
        <w:spacing w:after="360" w:line="360" w:lineRule="auto"/>
        <w:rPr>
          <w:rFonts w:ascii="Times New Roman" w:hAnsi="Times New Roman" w:cs="Times New Roman"/>
          <w:b/>
          <w:bCs/>
          <w:sz w:val="24"/>
          <w:szCs w:val="24"/>
        </w:rPr>
      </w:pPr>
      <w:r w:rsidRPr="0056224C">
        <w:rPr>
          <w:rFonts w:ascii="Times New Roman" w:hAnsi="Times New Roman" w:cs="Times New Roman"/>
          <w:b/>
          <w:bCs/>
          <w:sz w:val="24"/>
          <w:szCs w:val="24"/>
        </w:rPr>
        <w:t xml:space="preserve">4.6.4. </w:t>
      </w:r>
      <w:r>
        <w:rPr>
          <w:rFonts w:ascii="Times New Roman" w:hAnsi="Times New Roman" w:cs="Times New Roman"/>
          <w:b/>
          <w:bCs/>
          <w:sz w:val="24"/>
          <w:szCs w:val="24"/>
        </w:rPr>
        <w:t>Kırmızı Kan Hücresi Endeksleri</w:t>
      </w:r>
      <w:r w:rsidRPr="0056224C">
        <w:rPr>
          <w:rFonts w:ascii="Times New Roman" w:hAnsi="Times New Roman" w:cs="Times New Roman"/>
          <w:b/>
          <w:bCs/>
          <w:sz w:val="24"/>
          <w:szCs w:val="24"/>
        </w:rPr>
        <w:t xml:space="preserve">     </w:t>
      </w:r>
    </w:p>
    <w:p w14:paraId="3D5645F2" w14:textId="77777777" w:rsidR="00AF5705" w:rsidRDefault="00AF5705" w:rsidP="00AF5705">
      <w:pPr>
        <w:spacing w:after="36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Çalışma sonundaki kırmızı kan hücre endekslerinin, örneğin, otlamama hücre hacmi (MCV), ortalama hücre hemoglobini (MCH), ortalama hücre hemoglobin konsantrasyonu tablo 4.12’de özetlenmiştir. Bu sonuçlara göre MCV değerleri %2,5 ve % 5 </w:t>
      </w:r>
      <w:r w:rsidRPr="00173E9B">
        <w:rPr>
          <w:rFonts w:ascii="Times New Roman" w:hAnsi="Times New Roman" w:cs="Times New Roman"/>
          <w:i/>
          <w:sz w:val="24"/>
          <w:szCs w:val="24"/>
        </w:rPr>
        <w:t>C. album</w:t>
      </w:r>
      <w:r>
        <w:rPr>
          <w:rFonts w:ascii="Times New Roman" w:hAnsi="Times New Roman" w:cs="Times New Roman"/>
          <w:sz w:val="24"/>
          <w:szCs w:val="24"/>
        </w:rPr>
        <w:t xml:space="preserve"> ile beslenen gruplardaki değerler arasında farklık gözlenmemiştir. Benzer olarak % 5 gruplarındaki MCH ve MCHC değerleri kontrol grubuna kıyasla farklılık göstermemiştir (P&lt;0,05).</w:t>
      </w:r>
    </w:p>
    <w:p w14:paraId="11A90FC3" w14:textId="77777777" w:rsidR="00AF5705" w:rsidRPr="000E57CC" w:rsidRDefault="00AF5705" w:rsidP="00AF5705">
      <w:pPr>
        <w:spacing w:after="360" w:line="240" w:lineRule="auto"/>
        <w:ind w:left="1008" w:hanging="1152"/>
        <w:jc w:val="both"/>
        <w:rPr>
          <w:rFonts w:ascii="Times New Roman" w:hAnsi="Times New Roman" w:cs="Times New Roman"/>
          <w:i/>
          <w:sz w:val="24"/>
          <w:szCs w:val="24"/>
        </w:rPr>
      </w:pPr>
      <w:r w:rsidRPr="0056224C">
        <w:rPr>
          <w:rFonts w:ascii="Times New Roman" w:hAnsi="Times New Roman" w:cs="Times New Roman"/>
          <w:sz w:val="24"/>
          <w:szCs w:val="24"/>
        </w:rPr>
        <w:t xml:space="preserve"> </w:t>
      </w:r>
      <w:r>
        <w:rPr>
          <w:rFonts w:ascii="Times New Roman" w:hAnsi="Times New Roman" w:cs="Times New Roman"/>
          <w:sz w:val="24"/>
          <w:szCs w:val="24"/>
        </w:rPr>
        <w:t>Tablo</w:t>
      </w:r>
      <w:r w:rsidRPr="0056224C">
        <w:rPr>
          <w:rFonts w:ascii="Times New Roman" w:hAnsi="Times New Roman" w:cs="Times New Roman"/>
          <w:sz w:val="24"/>
          <w:szCs w:val="24"/>
        </w:rPr>
        <w:t xml:space="preserve"> 4.12.</w:t>
      </w:r>
      <w:r w:rsidRPr="0056224C">
        <w:rPr>
          <w:rFonts w:ascii="Times New Roman" w:hAnsi="Times New Roman" w:cs="Times New Roman"/>
          <w:b/>
          <w:bCs/>
          <w:sz w:val="24"/>
          <w:szCs w:val="24"/>
        </w:rPr>
        <w:t xml:space="preserve"> </w:t>
      </w:r>
      <w:r w:rsidRPr="000E57CC">
        <w:rPr>
          <w:rFonts w:ascii="Times New Roman" w:hAnsi="Times New Roman" w:cs="Times New Roman"/>
          <w:bCs/>
          <w:i/>
          <w:sz w:val="24"/>
          <w:szCs w:val="24"/>
        </w:rPr>
        <w:t>90 gün sonunda C</w:t>
      </w:r>
      <w:r>
        <w:rPr>
          <w:rFonts w:ascii="Times New Roman" w:hAnsi="Times New Roman" w:cs="Times New Roman"/>
          <w:bCs/>
          <w:i/>
          <w:sz w:val="24"/>
          <w:szCs w:val="24"/>
        </w:rPr>
        <w:t>.</w:t>
      </w:r>
      <w:r w:rsidRPr="000E57CC">
        <w:rPr>
          <w:rFonts w:ascii="Times New Roman" w:hAnsi="Times New Roman" w:cs="Times New Roman"/>
          <w:bCs/>
          <w:i/>
          <w:sz w:val="24"/>
          <w:szCs w:val="24"/>
        </w:rPr>
        <w:t xml:space="preserve"> album içeren diyetlerle bes</w:t>
      </w:r>
      <w:r>
        <w:rPr>
          <w:rFonts w:ascii="Times New Roman" w:hAnsi="Times New Roman" w:cs="Times New Roman"/>
          <w:bCs/>
          <w:i/>
          <w:sz w:val="24"/>
          <w:szCs w:val="24"/>
        </w:rPr>
        <w:t>lenen gökkuşağı alabalıklarının</w:t>
      </w:r>
      <w:r w:rsidRPr="000E57CC">
        <w:rPr>
          <w:rFonts w:ascii="Times New Roman" w:hAnsi="Times New Roman" w:cs="Times New Roman"/>
          <w:bCs/>
          <w:i/>
          <w:sz w:val="24"/>
          <w:szCs w:val="24"/>
        </w:rPr>
        <w:t xml:space="preserve"> hematolojik profili</w:t>
      </w:r>
      <w:r>
        <w:rPr>
          <w:rFonts w:ascii="Times New Roman" w:hAnsi="Times New Roman" w:cs="Times New Roman"/>
          <w:bCs/>
          <w:i/>
          <w:sz w:val="24"/>
          <w:szCs w:val="24"/>
        </w:rPr>
        <w:t>.</w:t>
      </w:r>
      <w:r w:rsidRPr="000E57CC">
        <w:rPr>
          <w:rFonts w:ascii="Times New Roman" w:hAnsi="Times New Roman" w:cs="Times New Roman"/>
          <w:bCs/>
          <w:i/>
          <w:sz w:val="24"/>
          <w:szCs w:val="24"/>
        </w:rPr>
        <w:t xml:space="preserve"> </w:t>
      </w:r>
    </w:p>
    <w:tbl>
      <w:tblPr>
        <w:tblW w:w="8190"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2340"/>
        <w:gridCol w:w="1890"/>
        <w:gridCol w:w="1980"/>
        <w:gridCol w:w="1980"/>
      </w:tblGrid>
      <w:tr w:rsidR="00AF5705" w:rsidRPr="0056224C" w14:paraId="1C13FD3B" w14:textId="77777777" w:rsidTr="00AF5705">
        <w:trPr>
          <w:trHeight w:val="453"/>
        </w:trPr>
        <w:tc>
          <w:tcPr>
            <w:tcW w:w="2340" w:type="dxa"/>
            <w:vMerge w:val="restart"/>
            <w:vAlign w:val="center"/>
          </w:tcPr>
          <w:p w14:paraId="1DCE6C81" w14:textId="77777777" w:rsidR="00AF5705" w:rsidRPr="0056224C" w:rsidRDefault="00AF5705" w:rsidP="00AF5705">
            <w:pPr>
              <w:spacing w:after="360"/>
              <w:jc w:val="center"/>
              <w:rPr>
                <w:rFonts w:ascii="Times New Roman" w:hAnsi="Times New Roman" w:cs="Times New Roman"/>
                <w:sz w:val="24"/>
                <w:szCs w:val="24"/>
              </w:rPr>
            </w:pPr>
            <w:r>
              <w:rPr>
                <w:rFonts w:ascii="Times New Roman" w:hAnsi="Times New Roman" w:cs="Times New Roman"/>
                <w:sz w:val="24"/>
                <w:szCs w:val="24"/>
              </w:rPr>
              <w:t>Parametreler</w:t>
            </w:r>
          </w:p>
        </w:tc>
        <w:tc>
          <w:tcPr>
            <w:tcW w:w="5850" w:type="dxa"/>
            <w:gridSpan w:val="3"/>
          </w:tcPr>
          <w:p w14:paraId="13256157" w14:textId="77777777" w:rsidR="00AF5705" w:rsidRPr="0056224C" w:rsidRDefault="00AF5705" w:rsidP="00AF5705">
            <w:pPr>
              <w:spacing w:after="360"/>
              <w:jc w:val="center"/>
              <w:rPr>
                <w:rFonts w:ascii="Times New Roman" w:hAnsi="Times New Roman" w:cs="Times New Roman"/>
                <w:b/>
                <w:bCs/>
                <w:sz w:val="24"/>
                <w:szCs w:val="24"/>
              </w:rPr>
            </w:pPr>
            <w:r>
              <w:rPr>
                <w:rFonts w:ascii="Times New Roman" w:hAnsi="Times New Roman" w:cs="Times New Roman"/>
                <w:sz w:val="24"/>
                <w:szCs w:val="24"/>
              </w:rPr>
              <w:t>Gruplar</w:t>
            </w:r>
          </w:p>
        </w:tc>
      </w:tr>
      <w:tr w:rsidR="00AF5705" w:rsidRPr="0056224C" w14:paraId="378EE084" w14:textId="77777777" w:rsidTr="00AF5705">
        <w:trPr>
          <w:trHeight w:val="145"/>
        </w:trPr>
        <w:tc>
          <w:tcPr>
            <w:tcW w:w="2340" w:type="dxa"/>
            <w:vMerge/>
          </w:tcPr>
          <w:p w14:paraId="45E683DE" w14:textId="77777777" w:rsidR="00AF5705" w:rsidRPr="0056224C" w:rsidRDefault="00AF5705" w:rsidP="00AF5705">
            <w:pPr>
              <w:spacing w:after="360"/>
              <w:rPr>
                <w:rFonts w:ascii="Times New Roman" w:hAnsi="Times New Roman" w:cs="Times New Roman"/>
                <w:b/>
                <w:bCs/>
                <w:sz w:val="24"/>
                <w:szCs w:val="24"/>
              </w:rPr>
            </w:pPr>
          </w:p>
        </w:tc>
        <w:tc>
          <w:tcPr>
            <w:tcW w:w="1890" w:type="dxa"/>
          </w:tcPr>
          <w:p w14:paraId="375DC7C5" w14:textId="77777777" w:rsidR="00AF5705" w:rsidRPr="0056224C" w:rsidRDefault="00AF5705" w:rsidP="00AF5705">
            <w:pPr>
              <w:spacing w:after="360"/>
              <w:jc w:val="center"/>
              <w:rPr>
                <w:rFonts w:ascii="Times New Roman" w:hAnsi="Times New Roman" w:cs="Times New Roman"/>
                <w:b/>
                <w:bCs/>
                <w:sz w:val="24"/>
                <w:szCs w:val="24"/>
              </w:rPr>
            </w:pPr>
            <w:r>
              <w:rPr>
                <w:rFonts w:ascii="Times New Roman" w:hAnsi="Times New Roman" w:cs="Times New Roman"/>
                <w:sz w:val="24"/>
                <w:szCs w:val="24"/>
              </w:rPr>
              <w:t>K</w:t>
            </w:r>
            <w:r w:rsidRPr="0056224C">
              <w:rPr>
                <w:rFonts w:ascii="Times New Roman" w:hAnsi="Times New Roman" w:cs="Times New Roman"/>
                <w:sz w:val="24"/>
                <w:szCs w:val="24"/>
              </w:rPr>
              <w:t>ontrol</w:t>
            </w:r>
          </w:p>
        </w:tc>
        <w:tc>
          <w:tcPr>
            <w:tcW w:w="1980" w:type="dxa"/>
          </w:tcPr>
          <w:p w14:paraId="23C5AE87" w14:textId="77777777" w:rsidR="00AF5705" w:rsidRPr="0056224C" w:rsidRDefault="00AF5705" w:rsidP="00AF5705">
            <w:pPr>
              <w:spacing w:after="360"/>
              <w:jc w:val="center"/>
              <w:rPr>
                <w:rFonts w:ascii="Times New Roman" w:hAnsi="Times New Roman" w:cs="Times New Roman"/>
                <w:b/>
                <w:bCs/>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2,5</w:t>
            </w:r>
          </w:p>
        </w:tc>
        <w:tc>
          <w:tcPr>
            <w:tcW w:w="1980" w:type="dxa"/>
          </w:tcPr>
          <w:p w14:paraId="71C54256" w14:textId="77777777" w:rsidR="00AF5705" w:rsidRPr="0056224C" w:rsidRDefault="00AF5705" w:rsidP="00AF5705">
            <w:pPr>
              <w:spacing w:after="360"/>
              <w:jc w:val="center"/>
              <w:rPr>
                <w:rFonts w:ascii="Times New Roman" w:hAnsi="Times New Roman" w:cs="Times New Roman"/>
                <w:b/>
                <w:bCs/>
                <w:sz w:val="24"/>
                <w:szCs w:val="24"/>
              </w:rPr>
            </w:pPr>
            <w:r w:rsidRPr="0056224C">
              <w:rPr>
                <w:rFonts w:ascii="Times New Roman" w:hAnsi="Times New Roman" w:cs="Times New Roman"/>
                <w:sz w:val="24"/>
                <w:szCs w:val="24"/>
              </w:rPr>
              <w:t>%</w:t>
            </w:r>
            <w:r>
              <w:rPr>
                <w:rFonts w:ascii="Times New Roman" w:hAnsi="Times New Roman" w:cs="Times New Roman"/>
                <w:sz w:val="24"/>
                <w:szCs w:val="24"/>
              </w:rPr>
              <w:t xml:space="preserve"> 5</w:t>
            </w:r>
          </w:p>
        </w:tc>
      </w:tr>
      <w:tr w:rsidR="00AF5705" w:rsidRPr="0056224C" w14:paraId="21A83AA4" w14:textId="77777777" w:rsidTr="00AF5705">
        <w:trPr>
          <w:trHeight w:val="678"/>
        </w:trPr>
        <w:tc>
          <w:tcPr>
            <w:tcW w:w="2340" w:type="dxa"/>
            <w:vAlign w:val="center"/>
          </w:tcPr>
          <w:p w14:paraId="7F480AC8" w14:textId="77777777" w:rsidR="00AF5705" w:rsidRPr="0056224C" w:rsidRDefault="00AF5705" w:rsidP="00AF5705">
            <w:pPr>
              <w:spacing w:after="360"/>
              <w:ind w:right="-162"/>
              <w:jc w:val="center"/>
              <w:rPr>
                <w:rFonts w:ascii="Times New Roman" w:hAnsi="Times New Roman" w:cs="Times New Roman"/>
                <w:b/>
                <w:bCs/>
                <w:sz w:val="24"/>
                <w:szCs w:val="24"/>
              </w:rPr>
            </w:pPr>
            <w:r w:rsidRPr="0056224C">
              <w:rPr>
                <w:rFonts w:ascii="Times New Roman" w:eastAsia="E-BZ" w:hAnsi="Times New Roman" w:cs="Times New Roman"/>
                <w:sz w:val="24"/>
                <w:szCs w:val="24"/>
              </w:rPr>
              <w:t>RBC (×10</w:t>
            </w:r>
            <w:r w:rsidRPr="0056224C">
              <w:rPr>
                <w:rFonts w:ascii="Times New Roman" w:eastAsia="E-BZ" w:hAnsi="Times New Roman" w:cs="Times New Roman"/>
                <w:sz w:val="24"/>
                <w:szCs w:val="24"/>
                <w:vertAlign w:val="superscript"/>
              </w:rPr>
              <w:t xml:space="preserve">6 </w:t>
            </w:r>
            <w:r w:rsidRPr="0056224C">
              <w:rPr>
                <w:rFonts w:ascii="Times New Roman" w:hAnsi="Times New Roman" w:cs="Times New Roman"/>
                <w:sz w:val="24"/>
                <w:szCs w:val="24"/>
              </w:rPr>
              <w:t>cells</w:t>
            </w:r>
            <w:r w:rsidRPr="0056224C">
              <w:rPr>
                <w:rFonts w:ascii="Times New Roman" w:eastAsia="E-BZ" w:hAnsi="Times New Roman" w:cs="Times New Roman"/>
                <w:sz w:val="24"/>
                <w:szCs w:val="24"/>
              </w:rPr>
              <w:t xml:space="preserve"> mm</w:t>
            </w:r>
            <w:r w:rsidRPr="0056224C">
              <w:rPr>
                <w:rFonts w:ascii="Times New Roman" w:eastAsia="E-BZ" w:hAnsi="Times New Roman" w:cs="Times New Roman"/>
                <w:sz w:val="24"/>
                <w:szCs w:val="24"/>
                <w:vertAlign w:val="superscript"/>
              </w:rPr>
              <w:t>-3</w:t>
            </w:r>
            <w:r w:rsidRPr="0056224C">
              <w:rPr>
                <w:rFonts w:ascii="Times New Roman" w:eastAsia="E-BZ" w:hAnsi="Times New Roman" w:cs="Times New Roman"/>
                <w:sz w:val="24"/>
                <w:szCs w:val="24"/>
              </w:rPr>
              <w:t>)</w:t>
            </w:r>
          </w:p>
        </w:tc>
        <w:tc>
          <w:tcPr>
            <w:tcW w:w="1890" w:type="dxa"/>
            <w:vAlign w:val="center"/>
          </w:tcPr>
          <w:p w14:paraId="09D28AE7"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59 ± 0</w:t>
            </w:r>
            <w:r>
              <w:rPr>
                <w:rFonts w:ascii="Times New Roman" w:hAnsi="Times New Roman" w:cs="Times New Roman"/>
                <w:sz w:val="24"/>
                <w:szCs w:val="24"/>
              </w:rPr>
              <w:t>,</w:t>
            </w:r>
            <w:r w:rsidRPr="0056224C">
              <w:rPr>
                <w:rFonts w:ascii="Times New Roman" w:hAnsi="Times New Roman" w:cs="Times New Roman"/>
                <w:sz w:val="24"/>
                <w:szCs w:val="24"/>
              </w:rPr>
              <w:t>07</w:t>
            </w:r>
            <w:r w:rsidRPr="0056224C">
              <w:rPr>
                <w:rFonts w:ascii="Times New Roman" w:hAnsi="Times New Roman" w:cs="Times New Roman"/>
                <w:sz w:val="24"/>
                <w:szCs w:val="24"/>
                <w:vertAlign w:val="superscript"/>
              </w:rPr>
              <w:t>a</w:t>
            </w:r>
          </w:p>
        </w:tc>
        <w:tc>
          <w:tcPr>
            <w:tcW w:w="1980" w:type="dxa"/>
            <w:vAlign w:val="center"/>
          </w:tcPr>
          <w:p w14:paraId="6D27774A"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40 ± 0</w:t>
            </w:r>
            <w:r>
              <w:rPr>
                <w:rFonts w:ascii="Times New Roman" w:hAnsi="Times New Roman" w:cs="Times New Roman"/>
                <w:sz w:val="24"/>
                <w:szCs w:val="24"/>
              </w:rPr>
              <w:t>,</w:t>
            </w:r>
            <w:r w:rsidRPr="0056224C">
              <w:rPr>
                <w:rFonts w:ascii="Times New Roman" w:hAnsi="Times New Roman" w:cs="Times New Roman"/>
                <w:sz w:val="24"/>
                <w:szCs w:val="24"/>
              </w:rPr>
              <w:t>05</w:t>
            </w:r>
            <w:r w:rsidRPr="0056224C">
              <w:rPr>
                <w:rFonts w:ascii="Times New Roman" w:hAnsi="Times New Roman" w:cs="Times New Roman"/>
                <w:sz w:val="24"/>
                <w:szCs w:val="24"/>
                <w:vertAlign w:val="superscript"/>
              </w:rPr>
              <w:t>a</w:t>
            </w:r>
          </w:p>
        </w:tc>
        <w:tc>
          <w:tcPr>
            <w:tcW w:w="1980" w:type="dxa"/>
            <w:vAlign w:val="center"/>
          </w:tcPr>
          <w:p w14:paraId="1E1834A4"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1</w:t>
            </w:r>
            <w:r>
              <w:rPr>
                <w:rFonts w:ascii="Times New Roman" w:hAnsi="Times New Roman" w:cs="Times New Roman"/>
                <w:sz w:val="24"/>
                <w:szCs w:val="24"/>
              </w:rPr>
              <w:t>,</w:t>
            </w:r>
            <w:r w:rsidRPr="0056224C">
              <w:rPr>
                <w:rFonts w:ascii="Times New Roman" w:hAnsi="Times New Roman" w:cs="Times New Roman"/>
                <w:sz w:val="24"/>
                <w:szCs w:val="24"/>
              </w:rPr>
              <w:t>30 ± 0</w:t>
            </w:r>
            <w:r>
              <w:rPr>
                <w:rFonts w:ascii="Times New Roman" w:hAnsi="Times New Roman" w:cs="Times New Roman"/>
                <w:sz w:val="24"/>
                <w:szCs w:val="24"/>
              </w:rPr>
              <w:t>,</w:t>
            </w:r>
            <w:r w:rsidRPr="0056224C">
              <w:rPr>
                <w:rFonts w:ascii="Times New Roman" w:hAnsi="Times New Roman" w:cs="Times New Roman"/>
                <w:sz w:val="24"/>
                <w:szCs w:val="24"/>
              </w:rPr>
              <w:t>06</w:t>
            </w:r>
            <w:r w:rsidRPr="0056224C">
              <w:rPr>
                <w:rFonts w:ascii="Times New Roman" w:hAnsi="Times New Roman" w:cs="Times New Roman"/>
                <w:sz w:val="24"/>
                <w:szCs w:val="24"/>
                <w:vertAlign w:val="superscript"/>
              </w:rPr>
              <w:t>b</w:t>
            </w:r>
          </w:p>
        </w:tc>
      </w:tr>
      <w:tr w:rsidR="00AF5705" w:rsidRPr="0056224C" w14:paraId="2A447582" w14:textId="77777777" w:rsidTr="00AF5705">
        <w:trPr>
          <w:trHeight w:val="678"/>
        </w:trPr>
        <w:tc>
          <w:tcPr>
            <w:tcW w:w="2340" w:type="dxa"/>
            <w:vAlign w:val="center"/>
          </w:tcPr>
          <w:p w14:paraId="4DDE6EDC" w14:textId="77777777" w:rsidR="00AF5705" w:rsidRPr="0056224C" w:rsidRDefault="00AF5705" w:rsidP="00AF5705">
            <w:pPr>
              <w:spacing w:after="360"/>
              <w:jc w:val="center"/>
              <w:rPr>
                <w:rFonts w:ascii="Times New Roman" w:hAnsi="Times New Roman" w:cs="Times New Roman"/>
                <w:b/>
                <w:bCs/>
                <w:sz w:val="24"/>
                <w:szCs w:val="24"/>
              </w:rPr>
            </w:pPr>
            <w:r w:rsidRPr="0056224C">
              <w:rPr>
                <w:rFonts w:ascii="Times New Roman" w:eastAsia="E-BZ" w:hAnsi="Times New Roman" w:cs="Times New Roman"/>
                <w:sz w:val="24"/>
                <w:szCs w:val="24"/>
              </w:rPr>
              <w:t>Hb (g dl</w:t>
            </w:r>
            <w:r w:rsidRPr="0056224C">
              <w:rPr>
                <w:rFonts w:ascii="Times New Roman" w:eastAsia="E-BZ" w:hAnsi="Times New Roman" w:cs="Times New Roman"/>
                <w:sz w:val="24"/>
                <w:szCs w:val="24"/>
                <w:vertAlign w:val="superscript"/>
              </w:rPr>
              <w:t>-1</w:t>
            </w:r>
            <w:r w:rsidRPr="0056224C">
              <w:rPr>
                <w:rFonts w:ascii="Times New Roman" w:eastAsia="E-BZ" w:hAnsi="Times New Roman" w:cs="Times New Roman"/>
                <w:sz w:val="24"/>
                <w:szCs w:val="24"/>
              </w:rPr>
              <w:t>)</w:t>
            </w:r>
          </w:p>
        </w:tc>
        <w:tc>
          <w:tcPr>
            <w:tcW w:w="1890" w:type="dxa"/>
            <w:vAlign w:val="center"/>
          </w:tcPr>
          <w:p w14:paraId="694FBA1F"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8</w:t>
            </w:r>
            <w:r>
              <w:rPr>
                <w:rFonts w:ascii="Times New Roman" w:hAnsi="Times New Roman" w:cs="Times New Roman"/>
                <w:sz w:val="24"/>
                <w:szCs w:val="24"/>
              </w:rPr>
              <w:t>,</w:t>
            </w:r>
            <w:r w:rsidRPr="0056224C">
              <w:rPr>
                <w:rFonts w:ascii="Times New Roman" w:hAnsi="Times New Roman" w:cs="Times New Roman"/>
                <w:sz w:val="24"/>
                <w:szCs w:val="24"/>
              </w:rPr>
              <w:t>75 ± 0</w:t>
            </w:r>
            <w:r>
              <w:rPr>
                <w:rFonts w:ascii="Times New Roman" w:hAnsi="Times New Roman" w:cs="Times New Roman"/>
                <w:sz w:val="24"/>
                <w:szCs w:val="24"/>
              </w:rPr>
              <w:t>,</w:t>
            </w:r>
            <w:r w:rsidRPr="0056224C">
              <w:rPr>
                <w:rFonts w:ascii="Times New Roman" w:hAnsi="Times New Roman" w:cs="Times New Roman"/>
                <w:sz w:val="24"/>
                <w:szCs w:val="24"/>
              </w:rPr>
              <w:t>32</w:t>
            </w:r>
            <w:r w:rsidRPr="0056224C">
              <w:rPr>
                <w:rFonts w:ascii="Times New Roman" w:hAnsi="Times New Roman" w:cs="Times New Roman"/>
                <w:sz w:val="24"/>
                <w:szCs w:val="24"/>
                <w:vertAlign w:val="superscript"/>
              </w:rPr>
              <w:t>a</w:t>
            </w:r>
          </w:p>
        </w:tc>
        <w:tc>
          <w:tcPr>
            <w:tcW w:w="1980" w:type="dxa"/>
            <w:vAlign w:val="center"/>
          </w:tcPr>
          <w:p w14:paraId="32A42D0D"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7</w:t>
            </w:r>
            <w:r>
              <w:rPr>
                <w:rFonts w:ascii="Times New Roman" w:hAnsi="Times New Roman" w:cs="Times New Roman"/>
                <w:sz w:val="24"/>
                <w:szCs w:val="24"/>
              </w:rPr>
              <w:t>,</w:t>
            </w:r>
            <w:r w:rsidRPr="0056224C">
              <w:rPr>
                <w:rFonts w:ascii="Times New Roman" w:hAnsi="Times New Roman" w:cs="Times New Roman"/>
                <w:sz w:val="24"/>
                <w:szCs w:val="24"/>
              </w:rPr>
              <w:t>00 ± 0</w:t>
            </w:r>
            <w:r>
              <w:rPr>
                <w:rFonts w:ascii="Times New Roman" w:hAnsi="Times New Roman" w:cs="Times New Roman"/>
                <w:sz w:val="24"/>
                <w:szCs w:val="24"/>
              </w:rPr>
              <w:t>,</w:t>
            </w:r>
            <w:r w:rsidRPr="0056224C">
              <w:rPr>
                <w:rFonts w:ascii="Times New Roman" w:hAnsi="Times New Roman" w:cs="Times New Roman"/>
                <w:sz w:val="24"/>
                <w:szCs w:val="24"/>
              </w:rPr>
              <w:t>38</w:t>
            </w:r>
            <w:r w:rsidRPr="0056224C">
              <w:rPr>
                <w:rFonts w:ascii="Times New Roman" w:hAnsi="Times New Roman" w:cs="Times New Roman"/>
                <w:sz w:val="24"/>
                <w:szCs w:val="24"/>
                <w:vertAlign w:val="superscript"/>
              </w:rPr>
              <w:t>b</w:t>
            </w:r>
          </w:p>
        </w:tc>
        <w:tc>
          <w:tcPr>
            <w:tcW w:w="1980" w:type="dxa"/>
            <w:vAlign w:val="center"/>
          </w:tcPr>
          <w:p w14:paraId="5F6113E1" w14:textId="77777777" w:rsidR="00AF5705" w:rsidRPr="0056224C" w:rsidRDefault="00AF5705" w:rsidP="00AF5705">
            <w:pPr>
              <w:spacing w:after="360"/>
              <w:jc w:val="center"/>
              <w:rPr>
                <w:rFonts w:ascii="Times New Roman" w:hAnsi="Times New Roman" w:cs="Times New Roman"/>
                <w:b/>
                <w:bCs/>
                <w:sz w:val="24"/>
                <w:szCs w:val="24"/>
                <w:vertAlign w:val="superscript"/>
              </w:rPr>
            </w:pPr>
            <w:r w:rsidRPr="0056224C">
              <w:rPr>
                <w:rFonts w:ascii="Times New Roman" w:hAnsi="Times New Roman" w:cs="Times New Roman"/>
                <w:sz w:val="24"/>
                <w:szCs w:val="24"/>
              </w:rPr>
              <w:t>7</w:t>
            </w:r>
            <w:r>
              <w:rPr>
                <w:rFonts w:ascii="Times New Roman" w:hAnsi="Times New Roman" w:cs="Times New Roman"/>
                <w:sz w:val="24"/>
                <w:szCs w:val="24"/>
              </w:rPr>
              <w:t>,</w:t>
            </w:r>
            <w:r w:rsidRPr="0056224C">
              <w:rPr>
                <w:rFonts w:ascii="Times New Roman" w:hAnsi="Times New Roman" w:cs="Times New Roman"/>
                <w:sz w:val="24"/>
                <w:szCs w:val="24"/>
              </w:rPr>
              <w:t>70 ± 0</w:t>
            </w:r>
            <w:r>
              <w:rPr>
                <w:rFonts w:ascii="Times New Roman" w:hAnsi="Times New Roman" w:cs="Times New Roman"/>
                <w:sz w:val="24"/>
                <w:szCs w:val="24"/>
              </w:rPr>
              <w:t>,</w:t>
            </w:r>
            <w:r w:rsidRPr="0056224C">
              <w:rPr>
                <w:rFonts w:ascii="Times New Roman" w:hAnsi="Times New Roman" w:cs="Times New Roman"/>
                <w:sz w:val="24"/>
                <w:szCs w:val="24"/>
              </w:rPr>
              <w:t>44</w:t>
            </w:r>
            <w:r w:rsidRPr="0056224C">
              <w:rPr>
                <w:rFonts w:ascii="Times New Roman" w:hAnsi="Times New Roman" w:cs="Times New Roman"/>
                <w:sz w:val="24"/>
                <w:szCs w:val="24"/>
                <w:vertAlign w:val="superscript"/>
              </w:rPr>
              <w:t>a</w:t>
            </w:r>
          </w:p>
        </w:tc>
      </w:tr>
      <w:tr w:rsidR="00AF5705" w:rsidRPr="0056224C" w14:paraId="37838F02" w14:textId="77777777" w:rsidTr="00AF5705">
        <w:trPr>
          <w:trHeight w:val="678"/>
        </w:trPr>
        <w:tc>
          <w:tcPr>
            <w:tcW w:w="2340" w:type="dxa"/>
            <w:vAlign w:val="center"/>
          </w:tcPr>
          <w:p w14:paraId="1F5CBCBE" w14:textId="77777777" w:rsidR="00AF5705" w:rsidRPr="0056224C" w:rsidRDefault="00AF5705" w:rsidP="00AF5705">
            <w:pPr>
              <w:spacing w:after="360"/>
              <w:ind w:right="-162"/>
              <w:jc w:val="center"/>
              <w:rPr>
                <w:rFonts w:ascii="Times New Roman" w:eastAsia="E-BZ" w:hAnsi="Times New Roman" w:cs="Times New Roman"/>
                <w:sz w:val="24"/>
                <w:szCs w:val="24"/>
              </w:rPr>
            </w:pPr>
            <w:r w:rsidRPr="0056224C">
              <w:rPr>
                <w:rFonts w:ascii="Times New Roman" w:eastAsia="E-BZ" w:hAnsi="Times New Roman" w:cs="Times New Roman"/>
                <w:sz w:val="24"/>
                <w:szCs w:val="24"/>
              </w:rPr>
              <w:t>Hct (%)</w:t>
            </w:r>
          </w:p>
        </w:tc>
        <w:tc>
          <w:tcPr>
            <w:tcW w:w="1890" w:type="dxa"/>
            <w:vAlign w:val="center"/>
          </w:tcPr>
          <w:p w14:paraId="43C1878F"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34</w:t>
            </w:r>
            <w:r>
              <w:rPr>
                <w:rFonts w:ascii="Times New Roman" w:hAnsi="Times New Roman" w:cs="Times New Roman"/>
                <w:sz w:val="24"/>
                <w:szCs w:val="24"/>
              </w:rPr>
              <w:t>,</w:t>
            </w:r>
            <w:r w:rsidRPr="0056224C">
              <w:rPr>
                <w:rFonts w:ascii="Times New Roman" w:hAnsi="Times New Roman" w:cs="Times New Roman"/>
                <w:sz w:val="24"/>
                <w:szCs w:val="24"/>
              </w:rPr>
              <w:t>03 ± 0</w:t>
            </w:r>
            <w:r>
              <w:rPr>
                <w:rFonts w:ascii="Times New Roman" w:hAnsi="Times New Roman" w:cs="Times New Roman"/>
                <w:sz w:val="24"/>
                <w:szCs w:val="24"/>
              </w:rPr>
              <w:t>,</w:t>
            </w:r>
            <w:r w:rsidRPr="0056224C">
              <w:rPr>
                <w:rFonts w:ascii="Times New Roman" w:hAnsi="Times New Roman" w:cs="Times New Roman"/>
                <w:sz w:val="24"/>
                <w:szCs w:val="24"/>
              </w:rPr>
              <w:t>93</w:t>
            </w:r>
            <w:r w:rsidRPr="0056224C">
              <w:rPr>
                <w:rFonts w:ascii="Times New Roman" w:hAnsi="Times New Roman" w:cs="Times New Roman"/>
                <w:sz w:val="24"/>
                <w:szCs w:val="24"/>
                <w:vertAlign w:val="superscript"/>
              </w:rPr>
              <w:t>a</w:t>
            </w:r>
          </w:p>
        </w:tc>
        <w:tc>
          <w:tcPr>
            <w:tcW w:w="1980" w:type="dxa"/>
            <w:vAlign w:val="center"/>
          </w:tcPr>
          <w:p w14:paraId="727A5E2D" w14:textId="77777777" w:rsidR="00AF5705" w:rsidRPr="0056224C" w:rsidRDefault="00AF5705" w:rsidP="00AF5705">
            <w:pPr>
              <w:spacing w:after="360"/>
              <w:ind w:right="-162"/>
              <w:jc w:val="center"/>
              <w:rPr>
                <w:rFonts w:ascii="Times New Roman" w:eastAsia="E-BZ" w:hAnsi="Times New Roman" w:cs="Times New Roman"/>
                <w:sz w:val="24"/>
                <w:szCs w:val="24"/>
              </w:rPr>
            </w:pPr>
            <w:r w:rsidRPr="0056224C">
              <w:rPr>
                <w:rFonts w:ascii="Times New Roman" w:hAnsi="Times New Roman" w:cs="Times New Roman"/>
                <w:sz w:val="24"/>
                <w:szCs w:val="24"/>
              </w:rPr>
              <w:t>23</w:t>
            </w:r>
            <w:r>
              <w:rPr>
                <w:rFonts w:ascii="Times New Roman" w:hAnsi="Times New Roman" w:cs="Times New Roman"/>
                <w:sz w:val="24"/>
                <w:szCs w:val="24"/>
              </w:rPr>
              <w:t>,</w:t>
            </w:r>
            <w:r w:rsidRPr="0056224C">
              <w:rPr>
                <w:rFonts w:ascii="Times New Roman" w:hAnsi="Times New Roman" w:cs="Times New Roman"/>
                <w:sz w:val="24"/>
                <w:szCs w:val="24"/>
              </w:rPr>
              <w:t>33 ± 2</w:t>
            </w:r>
            <w:r>
              <w:rPr>
                <w:rFonts w:ascii="Times New Roman" w:hAnsi="Times New Roman" w:cs="Times New Roman"/>
                <w:sz w:val="24"/>
                <w:szCs w:val="24"/>
              </w:rPr>
              <w:t>,</w:t>
            </w:r>
            <w:r w:rsidRPr="0056224C">
              <w:rPr>
                <w:rFonts w:ascii="Times New Roman" w:hAnsi="Times New Roman" w:cs="Times New Roman"/>
                <w:sz w:val="24"/>
                <w:szCs w:val="24"/>
              </w:rPr>
              <w:t>13</w:t>
            </w:r>
            <w:r w:rsidRPr="0056224C">
              <w:rPr>
                <w:rFonts w:ascii="Times New Roman" w:hAnsi="Times New Roman" w:cs="Times New Roman"/>
                <w:sz w:val="24"/>
                <w:szCs w:val="24"/>
                <w:vertAlign w:val="superscript"/>
              </w:rPr>
              <w:t>b</w:t>
            </w:r>
          </w:p>
        </w:tc>
        <w:tc>
          <w:tcPr>
            <w:tcW w:w="1980" w:type="dxa"/>
            <w:vAlign w:val="center"/>
          </w:tcPr>
          <w:p w14:paraId="5B7BCD65"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27</w:t>
            </w:r>
            <w:r>
              <w:rPr>
                <w:rFonts w:ascii="Times New Roman" w:hAnsi="Times New Roman" w:cs="Times New Roman"/>
                <w:sz w:val="24"/>
                <w:szCs w:val="24"/>
              </w:rPr>
              <w:t>,</w:t>
            </w:r>
            <w:r w:rsidRPr="0056224C">
              <w:rPr>
                <w:rFonts w:ascii="Times New Roman" w:hAnsi="Times New Roman" w:cs="Times New Roman"/>
                <w:sz w:val="24"/>
                <w:szCs w:val="24"/>
              </w:rPr>
              <w:t>75 ± 1</w:t>
            </w:r>
            <w:r>
              <w:rPr>
                <w:rFonts w:ascii="Times New Roman" w:hAnsi="Times New Roman" w:cs="Times New Roman"/>
                <w:sz w:val="24"/>
                <w:szCs w:val="24"/>
              </w:rPr>
              <w:t>,</w:t>
            </w:r>
            <w:r w:rsidRPr="0056224C">
              <w:rPr>
                <w:rFonts w:ascii="Times New Roman" w:hAnsi="Times New Roman" w:cs="Times New Roman"/>
                <w:sz w:val="24"/>
                <w:szCs w:val="24"/>
              </w:rPr>
              <w:t>68</w:t>
            </w:r>
            <w:r w:rsidRPr="0056224C">
              <w:rPr>
                <w:rFonts w:ascii="Times New Roman" w:hAnsi="Times New Roman" w:cs="Times New Roman"/>
                <w:sz w:val="24"/>
                <w:szCs w:val="24"/>
                <w:vertAlign w:val="superscript"/>
              </w:rPr>
              <w:t>b</w:t>
            </w:r>
          </w:p>
        </w:tc>
      </w:tr>
      <w:tr w:rsidR="00AF5705" w:rsidRPr="0056224C" w14:paraId="5EA08019" w14:textId="77777777" w:rsidTr="00AF5705">
        <w:trPr>
          <w:trHeight w:val="678"/>
        </w:trPr>
        <w:tc>
          <w:tcPr>
            <w:tcW w:w="2340" w:type="dxa"/>
            <w:vAlign w:val="center"/>
          </w:tcPr>
          <w:p w14:paraId="4D12081B" w14:textId="77777777" w:rsidR="00AF5705" w:rsidRPr="0056224C" w:rsidRDefault="00AF5705" w:rsidP="00AF5705">
            <w:pPr>
              <w:spacing w:after="360"/>
              <w:ind w:right="-162"/>
              <w:jc w:val="center"/>
              <w:rPr>
                <w:rFonts w:ascii="Times New Roman" w:eastAsia="E-BZ" w:hAnsi="Times New Roman" w:cs="Times New Roman"/>
                <w:sz w:val="24"/>
                <w:szCs w:val="24"/>
              </w:rPr>
            </w:pPr>
            <w:r w:rsidRPr="0056224C">
              <w:rPr>
                <w:rFonts w:ascii="Times New Roman" w:eastAsia="E-BZ" w:hAnsi="Times New Roman" w:cs="Times New Roman"/>
                <w:sz w:val="24"/>
                <w:szCs w:val="24"/>
              </w:rPr>
              <w:t>MCV (fl)</w:t>
            </w:r>
          </w:p>
        </w:tc>
        <w:tc>
          <w:tcPr>
            <w:tcW w:w="1890" w:type="dxa"/>
            <w:vAlign w:val="center"/>
          </w:tcPr>
          <w:p w14:paraId="47CDDF7B"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220</w:t>
            </w:r>
            <w:r>
              <w:rPr>
                <w:rFonts w:ascii="Times New Roman" w:hAnsi="Times New Roman" w:cs="Times New Roman"/>
                <w:sz w:val="24"/>
                <w:szCs w:val="24"/>
              </w:rPr>
              <w:t>,</w:t>
            </w:r>
            <w:r w:rsidRPr="0056224C">
              <w:rPr>
                <w:rFonts w:ascii="Times New Roman" w:hAnsi="Times New Roman" w:cs="Times New Roman"/>
                <w:sz w:val="24"/>
                <w:szCs w:val="24"/>
              </w:rPr>
              <w:t>15 ± 1</w:t>
            </w:r>
            <w:r>
              <w:rPr>
                <w:rFonts w:ascii="Times New Roman" w:hAnsi="Times New Roman" w:cs="Times New Roman"/>
                <w:sz w:val="24"/>
                <w:szCs w:val="24"/>
              </w:rPr>
              <w:t>,</w:t>
            </w:r>
            <w:r w:rsidRPr="0056224C">
              <w:rPr>
                <w:rFonts w:ascii="Times New Roman" w:hAnsi="Times New Roman" w:cs="Times New Roman"/>
                <w:sz w:val="24"/>
                <w:szCs w:val="24"/>
              </w:rPr>
              <w:t>81</w:t>
            </w:r>
            <w:r w:rsidRPr="0056224C">
              <w:rPr>
                <w:rFonts w:ascii="Times New Roman" w:hAnsi="Times New Roman" w:cs="Times New Roman"/>
                <w:sz w:val="24"/>
                <w:szCs w:val="24"/>
                <w:vertAlign w:val="superscript"/>
              </w:rPr>
              <w:t>a</w:t>
            </w:r>
            <w:r w:rsidRPr="0056224C">
              <w:rPr>
                <w:rFonts w:ascii="Times New Roman" w:hAnsi="Times New Roman" w:cs="Times New Roman"/>
                <w:sz w:val="24"/>
                <w:szCs w:val="24"/>
              </w:rPr>
              <w:t xml:space="preserve"> </w:t>
            </w:r>
          </w:p>
        </w:tc>
        <w:tc>
          <w:tcPr>
            <w:tcW w:w="1980" w:type="dxa"/>
            <w:vAlign w:val="center"/>
          </w:tcPr>
          <w:p w14:paraId="40034C33"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212</w:t>
            </w:r>
            <w:r>
              <w:rPr>
                <w:rFonts w:ascii="Times New Roman" w:hAnsi="Times New Roman" w:cs="Times New Roman"/>
                <w:sz w:val="24"/>
                <w:szCs w:val="24"/>
              </w:rPr>
              <w:t>,</w:t>
            </w:r>
            <w:r w:rsidRPr="0056224C">
              <w:rPr>
                <w:rFonts w:ascii="Times New Roman" w:hAnsi="Times New Roman" w:cs="Times New Roman"/>
                <w:sz w:val="24"/>
                <w:szCs w:val="24"/>
              </w:rPr>
              <w:t>63 ± 6</w:t>
            </w:r>
            <w:r>
              <w:rPr>
                <w:rFonts w:ascii="Times New Roman" w:hAnsi="Times New Roman" w:cs="Times New Roman"/>
                <w:sz w:val="24"/>
                <w:szCs w:val="24"/>
              </w:rPr>
              <w:t>,</w:t>
            </w:r>
            <w:r w:rsidRPr="0056224C">
              <w:rPr>
                <w:rFonts w:ascii="Times New Roman" w:hAnsi="Times New Roman" w:cs="Times New Roman"/>
                <w:sz w:val="24"/>
                <w:szCs w:val="24"/>
              </w:rPr>
              <w:t>44</w:t>
            </w:r>
            <w:r w:rsidRPr="0056224C">
              <w:rPr>
                <w:rFonts w:ascii="Times New Roman" w:hAnsi="Times New Roman" w:cs="Times New Roman"/>
                <w:sz w:val="24"/>
                <w:szCs w:val="24"/>
                <w:vertAlign w:val="superscript"/>
              </w:rPr>
              <w:t>a</w:t>
            </w:r>
          </w:p>
        </w:tc>
        <w:tc>
          <w:tcPr>
            <w:tcW w:w="1980" w:type="dxa"/>
            <w:vAlign w:val="center"/>
          </w:tcPr>
          <w:p w14:paraId="598F0430"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216</w:t>
            </w:r>
            <w:r>
              <w:rPr>
                <w:rFonts w:ascii="Times New Roman" w:hAnsi="Times New Roman" w:cs="Times New Roman"/>
                <w:sz w:val="24"/>
                <w:szCs w:val="24"/>
              </w:rPr>
              <w:t>,</w:t>
            </w:r>
            <w:r w:rsidRPr="0056224C">
              <w:rPr>
                <w:rFonts w:ascii="Times New Roman" w:hAnsi="Times New Roman" w:cs="Times New Roman"/>
                <w:sz w:val="24"/>
                <w:szCs w:val="24"/>
              </w:rPr>
              <w:t>35 ± 1</w:t>
            </w:r>
            <w:r>
              <w:rPr>
                <w:rFonts w:ascii="Times New Roman" w:hAnsi="Times New Roman" w:cs="Times New Roman"/>
                <w:sz w:val="24"/>
                <w:szCs w:val="24"/>
              </w:rPr>
              <w:t>,</w:t>
            </w:r>
            <w:r w:rsidRPr="0056224C">
              <w:rPr>
                <w:rFonts w:ascii="Times New Roman" w:hAnsi="Times New Roman" w:cs="Times New Roman"/>
                <w:sz w:val="24"/>
                <w:szCs w:val="24"/>
              </w:rPr>
              <w:t>54</w:t>
            </w:r>
            <w:r w:rsidRPr="0056224C">
              <w:rPr>
                <w:rFonts w:ascii="Times New Roman" w:hAnsi="Times New Roman" w:cs="Times New Roman"/>
                <w:sz w:val="24"/>
                <w:szCs w:val="24"/>
                <w:vertAlign w:val="superscript"/>
              </w:rPr>
              <w:t>a</w:t>
            </w:r>
          </w:p>
        </w:tc>
      </w:tr>
      <w:tr w:rsidR="00AF5705" w:rsidRPr="0056224C" w14:paraId="7B10CDDA" w14:textId="77777777" w:rsidTr="00AF5705">
        <w:trPr>
          <w:trHeight w:val="678"/>
        </w:trPr>
        <w:tc>
          <w:tcPr>
            <w:tcW w:w="2340" w:type="dxa"/>
            <w:vAlign w:val="center"/>
          </w:tcPr>
          <w:p w14:paraId="4E5F370B" w14:textId="77777777" w:rsidR="00AF5705" w:rsidRPr="0056224C" w:rsidRDefault="00AF5705" w:rsidP="00AF5705">
            <w:pPr>
              <w:spacing w:after="360"/>
              <w:ind w:right="-162"/>
              <w:jc w:val="center"/>
              <w:rPr>
                <w:rFonts w:ascii="Times New Roman" w:eastAsia="E-BZ" w:hAnsi="Times New Roman" w:cs="Times New Roman"/>
                <w:sz w:val="24"/>
                <w:szCs w:val="24"/>
              </w:rPr>
            </w:pPr>
            <w:r w:rsidRPr="0056224C">
              <w:rPr>
                <w:rFonts w:ascii="Times New Roman" w:eastAsia="E-BZ" w:hAnsi="Times New Roman" w:cs="Times New Roman"/>
                <w:sz w:val="24"/>
                <w:szCs w:val="24"/>
              </w:rPr>
              <w:t>MCH (pg)</w:t>
            </w:r>
          </w:p>
        </w:tc>
        <w:tc>
          <w:tcPr>
            <w:tcW w:w="1890" w:type="dxa"/>
            <w:vAlign w:val="center"/>
          </w:tcPr>
          <w:p w14:paraId="35CF736B"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58</w:t>
            </w:r>
            <w:r>
              <w:rPr>
                <w:rFonts w:ascii="Times New Roman" w:hAnsi="Times New Roman" w:cs="Times New Roman"/>
                <w:sz w:val="24"/>
                <w:szCs w:val="24"/>
              </w:rPr>
              <w:t>,</w:t>
            </w:r>
            <w:r w:rsidRPr="0056224C">
              <w:rPr>
                <w:rFonts w:ascii="Times New Roman" w:hAnsi="Times New Roman" w:cs="Times New Roman"/>
                <w:sz w:val="24"/>
                <w:szCs w:val="24"/>
              </w:rPr>
              <w:t>40 ± 0</w:t>
            </w:r>
            <w:r>
              <w:rPr>
                <w:rFonts w:ascii="Times New Roman" w:hAnsi="Times New Roman" w:cs="Times New Roman"/>
                <w:sz w:val="24"/>
                <w:szCs w:val="24"/>
              </w:rPr>
              <w:t>,</w:t>
            </w:r>
            <w:r w:rsidRPr="0056224C">
              <w:rPr>
                <w:rFonts w:ascii="Times New Roman" w:hAnsi="Times New Roman" w:cs="Times New Roman"/>
                <w:sz w:val="24"/>
                <w:szCs w:val="24"/>
              </w:rPr>
              <w:t>41</w:t>
            </w:r>
            <w:r w:rsidRPr="0056224C">
              <w:rPr>
                <w:rFonts w:ascii="Times New Roman" w:hAnsi="Times New Roman" w:cs="Times New Roman"/>
                <w:sz w:val="24"/>
                <w:szCs w:val="24"/>
                <w:vertAlign w:val="superscript"/>
              </w:rPr>
              <w:t>a</w:t>
            </w:r>
          </w:p>
        </w:tc>
        <w:tc>
          <w:tcPr>
            <w:tcW w:w="1980" w:type="dxa"/>
            <w:vAlign w:val="center"/>
          </w:tcPr>
          <w:p w14:paraId="728BA237"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44</w:t>
            </w:r>
            <w:r>
              <w:rPr>
                <w:rFonts w:ascii="Times New Roman" w:hAnsi="Times New Roman" w:cs="Times New Roman"/>
                <w:sz w:val="24"/>
                <w:szCs w:val="24"/>
              </w:rPr>
              <w:t>,</w:t>
            </w:r>
            <w:r w:rsidRPr="0056224C">
              <w:rPr>
                <w:rFonts w:ascii="Times New Roman" w:hAnsi="Times New Roman" w:cs="Times New Roman"/>
                <w:sz w:val="24"/>
                <w:szCs w:val="24"/>
              </w:rPr>
              <w:t>65 ± 1</w:t>
            </w:r>
            <w:r>
              <w:rPr>
                <w:rFonts w:ascii="Times New Roman" w:hAnsi="Times New Roman" w:cs="Times New Roman"/>
                <w:sz w:val="24"/>
                <w:szCs w:val="24"/>
              </w:rPr>
              <w:t>,</w:t>
            </w:r>
            <w:r w:rsidRPr="0056224C">
              <w:rPr>
                <w:rFonts w:ascii="Times New Roman" w:hAnsi="Times New Roman" w:cs="Times New Roman"/>
                <w:sz w:val="24"/>
                <w:szCs w:val="24"/>
              </w:rPr>
              <w:t>80</w:t>
            </w:r>
            <w:r w:rsidRPr="0056224C">
              <w:rPr>
                <w:rFonts w:ascii="Times New Roman" w:hAnsi="Times New Roman" w:cs="Times New Roman"/>
                <w:sz w:val="24"/>
                <w:szCs w:val="24"/>
                <w:vertAlign w:val="superscript"/>
              </w:rPr>
              <w:t>b</w:t>
            </w:r>
          </w:p>
        </w:tc>
        <w:tc>
          <w:tcPr>
            <w:tcW w:w="1980" w:type="dxa"/>
            <w:vAlign w:val="center"/>
          </w:tcPr>
          <w:p w14:paraId="71DB09B8"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57</w:t>
            </w:r>
            <w:r>
              <w:rPr>
                <w:rFonts w:ascii="Times New Roman" w:hAnsi="Times New Roman" w:cs="Times New Roman"/>
                <w:sz w:val="24"/>
                <w:szCs w:val="24"/>
              </w:rPr>
              <w:t>,</w:t>
            </w:r>
            <w:r w:rsidRPr="0056224C">
              <w:rPr>
                <w:rFonts w:ascii="Times New Roman" w:hAnsi="Times New Roman" w:cs="Times New Roman"/>
                <w:sz w:val="24"/>
                <w:szCs w:val="24"/>
              </w:rPr>
              <w:t>00 ± 0</w:t>
            </w:r>
            <w:r>
              <w:rPr>
                <w:rFonts w:ascii="Times New Roman" w:hAnsi="Times New Roman" w:cs="Times New Roman"/>
                <w:sz w:val="24"/>
                <w:szCs w:val="24"/>
              </w:rPr>
              <w:t>,</w:t>
            </w:r>
            <w:r w:rsidRPr="0056224C">
              <w:rPr>
                <w:rFonts w:ascii="Times New Roman" w:hAnsi="Times New Roman" w:cs="Times New Roman"/>
                <w:sz w:val="24"/>
                <w:szCs w:val="24"/>
              </w:rPr>
              <w:t>87</w:t>
            </w:r>
            <w:r w:rsidRPr="0056224C">
              <w:rPr>
                <w:rFonts w:ascii="Times New Roman" w:hAnsi="Times New Roman" w:cs="Times New Roman"/>
                <w:sz w:val="24"/>
                <w:szCs w:val="24"/>
                <w:vertAlign w:val="superscript"/>
              </w:rPr>
              <w:t>a</w:t>
            </w:r>
          </w:p>
        </w:tc>
      </w:tr>
      <w:tr w:rsidR="00AF5705" w:rsidRPr="0056224C" w14:paraId="225E6469" w14:textId="77777777" w:rsidTr="00AF5705">
        <w:trPr>
          <w:trHeight w:val="678"/>
        </w:trPr>
        <w:tc>
          <w:tcPr>
            <w:tcW w:w="2340" w:type="dxa"/>
            <w:vAlign w:val="center"/>
          </w:tcPr>
          <w:p w14:paraId="4EB627B2" w14:textId="77777777" w:rsidR="00AF5705" w:rsidRPr="0056224C" w:rsidRDefault="00AF5705" w:rsidP="00AF5705">
            <w:pPr>
              <w:spacing w:after="360"/>
              <w:ind w:right="-162"/>
              <w:jc w:val="center"/>
              <w:rPr>
                <w:rFonts w:ascii="Times New Roman" w:eastAsia="E-BZ" w:hAnsi="Times New Roman" w:cs="Times New Roman"/>
                <w:sz w:val="24"/>
                <w:szCs w:val="24"/>
              </w:rPr>
            </w:pPr>
            <w:r w:rsidRPr="0056224C">
              <w:rPr>
                <w:rFonts w:ascii="Times New Roman" w:eastAsia="E-BZ" w:hAnsi="Times New Roman" w:cs="Times New Roman"/>
                <w:sz w:val="24"/>
                <w:szCs w:val="24"/>
              </w:rPr>
              <w:t>MCHC (%)</w:t>
            </w:r>
          </w:p>
        </w:tc>
        <w:tc>
          <w:tcPr>
            <w:tcW w:w="1890" w:type="dxa"/>
            <w:vAlign w:val="center"/>
          </w:tcPr>
          <w:p w14:paraId="3D1DA91D"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278</w:t>
            </w:r>
            <w:r>
              <w:rPr>
                <w:rFonts w:ascii="Times New Roman" w:hAnsi="Times New Roman" w:cs="Times New Roman"/>
                <w:sz w:val="24"/>
                <w:szCs w:val="24"/>
              </w:rPr>
              <w:t>,</w:t>
            </w:r>
            <w:r w:rsidRPr="0056224C">
              <w:rPr>
                <w:rFonts w:ascii="Times New Roman" w:hAnsi="Times New Roman" w:cs="Times New Roman"/>
                <w:sz w:val="24"/>
                <w:szCs w:val="24"/>
              </w:rPr>
              <w:t>25 ± 4</w:t>
            </w:r>
            <w:r>
              <w:rPr>
                <w:rFonts w:ascii="Times New Roman" w:hAnsi="Times New Roman" w:cs="Times New Roman"/>
                <w:sz w:val="24"/>
                <w:szCs w:val="24"/>
              </w:rPr>
              <w:t>,</w:t>
            </w:r>
            <w:r w:rsidRPr="0056224C">
              <w:rPr>
                <w:rFonts w:ascii="Times New Roman" w:hAnsi="Times New Roman" w:cs="Times New Roman"/>
                <w:sz w:val="24"/>
                <w:szCs w:val="24"/>
              </w:rPr>
              <w:t>78</w:t>
            </w:r>
            <w:r w:rsidRPr="0056224C">
              <w:rPr>
                <w:rFonts w:ascii="Times New Roman" w:hAnsi="Times New Roman" w:cs="Times New Roman"/>
                <w:sz w:val="24"/>
                <w:szCs w:val="24"/>
                <w:vertAlign w:val="superscript"/>
              </w:rPr>
              <w:t>a</w:t>
            </w:r>
          </w:p>
        </w:tc>
        <w:tc>
          <w:tcPr>
            <w:tcW w:w="1980" w:type="dxa"/>
            <w:vAlign w:val="center"/>
          </w:tcPr>
          <w:p w14:paraId="35ED8205"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223</w:t>
            </w:r>
            <w:r>
              <w:rPr>
                <w:rFonts w:ascii="Times New Roman" w:hAnsi="Times New Roman" w:cs="Times New Roman"/>
                <w:sz w:val="24"/>
                <w:szCs w:val="24"/>
              </w:rPr>
              <w:t>,</w:t>
            </w:r>
            <w:r w:rsidRPr="0056224C">
              <w:rPr>
                <w:rFonts w:ascii="Times New Roman" w:hAnsi="Times New Roman" w:cs="Times New Roman"/>
                <w:sz w:val="24"/>
                <w:szCs w:val="24"/>
              </w:rPr>
              <w:t>25 ± 1</w:t>
            </w:r>
            <w:r>
              <w:rPr>
                <w:rFonts w:ascii="Times New Roman" w:hAnsi="Times New Roman" w:cs="Times New Roman"/>
                <w:sz w:val="24"/>
                <w:szCs w:val="24"/>
              </w:rPr>
              <w:t>,</w:t>
            </w:r>
            <w:r w:rsidRPr="0056224C">
              <w:rPr>
                <w:rFonts w:ascii="Times New Roman" w:hAnsi="Times New Roman" w:cs="Times New Roman"/>
                <w:sz w:val="24"/>
                <w:szCs w:val="24"/>
              </w:rPr>
              <w:t>11</w:t>
            </w:r>
            <w:r w:rsidRPr="0056224C">
              <w:rPr>
                <w:rFonts w:ascii="Times New Roman" w:hAnsi="Times New Roman" w:cs="Times New Roman"/>
                <w:sz w:val="24"/>
                <w:szCs w:val="24"/>
                <w:vertAlign w:val="superscript"/>
              </w:rPr>
              <w:t>b</w:t>
            </w:r>
          </w:p>
        </w:tc>
        <w:tc>
          <w:tcPr>
            <w:tcW w:w="1980" w:type="dxa"/>
            <w:vAlign w:val="center"/>
          </w:tcPr>
          <w:p w14:paraId="73A1D467" w14:textId="77777777" w:rsidR="00AF5705" w:rsidRPr="0056224C" w:rsidRDefault="00AF5705" w:rsidP="00AF5705">
            <w:pPr>
              <w:spacing w:after="360"/>
              <w:ind w:right="-162"/>
              <w:jc w:val="center"/>
              <w:rPr>
                <w:rFonts w:ascii="Times New Roman" w:eastAsia="E-BZ" w:hAnsi="Times New Roman" w:cs="Times New Roman"/>
                <w:sz w:val="24"/>
                <w:szCs w:val="24"/>
                <w:vertAlign w:val="superscript"/>
              </w:rPr>
            </w:pPr>
            <w:r w:rsidRPr="0056224C">
              <w:rPr>
                <w:rFonts w:ascii="Times New Roman" w:hAnsi="Times New Roman" w:cs="Times New Roman"/>
                <w:sz w:val="24"/>
                <w:szCs w:val="24"/>
              </w:rPr>
              <w:t>276</w:t>
            </w:r>
            <w:r>
              <w:rPr>
                <w:rFonts w:ascii="Times New Roman" w:hAnsi="Times New Roman" w:cs="Times New Roman"/>
                <w:sz w:val="24"/>
                <w:szCs w:val="24"/>
              </w:rPr>
              <w:t>,</w:t>
            </w:r>
            <w:r w:rsidRPr="0056224C">
              <w:rPr>
                <w:rFonts w:ascii="Times New Roman" w:hAnsi="Times New Roman" w:cs="Times New Roman"/>
                <w:sz w:val="24"/>
                <w:szCs w:val="24"/>
              </w:rPr>
              <w:t>75 ± 2</w:t>
            </w:r>
            <w:r>
              <w:rPr>
                <w:rFonts w:ascii="Times New Roman" w:hAnsi="Times New Roman" w:cs="Times New Roman"/>
                <w:sz w:val="24"/>
                <w:szCs w:val="24"/>
              </w:rPr>
              <w:t>,</w:t>
            </w:r>
            <w:r w:rsidRPr="0056224C">
              <w:rPr>
                <w:rFonts w:ascii="Times New Roman" w:hAnsi="Times New Roman" w:cs="Times New Roman"/>
                <w:sz w:val="24"/>
                <w:szCs w:val="24"/>
              </w:rPr>
              <w:t>87</w:t>
            </w:r>
            <w:r w:rsidRPr="0056224C">
              <w:rPr>
                <w:rFonts w:ascii="Times New Roman" w:hAnsi="Times New Roman" w:cs="Times New Roman"/>
                <w:sz w:val="24"/>
                <w:szCs w:val="24"/>
                <w:vertAlign w:val="superscript"/>
              </w:rPr>
              <w:t>a</w:t>
            </w:r>
          </w:p>
        </w:tc>
      </w:tr>
    </w:tbl>
    <w:p w14:paraId="1A3EE6B0" w14:textId="77777777" w:rsidR="00AF5705" w:rsidRPr="00666D1F" w:rsidRDefault="00AF5705" w:rsidP="00AF5705">
      <w:pPr>
        <w:spacing w:after="360"/>
        <w:rPr>
          <w:rFonts w:ascii="Times New Roman" w:eastAsia="E-BZ" w:hAnsi="Times New Roman" w:cs="Times New Roman"/>
          <w:szCs w:val="24"/>
        </w:rPr>
      </w:pPr>
      <w:r w:rsidRPr="00666D1F">
        <w:rPr>
          <w:rFonts w:ascii="Times New Roman" w:eastAsia="E-BZ" w:hAnsi="Times New Roman" w:cs="Times New Roman"/>
          <w:szCs w:val="24"/>
        </w:rPr>
        <w:t>Verilen değerler standart hataları ifade eder. Farklı küçük harfler gruplar arasındaki kayda değer farklılıkları ifade eder (α=0,05)(n=3)</w:t>
      </w:r>
    </w:p>
    <w:p w14:paraId="38779C4A" w14:textId="38E2A4F9" w:rsidR="00552428" w:rsidRPr="00906EF6" w:rsidRDefault="00C74F8B" w:rsidP="00A1515F">
      <w:pPr>
        <w:spacing w:after="720" w:line="360" w:lineRule="auto"/>
        <w:rPr>
          <w:rFonts w:ascii="Times New Roman" w:hAnsi="Times New Roman" w:cs="Times New Roman"/>
          <w:b/>
          <w:sz w:val="24"/>
          <w:szCs w:val="24"/>
        </w:rPr>
      </w:pPr>
      <w:r w:rsidRPr="00906EF6">
        <w:rPr>
          <w:rFonts w:ascii="Times New Roman" w:hAnsi="Times New Roman" w:cs="Times New Roman"/>
          <w:b/>
          <w:sz w:val="24"/>
          <w:szCs w:val="24"/>
        </w:rPr>
        <w:lastRenderedPageBreak/>
        <w:t>5</w:t>
      </w:r>
      <w:r w:rsidR="00552428" w:rsidRPr="00906EF6">
        <w:rPr>
          <w:rFonts w:ascii="Times New Roman" w:hAnsi="Times New Roman" w:cs="Times New Roman"/>
          <w:b/>
          <w:sz w:val="24"/>
          <w:szCs w:val="24"/>
        </w:rPr>
        <w:t>. SONUÇ VE ÖNERİLER</w:t>
      </w:r>
    </w:p>
    <w:p w14:paraId="01F7C749" w14:textId="77777777" w:rsidR="00AF5705" w:rsidRPr="005B54D1" w:rsidRDefault="00AF5705" w:rsidP="00AF5705">
      <w:pPr>
        <w:spacing w:after="360" w:line="360" w:lineRule="auto"/>
        <w:jc w:val="both"/>
        <w:rPr>
          <w:rFonts w:asciiTheme="majorBidi" w:hAnsiTheme="majorBidi" w:cstheme="majorBidi"/>
          <w:sz w:val="24"/>
          <w:szCs w:val="24"/>
        </w:rPr>
      </w:pPr>
      <w:r w:rsidRPr="005B54D1">
        <w:rPr>
          <w:rFonts w:asciiTheme="majorBidi" w:hAnsiTheme="majorBidi" w:cstheme="majorBidi"/>
          <w:sz w:val="24"/>
          <w:szCs w:val="24"/>
        </w:rPr>
        <w:t xml:space="preserve">Daha önceden </w:t>
      </w:r>
      <w:r w:rsidRPr="005B54D1">
        <w:rPr>
          <w:rFonts w:asciiTheme="majorBidi" w:hAnsiTheme="majorBidi" w:cstheme="majorBidi"/>
          <w:i/>
          <w:iCs/>
          <w:sz w:val="24"/>
          <w:szCs w:val="24"/>
        </w:rPr>
        <w:t>Chenopodium album</w:t>
      </w:r>
      <w:r w:rsidRPr="005B54D1">
        <w:rPr>
          <w:rFonts w:asciiTheme="majorBidi" w:hAnsiTheme="majorBidi" w:cstheme="majorBidi"/>
          <w:iCs/>
          <w:sz w:val="24"/>
          <w:szCs w:val="24"/>
        </w:rPr>
        <w:t xml:space="preserve">'un bazı hayvanlar üzerindeki etkileri çalışılmış olmakla birlikte, özellikle </w:t>
      </w:r>
      <w:r w:rsidRPr="005B54D1">
        <w:rPr>
          <w:rFonts w:asciiTheme="majorBidi" w:hAnsiTheme="majorBidi" w:cstheme="majorBidi"/>
          <w:i/>
          <w:iCs/>
          <w:sz w:val="24"/>
          <w:szCs w:val="24"/>
        </w:rPr>
        <w:t>Oncorhynchus mykiss</w:t>
      </w:r>
      <w:r w:rsidRPr="005B54D1">
        <w:rPr>
          <w:rFonts w:asciiTheme="majorBidi" w:hAnsiTheme="majorBidi" w:cstheme="majorBidi"/>
          <w:iCs/>
          <w:sz w:val="24"/>
          <w:szCs w:val="24"/>
        </w:rPr>
        <w:t xml:space="preserve"> ve diğer su canlıları üzerindeki büyüme, hematoloji ve biyokimyasal parametreleri üzerinde araştırımalar yoktur. Bu çalışmada yeme eklenen </w:t>
      </w:r>
      <w:r w:rsidRPr="005B54D1">
        <w:rPr>
          <w:rFonts w:asciiTheme="majorBidi" w:hAnsiTheme="majorBidi" w:cstheme="majorBidi"/>
          <w:i/>
          <w:iCs/>
          <w:sz w:val="24"/>
          <w:szCs w:val="24"/>
        </w:rPr>
        <w:t xml:space="preserve">C. album </w:t>
      </w:r>
      <w:r w:rsidRPr="005B54D1">
        <w:rPr>
          <w:rFonts w:asciiTheme="majorBidi" w:hAnsiTheme="majorBidi" w:cstheme="majorBidi"/>
          <w:iCs/>
          <w:sz w:val="24"/>
          <w:szCs w:val="24"/>
        </w:rPr>
        <w:t xml:space="preserve">ununun gökkuşağı alabalığı yavrularında düşük sindirilebilirdik nedeni ile yem alımında azalmalar ve büyüme performansında düşüşler gözlenmiştir. Gökkuşağı alabalıklarının sindirim enzimleri, lipaz hariç bitkisel hammadde destekli yeme karşı son derece iyi bir adaptasyon göstermiştir. Bu </w:t>
      </w:r>
      <w:r>
        <w:rPr>
          <w:rFonts w:asciiTheme="majorBidi" w:hAnsiTheme="majorBidi" w:cstheme="majorBidi"/>
          <w:iCs/>
          <w:sz w:val="24"/>
          <w:szCs w:val="24"/>
        </w:rPr>
        <w:t>çalışma sonuçlarına göre</w:t>
      </w:r>
      <w:r w:rsidRPr="005B54D1">
        <w:rPr>
          <w:rFonts w:asciiTheme="majorBidi" w:hAnsiTheme="majorBidi" w:cstheme="majorBidi"/>
          <w:iCs/>
          <w:sz w:val="24"/>
          <w:szCs w:val="24"/>
        </w:rPr>
        <w:t xml:space="preserve"> yeme </w:t>
      </w:r>
      <w:r w:rsidRPr="005B54D1">
        <w:rPr>
          <w:rFonts w:asciiTheme="majorBidi" w:hAnsiTheme="majorBidi" w:cstheme="majorBidi"/>
          <w:i/>
          <w:iCs/>
          <w:sz w:val="24"/>
          <w:szCs w:val="24"/>
        </w:rPr>
        <w:t>C. album</w:t>
      </w:r>
      <w:r w:rsidRPr="005B54D1">
        <w:rPr>
          <w:rFonts w:asciiTheme="majorBidi" w:hAnsiTheme="majorBidi" w:cstheme="majorBidi"/>
          <w:iCs/>
          <w:sz w:val="24"/>
          <w:szCs w:val="24"/>
        </w:rPr>
        <w:t xml:space="preserve"> unu eklenmesi antioksidan, hematolojik ve immünolojik açıdan bir farklılık ortaya koymadığı tespit edilmiştir. </w:t>
      </w:r>
    </w:p>
    <w:p w14:paraId="19A4D9F2" w14:textId="77777777" w:rsidR="00AF5705" w:rsidRPr="005B54D1" w:rsidRDefault="00AF5705" w:rsidP="00AF5705">
      <w:pPr>
        <w:spacing w:after="360" w:line="360" w:lineRule="auto"/>
        <w:jc w:val="both"/>
        <w:rPr>
          <w:rFonts w:asciiTheme="majorBidi" w:hAnsiTheme="majorBidi" w:cstheme="majorBidi"/>
          <w:b/>
          <w:bCs/>
          <w:sz w:val="24"/>
          <w:szCs w:val="24"/>
        </w:rPr>
      </w:pPr>
      <w:r w:rsidRPr="005B54D1">
        <w:rPr>
          <w:rFonts w:asciiTheme="majorBidi" w:hAnsiTheme="majorBidi" w:cstheme="majorBidi"/>
          <w:b/>
          <w:bCs/>
          <w:sz w:val="24"/>
          <w:szCs w:val="24"/>
        </w:rPr>
        <w:t>5.1. Büyüme</w:t>
      </w:r>
    </w:p>
    <w:p w14:paraId="6449CE25" w14:textId="1D03949A"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Bilinen bir gerçek, balıklarda büyüme tamamen yemde kullanılan protein sindirilebilirliği ve fraksiyonu ile ilgilidir (Castro, Hernández, Araiza, Pérez </w:t>
      </w:r>
      <w:r>
        <w:rPr>
          <w:rFonts w:asciiTheme="majorBidi" w:hAnsiTheme="majorBidi" w:cstheme="majorBidi"/>
          <w:sz w:val="24"/>
          <w:szCs w:val="24"/>
        </w:rPr>
        <w:t>ve</w:t>
      </w:r>
      <w:r w:rsidRPr="005B54D1">
        <w:rPr>
          <w:rFonts w:asciiTheme="majorBidi" w:hAnsiTheme="majorBidi" w:cstheme="majorBidi"/>
          <w:sz w:val="24"/>
          <w:szCs w:val="24"/>
        </w:rPr>
        <w:t xml:space="preserve"> López, 2011). Bitkisel protein kaynakları, dengeli olmayan aminoasit profilleri, besinsel olmayan içerikleri ve kolay sindirilememeleri gibi nedenlerle </w:t>
      </w:r>
      <w:r>
        <w:rPr>
          <w:rFonts w:asciiTheme="majorBidi" w:hAnsiTheme="majorBidi" w:cstheme="majorBidi"/>
          <w:sz w:val="24"/>
          <w:szCs w:val="24"/>
        </w:rPr>
        <w:t xml:space="preserve">ya </w:t>
      </w:r>
      <w:r w:rsidRPr="005B54D1">
        <w:rPr>
          <w:rFonts w:asciiTheme="majorBidi" w:hAnsiTheme="majorBidi" w:cstheme="majorBidi"/>
          <w:sz w:val="24"/>
          <w:szCs w:val="24"/>
        </w:rPr>
        <w:t xml:space="preserve">metabolik işlemlerde yada dışkı olarak doğrudan atılmaktadır (Siddiqui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 2014). Bu çalışmada, çalışma sonunda elde edilen ağırlık, ağırlık kazanımı, </w:t>
      </w:r>
      <w:r>
        <w:rPr>
          <w:rFonts w:asciiTheme="majorBidi" w:hAnsiTheme="majorBidi" w:cstheme="majorBidi"/>
          <w:sz w:val="24"/>
          <w:szCs w:val="24"/>
        </w:rPr>
        <w:t>spesifik büyüme oranı</w:t>
      </w:r>
      <w:r w:rsidRPr="005B54D1">
        <w:rPr>
          <w:rFonts w:asciiTheme="majorBidi" w:hAnsiTheme="majorBidi" w:cstheme="majorBidi"/>
          <w:sz w:val="24"/>
          <w:szCs w:val="24"/>
        </w:rPr>
        <w:t xml:space="preserve"> </w:t>
      </w:r>
      <w:r>
        <w:rPr>
          <w:rFonts w:asciiTheme="majorBidi" w:hAnsiTheme="majorBidi" w:cstheme="majorBidi"/>
          <w:sz w:val="24"/>
          <w:szCs w:val="24"/>
        </w:rPr>
        <w:t xml:space="preserve">(SGR) </w:t>
      </w:r>
      <w:r w:rsidRPr="005B54D1">
        <w:rPr>
          <w:rFonts w:asciiTheme="majorBidi" w:hAnsiTheme="majorBidi" w:cstheme="majorBidi"/>
          <w:sz w:val="24"/>
          <w:szCs w:val="24"/>
        </w:rPr>
        <w:t xml:space="preserve">ve yaşama oranı gibi değerler % 2,5 ve % 5 oranında </w:t>
      </w:r>
      <w:r w:rsidRPr="00B05377">
        <w:rPr>
          <w:rFonts w:asciiTheme="majorBidi" w:hAnsiTheme="majorBidi" w:cstheme="majorBidi"/>
          <w:i/>
          <w:sz w:val="24"/>
          <w:szCs w:val="24"/>
        </w:rPr>
        <w:t>C. album</w:t>
      </w:r>
      <w:r w:rsidRPr="005B54D1">
        <w:rPr>
          <w:rFonts w:asciiTheme="majorBidi" w:hAnsiTheme="majorBidi" w:cstheme="majorBidi"/>
          <w:sz w:val="24"/>
          <w:szCs w:val="24"/>
        </w:rPr>
        <w:t xml:space="preserve"> ile beslenen gökkuşağı alabalığı yavrularında ve bunlara ek olarak yüksek </w:t>
      </w:r>
      <w:r>
        <w:rPr>
          <w:rFonts w:asciiTheme="majorBidi" w:hAnsiTheme="majorBidi" w:cstheme="majorBidi"/>
          <w:sz w:val="24"/>
          <w:szCs w:val="24"/>
        </w:rPr>
        <w:t>yem değerlendirme oranı (FCR)</w:t>
      </w:r>
      <w:r w:rsidRPr="005B54D1">
        <w:rPr>
          <w:rFonts w:asciiTheme="majorBidi" w:hAnsiTheme="majorBidi" w:cstheme="majorBidi"/>
          <w:sz w:val="24"/>
          <w:szCs w:val="24"/>
        </w:rPr>
        <w:t xml:space="preserve"> değerlerine neden olmuştur. Bunun asıl sebebi C</w:t>
      </w:r>
      <w:r w:rsidRPr="00B05377">
        <w:rPr>
          <w:rFonts w:asciiTheme="majorBidi" w:hAnsiTheme="majorBidi" w:cstheme="majorBidi"/>
          <w:i/>
          <w:sz w:val="24"/>
          <w:szCs w:val="24"/>
        </w:rPr>
        <w:t>. album</w:t>
      </w:r>
      <w:r w:rsidRPr="005B54D1">
        <w:rPr>
          <w:rFonts w:asciiTheme="majorBidi" w:hAnsiTheme="majorBidi" w:cstheme="majorBidi"/>
          <w:sz w:val="24"/>
          <w:szCs w:val="24"/>
        </w:rPr>
        <w:t xml:space="preserve">'un düşük besinsel profili olabilir. Bu sebepler aynı zamanda sağlık üzerinde, protein sindiriminde, büyüme,  demir ve çinko gibi elementlerin emilememesi gibi nedenlerden kaynaklanabilir </w:t>
      </w:r>
    </w:p>
    <w:p w14:paraId="7E765FF4" w14:textId="0376BE40" w:rsidR="00AF5705" w:rsidRPr="005B54D1" w:rsidRDefault="00AF5705" w:rsidP="00AF5705">
      <w:pPr>
        <w:spacing w:after="360" w:line="360" w:lineRule="auto"/>
        <w:jc w:val="lowKashida"/>
        <w:rPr>
          <w:rFonts w:asciiTheme="majorBidi" w:hAnsiTheme="majorBidi" w:cstheme="majorBidi"/>
          <w:iCs/>
          <w:sz w:val="24"/>
          <w:szCs w:val="24"/>
        </w:rPr>
      </w:pPr>
      <w:r w:rsidRPr="005B54D1">
        <w:rPr>
          <w:rFonts w:asciiTheme="majorBidi" w:hAnsiTheme="majorBidi" w:cstheme="majorBidi"/>
          <w:sz w:val="24"/>
          <w:szCs w:val="24"/>
        </w:rPr>
        <w:t xml:space="preserve">Sood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 (2012) yaptıkları çalışmada kültür edilen </w:t>
      </w:r>
      <w:r>
        <w:rPr>
          <w:rFonts w:asciiTheme="majorBidi" w:hAnsiTheme="majorBidi" w:cstheme="majorBidi"/>
          <w:i/>
          <w:iCs/>
          <w:sz w:val="24"/>
          <w:szCs w:val="24"/>
        </w:rPr>
        <w:t>Chenopodium albu</w:t>
      </w:r>
      <w:r w:rsidRPr="005B54D1">
        <w:rPr>
          <w:rFonts w:asciiTheme="majorBidi" w:hAnsiTheme="majorBidi" w:cstheme="majorBidi"/>
          <w:i/>
          <w:iCs/>
          <w:sz w:val="24"/>
          <w:szCs w:val="24"/>
        </w:rPr>
        <w:t>m</w:t>
      </w:r>
      <w:r w:rsidRPr="005B54D1">
        <w:rPr>
          <w:rFonts w:asciiTheme="majorBidi" w:hAnsiTheme="majorBidi" w:cstheme="majorBidi"/>
          <w:iCs/>
          <w:sz w:val="24"/>
          <w:szCs w:val="24"/>
        </w:rPr>
        <w:t xml:space="preserve"> yaprakların</w:t>
      </w:r>
      <w:r>
        <w:rPr>
          <w:rFonts w:asciiTheme="majorBidi" w:hAnsiTheme="majorBidi" w:cstheme="majorBidi"/>
          <w:iCs/>
          <w:sz w:val="24"/>
          <w:szCs w:val="24"/>
        </w:rPr>
        <w:t>ın</w:t>
      </w:r>
      <w:r w:rsidRPr="005B54D1">
        <w:rPr>
          <w:rFonts w:asciiTheme="majorBidi" w:hAnsiTheme="majorBidi" w:cstheme="majorBidi"/>
          <w:iCs/>
          <w:sz w:val="24"/>
          <w:szCs w:val="24"/>
        </w:rPr>
        <w:t xml:space="preserve">  besinsel olmayan kompozisyonlarını</w:t>
      </w:r>
      <w:r>
        <w:rPr>
          <w:rFonts w:asciiTheme="majorBidi" w:hAnsiTheme="majorBidi" w:cstheme="majorBidi"/>
          <w:iCs/>
          <w:sz w:val="24"/>
          <w:szCs w:val="24"/>
        </w:rPr>
        <w:t xml:space="preserve"> tespit etmişlerdir. Çalış</w:t>
      </w:r>
      <w:r w:rsidRPr="005B54D1">
        <w:rPr>
          <w:rFonts w:asciiTheme="majorBidi" w:hAnsiTheme="majorBidi" w:cstheme="majorBidi"/>
          <w:iCs/>
          <w:sz w:val="24"/>
          <w:szCs w:val="24"/>
        </w:rPr>
        <w:t xml:space="preserve">ma sonuçlarında toplam fenol, basit fenol ve besin dışı etkinlik gösteren ve mineralleri bağlayan toplam fenol bileşenlerine </w:t>
      </w:r>
      <w:r w:rsidRPr="005B54D1">
        <w:rPr>
          <w:rFonts w:asciiTheme="majorBidi" w:hAnsiTheme="majorBidi" w:cstheme="majorBidi"/>
          <w:sz w:val="24"/>
          <w:szCs w:val="24"/>
        </w:rPr>
        <w:t xml:space="preserve">(Awika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 2003) </w:t>
      </w:r>
      <w:r>
        <w:rPr>
          <w:rFonts w:asciiTheme="majorBidi" w:hAnsiTheme="majorBidi" w:cstheme="majorBidi"/>
          <w:iCs/>
          <w:sz w:val="24"/>
          <w:szCs w:val="24"/>
        </w:rPr>
        <w:t xml:space="preserve">rastlanmıştır. Kültürü yapılan </w:t>
      </w:r>
      <w:r w:rsidRPr="00B05377">
        <w:rPr>
          <w:rFonts w:asciiTheme="majorBidi" w:hAnsiTheme="majorBidi" w:cstheme="majorBidi"/>
          <w:i/>
          <w:iCs/>
          <w:sz w:val="24"/>
          <w:szCs w:val="24"/>
        </w:rPr>
        <w:t>C. album</w:t>
      </w:r>
      <w:r w:rsidRPr="005B54D1">
        <w:rPr>
          <w:rFonts w:asciiTheme="majorBidi" w:hAnsiTheme="majorBidi" w:cstheme="majorBidi"/>
          <w:iCs/>
          <w:sz w:val="24"/>
          <w:szCs w:val="24"/>
        </w:rPr>
        <w:t xml:space="preserve"> türlerinde protein</w:t>
      </w:r>
      <w:r>
        <w:rPr>
          <w:rFonts w:asciiTheme="majorBidi" w:hAnsiTheme="majorBidi" w:cstheme="majorBidi"/>
          <w:iCs/>
          <w:sz w:val="24"/>
          <w:szCs w:val="24"/>
        </w:rPr>
        <w:t xml:space="preserve"> sindirimi için uygun olmayan</w:t>
      </w:r>
      <w:r w:rsidRPr="005B54D1">
        <w:rPr>
          <w:rFonts w:asciiTheme="majorBidi" w:hAnsiTheme="majorBidi" w:cstheme="majorBidi"/>
          <w:iCs/>
          <w:sz w:val="24"/>
          <w:szCs w:val="24"/>
        </w:rPr>
        <w:t xml:space="preserve"> proteolitik enzimlerin salgılanmasıyla etkileşim içine giren ve aminoasit ve proteinlerin sindirimlerini zorlaştıran etkileri ortadan kaldıran tripsin inhibitör</w:t>
      </w:r>
      <w:r>
        <w:rPr>
          <w:rFonts w:asciiTheme="majorBidi" w:hAnsiTheme="majorBidi" w:cstheme="majorBidi"/>
          <w:iCs/>
          <w:sz w:val="24"/>
          <w:szCs w:val="24"/>
        </w:rPr>
        <w:t xml:space="preserve"> aktivitesinin (TIA) az olduğu</w:t>
      </w:r>
      <w:r w:rsidRPr="005B54D1">
        <w:rPr>
          <w:rFonts w:asciiTheme="majorBidi" w:hAnsiTheme="majorBidi" w:cstheme="majorBidi"/>
          <w:iCs/>
          <w:sz w:val="24"/>
          <w:szCs w:val="24"/>
        </w:rPr>
        <w:t xml:space="preserve"> </w:t>
      </w:r>
      <w:r>
        <w:rPr>
          <w:rFonts w:asciiTheme="majorBidi" w:hAnsiTheme="majorBidi" w:cstheme="majorBidi"/>
          <w:iCs/>
          <w:sz w:val="24"/>
          <w:szCs w:val="24"/>
        </w:rPr>
        <w:t xml:space="preserve">belirlenmiştir </w:t>
      </w:r>
      <w:r w:rsidRPr="005B54D1">
        <w:rPr>
          <w:rFonts w:asciiTheme="majorBidi" w:hAnsiTheme="majorBidi" w:cstheme="majorBidi"/>
          <w:sz w:val="24"/>
          <w:szCs w:val="24"/>
        </w:rPr>
        <w:t xml:space="preserve">(Glew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 2005).</w:t>
      </w:r>
      <w:r w:rsidRPr="005B54D1">
        <w:rPr>
          <w:rFonts w:asciiTheme="majorBidi" w:hAnsiTheme="majorBidi" w:cstheme="majorBidi"/>
          <w:iCs/>
          <w:sz w:val="24"/>
          <w:szCs w:val="24"/>
        </w:rPr>
        <w:t xml:space="preserve"> </w:t>
      </w:r>
      <w:r w:rsidRPr="005B54D1">
        <w:rPr>
          <w:rFonts w:asciiTheme="majorBidi" w:hAnsiTheme="majorBidi" w:cstheme="majorBidi"/>
          <w:iCs/>
          <w:sz w:val="24"/>
          <w:szCs w:val="24"/>
        </w:rPr>
        <w:lastRenderedPageBreak/>
        <w:t>Saponin</w:t>
      </w:r>
      <w:r>
        <w:rPr>
          <w:rFonts w:asciiTheme="majorBidi" w:hAnsiTheme="majorBidi" w:cstheme="majorBidi"/>
          <w:iCs/>
          <w:sz w:val="24"/>
          <w:szCs w:val="24"/>
        </w:rPr>
        <w:t>,</w:t>
      </w:r>
      <w:r w:rsidRPr="005B54D1">
        <w:rPr>
          <w:rFonts w:asciiTheme="majorBidi" w:hAnsiTheme="majorBidi" w:cstheme="majorBidi"/>
          <w:iCs/>
          <w:sz w:val="24"/>
          <w:szCs w:val="24"/>
        </w:rPr>
        <w:t xml:space="preserve"> membran geçirgenliğini arttırarak yem alımını ve sindirim seviyesini arttırdığı gibi ilaçların sistem içerisinde indirgenmesine de </w:t>
      </w:r>
      <w:r>
        <w:rPr>
          <w:rFonts w:asciiTheme="majorBidi" w:hAnsiTheme="majorBidi" w:cstheme="majorBidi"/>
          <w:iCs/>
          <w:sz w:val="24"/>
          <w:szCs w:val="24"/>
        </w:rPr>
        <w:t xml:space="preserve">yardımcı olur </w:t>
      </w:r>
      <w:r w:rsidRPr="005B54D1">
        <w:rPr>
          <w:rFonts w:asciiTheme="majorBidi" w:hAnsiTheme="majorBidi" w:cstheme="majorBidi"/>
          <w:sz w:val="24"/>
          <w:szCs w:val="24"/>
        </w:rPr>
        <w:t xml:space="preserve">(Gee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 1993).</w:t>
      </w:r>
      <w:r w:rsidRPr="005B54D1">
        <w:rPr>
          <w:rFonts w:asciiTheme="majorBidi" w:hAnsiTheme="majorBidi" w:cstheme="majorBidi"/>
          <w:iCs/>
          <w:sz w:val="24"/>
          <w:szCs w:val="24"/>
        </w:rPr>
        <w:t xml:space="preserve"> Besinlerdeki yüksek fitat içeriği, kompleks protein enzimlerin</w:t>
      </w:r>
      <w:r>
        <w:rPr>
          <w:rFonts w:asciiTheme="majorBidi" w:hAnsiTheme="majorBidi" w:cstheme="majorBidi"/>
          <w:iCs/>
          <w:sz w:val="24"/>
          <w:szCs w:val="24"/>
        </w:rPr>
        <w:t>,</w:t>
      </w:r>
      <w:r w:rsidRPr="005B54D1">
        <w:rPr>
          <w:rFonts w:asciiTheme="majorBidi" w:hAnsiTheme="majorBidi" w:cstheme="majorBidi"/>
          <w:iCs/>
          <w:sz w:val="24"/>
          <w:szCs w:val="24"/>
        </w:rPr>
        <w:t xml:space="preserve"> proteinlerin enzimatik sindirimlerinin engellenmesi, demir ve çinko gibi elementlerin mineral alımında homeostasis ile etkilenerek  minerallerin bağlanmaması sonucu yem değerlendirmesini düşürdüğü bilinmektedir (</w:t>
      </w:r>
      <w:r w:rsidRPr="005B54D1">
        <w:rPr>
          <w:rFonts w:asciiTheme="majorBidi" w:hAnsiTheme="majorBidi" w:cstheme="majorBidi"/>
          <w:sz w:val="24"/>
          <w:szCs w:val="24"/>
        </w:rPr>
        <w:t xml:space="preserve">Marfo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1990</w:t>
      </w:r>
      <w:r w:rsidRPr="005B54D1">
        <w:rPr>
          <w:rFonts w:asciiTheme="majorBidi" w:hAnsiTheme="majorBidi" w:cstheme="majorBidi"/>
          <w:iCs/>
          <w:sz w:val="24"/>
          <w:szCs w:val="24"/>
        </w:rPr>
        <w:t>). Fitik asit</w:t>
      </w:r>
      <w:r>
        <w:rPr>
          <w:rFonts w:asciiTheme="majorBidi" w:hAnsiTheme="majorBidi" w:cstheme="majorBidi"/>
          <w:iCs/>
          <w:sz w:val="24"/>
          <w:szCs w:val="24"/>
        </w:rPr>
        <w:t>,</w:t>
      </w:r>
      <w:r w:rsidRPr="005B54D1">
        <w:rPr>
          <w:rFonts w:asciiTheme="majorBidi" w:hAnsiTheme="majorBidi" w:cstheme="majorBidi"/>
          <w:iCs/>
          <w:sz w:val="24"/>
          <w:szCs w:val="24"/>
        </w:rPr>
        <w:t xml:space="preserve"> metal şelatlama özelliği ile faydalı özellikler göstermekte, fosfat sunucu olarak görev almaktadır (</w:t>
      </w:r>
      <w:r w:rsidRPr="005B54D1">
        <w:rPr>
          <w:rFonts w:asciiTheme="majorBidi" w:hAnsiTheme="majorBidi" w:cstheme="majorBidi"/>
          <w:sz w:val="24"/>
          <w:szCs w:val="24"/>
        </w:rPr>
        <w:t xml:space="preserve">Bohn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2008</w:t>
      </w:r>
      <w:r w:rsidRPr="005B54D1">
        <w:rPr>
          <w:rFonts w:asciiTheme="majorBidi" w:hAnsiTheme="majorBidi" w:cstheme="majorBidi"/>
          <w:iCs/>
          <w:sz w:val="24"/>
          <w:szCs w:val="24"/>
        </w:rPr>
        <w:t xml:space="preserve">). Flavonoid ve alkoloidlerin varlığı da ayrıca bitkiler üzerinde gösterilmiş olup metal   şelatlama özellikleri ile demirin bağlanmasını engellemekte ve vücuttan atılmalarını kolaylaştırmaktadır </w:t>
      </w:r>
      <w:r w:rsidRPr="005B54D1">
        <w:rPr>
          <w:rFonts w:asciiTheme="majorBidi" w:hAnsiTheme="majorBidi" w:cstheme="majorBidi"/>
          <w:sz w:val="24"/>
          <w:szCs w:val="24"/>
        </w:rPr>
        <w:t xml:space="preserve">(Bohn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2008, Sood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2012)</w:t>
      </w:r>
      <w:r w:rsidRPr="005B54D1">
        <w:rPr>
          <w:rFonts w:asciiTheme="majorBidi" w:hAnsiTheme="majorBidi" w:cstheme="majorBidi"/>
          <w:iCs/>
          <w:sz w:val="24"/>
          <w:szCs w:val="24"/>
        </w:rPr>
        <w:t xml:space="preserve">. </w:t>
      </w:r>
      <w:r>
        <w:rPr>
          <w:rFonts w:asciiTheme="majorBidi" w:hAnsiTheme="majorBidi" w:cstheme="majorBidi"/>
          <w:iCs/>
          <w:sz w:val="24"/>
          <w:szCs w:val="24"/>
        </w:rPr>
        <w:t>Genel olarak, balıkların</w:t>
      </w:r>
      <w:r w:rsidRPr="005B54D1">
        <w:rPr>
          <w:rFonts w:asciiTheme="majorBidi" w:hAnsiTheme="majorBidi" w:cstheme="majorBidi"/>
          <w:iCs/>
          <w:sz w:val="24"/>
          <w:szCs w:val="24"/>
        </w:rPr>
        <w:t xml:space="preserve"> bitkisel protein kaynakları</w:t>
      </w:r>
      <w:r>
        <w:rPr>
          <w:rFonts w:asciiTheme="majorBidi" w:hAnsiTheme="majorBidi" w:cstheme="majorBidi"/>
          <w:iCs/>
          <w:sz w:val="24"/>
          <w:szCs w:val="24"/>
        </w:rPr>
        <w:t xml:space="preserve"> ile beslenmesinin düşük büyüme performansı</w:t>
      </w:r>
      <w:r w:rsidRPr="005B54D1">
        <w:rPr>
          <w:rFonts w:asciiTheme="majorBidi" w:hAnsiTheme="majorBidi" w:cstheme="majorBidi"/>
          <w:iCs/>
          <w:sz w:val="24"/>
          <w:szCs w:val="24"/>
        </w:rPr>
        <w:t>, bitkisel proteinlerin düşük sindirilebilirliği, bazı aminoasitler açısından zayıf olmaları, kullanılabilir fosforun azlığı, lipit metabolizmasındaki</w:t>
      </w:r>
      <w:r>
        <w:rPr>
          <w:rFonts w:asciiTheme="majorBidi" w:hAnsiTheme="majorBidi" w:cstheme="majorBidi"/>
          <w:iCs/>
          <w:sz w:val="24"/>
          <w:szCs w:val="24"/>
        </w:rPr>
        <w:t xml:space="preserve"> düzensizlik</w:t>
      </w:r>
      <w:r w:rsidRPr="005B54D1">
        <w:rPr>
          <w:rFonts w:asciiTheme="majorBidi" w:hAnsiTheme="majorBidi" w:cstheme="majorBidi"/>
          <w:iCs/>
          <w:sz w:val="24"/>
          <w:szCs w:val="24"/>
        </w:rPr>
        <w:t xml:space="preserve"> ve yüksek orandaki besinsel olmayan faktörler (</w:t>
      </w:r>
      <w:r w:rsidRPr="005B54D1">
        <w:rPr>
          <w:rFonts w:asciiTheme="majorBidi" w:hAnsiTheme="majorBidi" w:cstheme="majorBidi"/>
          <w:sz w:val="24"/>
          <w:szCs w:val="24"/>
        </w:rPr>
        <w:t>ANF</w:t>
      </w:r>
      <w:r w:rsidRPr="005B54D1">
        <w:rPr>
          <w:rFonts w:asciiTheme="majorBidi" w:hAnsiTheme="majorBidi" w:cstheme="majorBidi"/>
          <w:iCs/>
          <w:sz w:val="24"/>
          <w:szCs w:val="24"/>
        </w:rPr>
        <w:t>) sayılabilir (</w:t>
      </w:r>
      <w:r w:rsidRPr="005B54D1">
        <w:rPr>
          <w:rFonts w:asciiTheme="majorBidi" w:hAnsiTheme="majorBidi" w:cstheme="majorBidi"/>
          <w:sz w:val="24"/>
          <w:szCs w:val="24"/>
        </w:rPr>
        <w:t>Gomes, Rema and Kaushik, 1995; Ye, Liu, Wang and Wang, 2011</w:t>
      </w:r>
      <w:r w:rsidRPr="005B54D1">
        <w:rPr>
          <w:rFonts w:asciiTheme="majorBidi" w:hAnsiTheme="majorBidi" w:cstheme="majorBidi"/>
          <w:iCs/>
          <w:sz w:val="24"/>
          <w:szCs w:val="24"/>
        </w:rPr>
        <w:t xml:space="preserve">). </w:t>
      </w:r>
    </w:p>
    <w:p w14:paraId="1E4C1B90" w14:textId="23973BB0" w:rsidR="00AF5705" w:rsidRPr="005B54D1" w:rsidRDefault="00AF5705" w:rsidP="00AF5705">
      <w:pPr>
        <w:spacing w:after="360" w:line="360" w:lineRule="auto"/>
        <w:jc w:val="lowKashida"/>
        <w:rPr>
          <w:rFonts w:asciiTheme="majorBidi" w:hAnsiTheme="majorBidi" w:cstheme="majorBidi"/>
          <w:sz w:val="24"/>
          <w:szCs w:val="24"/>
          <w:lang w:bidi="ar-IQ"/>
        </w:rPr>
      </w:pPr>
      <w:r w:rsidRPr="005B54D1">
        <w:rPr>
          <w:rFonts w:asciiTheme="majorBidi" w:hAnsiTheme="majorBidi" w:cstheme="majorBidi"/>
          <w:iCs/>
          <w:sz w:val="24"/>
          <w:szCs w:val="24"/>
        </w:rPr>
        <w:t xml:space="preserve">Bu çalışmada elde edilen sonuçlar, </w:t>
      </w:r>
      <w:r w:rsidRPr="005B54D1">
        <w:rPr>
          <w:rFonts w:asciiTheme="majorBidi" w:hAnsiTheme="majorBidi" w:cstheme="majorBidi"/>
          <w:sz w:val="24"/>
          <w:szCs w:val="24"/>
          <w:lang w:bidi="ar-IQ"/>
        </w:rPr>
        <w:t xml:space="preserve">Azab </w:t>
      </w:r>
      <w:r w:rsidR="00634522">
        <w:rPr>
          <w:rFonts w:asciiTheme="majorBidi" w:hAnsiTheme="majorBidi" w:cstheme="majorBidi"/>
          <w:sz w:val="24"/>
          <w:szCs w:val="24"/>
          <w:lang w:bidi="ar-IQ"/>
        </w:rPr>
        <w:t>vd.</w:t>
      </w:r>
      <w:r>
        <w:rPr>
          <w:rFonts w:asciiTheme="majorBidi" w:hAnsiTheme="majorBidi" w:cstheme="majorBidi"/>
          <w:sz w:val="24"/>
          <w:szCs w:val="24"/>
          <w:lang w:bidi="ar-IQ"/>
        </w:rPr>
        <w:t xml:space="preserve">, </w:t>
      </w:r>
      <w:r w:rsidRPr="005B54D1">
        <w:rPr>
          <w:rFonts w:asciiTheme="majorBidi" w:hAnsiTheme="majorBidi" w:cstheme="majorBidi"/>
          <w:sz w:val="24"/>
          <w:szCs w:val="24"/>
          <w:lang w:bidi="ar-IQ"/>
        </w:rPr>
        <w:t>(2016)’un  koi (</w:t>
      </w:r>
      <w:r w:rsidRPr="005B54D1">
        <w:rPr>
          <w:rFonts w:asciiTheme="majorBidi" w:hAnsiTheme="majorBidi" w:cstheme="majorBidi"/>
          <w:i/>
          <w:iCs/>
          <w:sz w:val="24"/>
          <w:szCs w:val="24"/>
          <w:lang w:bidi="ar-IQ"/>
        </w:rPr>
        <w:t>Cyprinus carpio</w:t>
      </w:r>
      <w:r w:rsidRPr="005B54D1">
        <w:rPr>
          <w:rFonts w:asciiTheme="majorBidi" w:hAnsiTheme="majorBidi" w:cstheme="majorBidi"/>
          <w:sz w:val="24"/>
          <w:szCs w:val="24"/>
          <w:lang w:bidi="ar-IQ"/>
        </w:rPr>
        <w:t xml:space="preserve">)  balıklarını </w:t>
      </w:r>
      <w:r w:rsidRPr="005B54D1">
        <w:rPr>
          <w:rFonts w:asciiTheme="majorBidi" w:hAnsiTheme="majorBidi" w:cstheme="majorBidi"/>
          <w:iCs/>
          <w:sz w:val="24"/>
          <w:szCs w:val="24"/>
        </w:rPr>
        <w:t xml:space="preserve">şalgam, üzüm ve havuç ile besledikleri çalışmalarında elde ettikleri düşük final ağırlığı, </w:t>
      </w:r>
      <w:r>
        <w:rPr>
          <w:rFonts w:asciiTheme="majorBidi" w:hAnsiTheme="majorBidi" w:cstheme="majorBidi"/>
          <w:iCs/>
          <w:sz w:val="24"/>
          <w:szCs w:val="24"/>
        </w:rPr>
        <w:t>ağırlık kazanımı (WG)</w:t>
      </w:r>
      <w:r w:rsidRPr="005B54D1">
        <w:rPr>
          <w:rFonts w:asciiTheme="majorBidi" w:hAnsiTheme="majorBidi" w:cstheme="majorBidi"/>
          <w:iCs/>
          <w:sz w:val="24"/>
          <w:szCs w:val="24"/>
        </w:rPr>
        <w:t xml:space="preserve">, SGR ve FCR’daki artış ile benzer olarak tespit edilmiştir.  </w:t>
      </w:r>
      <w:r w:rsidRPr="005B54D1">
        <w:rPr>
          <w:rFonts w:asciiTheme="majorBidi" w:hAnsiTheme="majorBidi" w:cstheme="majorBidi"/>
          <w:sz w:val="24"/>
          <w:szCs w:val="24"/>
          <w:lang w:bidi="ar-IQ"/>
        </w:rPr>
        <w:t xml:space="preserve">Soltan </w:t>
      </w:r>
      <w:r w:rsidR="00634522">
        <w:rPr>
          <w:rFonts w:asciiTheme="majorBidi" w:hAnsiTheme="majorBidi" w:cstheme="majorBidi"/>
          <w:sz w:val="24"/>
          <w:szCs w:val="24"/>
          <w:lang w:bidi="ar-IQ"/>
        </w:rPr>
        <w:t>vd.</w:t>
      </w:r>
      <w:r>
        <w:rPr>
          <w:rFonts w:asciiTheme="majorBidi" w:hAnsiTheme="majorBidi" w:cstheme="majorBidi"/>
          <w:sz w:val="24"/>
          <w:szCs w:val="24"/>
          <w:lang w:bidi="ar-IQ"/>
        </w:rPr>
        <w:t xml:space="preserve">, </w:t>
      </w:r>
      <w:r w:rsidRPr="005B54D1">
        <w:rPr>
          <w:rFonts w:asciiTheme="majorBidi" w:hAnsiTheme="majorBidi" w:cstheme="majorBidi"/>
          <w:sz w:val="24"/>
          <w:szCs w:val="24"/>
          <w:lang w:bidi="ar-IQ"/>
        </w:rPr>
        <w:t>(2008) Nil tilapiaları üzerinde yaptıkları çalışmada balıkları farklı bitkisel protein (kanola</w:t>
      </w:r>
      <w:r>
        <w:rPr>
          <w:rFonts w:asciiTheme="majorBidi" w:hAnsiTheme="majorBidi" w:cstheme="majorBidi"/>
          <w:sz w:val="24"/>
          <w:szCs w:val="24"/>
          <w:lang w:bidi="ar-IQ"/>
        </w:rPr>
        <w:t>, susam, pamuk tohumu, keten toh</w:t>
      </w:r>
      <w:r w:rsidRPr="005B54D1">
        <w:rPr>
          <w:rFonts w:asciiTheme="majorBidi" w:hAnsiTheme="majorBidi" w:cstheme="majorBidi"/>
          <w:sz w:val="24"/>
          <w:szCs w:val="24"/>
          <w:lang w:bidi="ar-IQ"/>
        </w:rPr>
        <w:t>umu ve ayçiçek unu) içerikleri karışım</w:t>
      </w:r>
      <w:r>
        <w:rPr>
          <w:rFonts w:asciiTheme="majorBidi" w:hAnsiTheme="majorBidi" w:cstheme="majorBidi"/>
          <w:sz w:val="24"/>
          <w:szCs w:val="24"/>
          <w:lang w:bidi="ar-IQ"/>
        </w:rPr>
        <w:t>ı</w:t>
      </w:r>
      <w:r w:rsidRPr="005B54D1">
        <w:rPr>
          <w:rFonts w:asciiTheme="majorBidi" w:hAnsiTheme="majorBidi" w:cstheme="majorBidi"/>
          <w:sz w:val="24"/>
          <w:szCs w:val="24"/>
          <w:lang w:bidi="ar-IQ"/>
        </w:rPr>
        <w:t xml:space="preserve"> hazırlayarak beslemişler ve çalışmamıza benzer olarak düşük final ağırlığı, WG, SGR ve artan FCR</w:t>
      </w:r>
      <w:r>
        <w:rPr>
          <w:rFonts w:asciiTheme="majorBidi" w:hAnsiTheme="majorBidi" w:cstheme="majorBidi"/>
          <w:sz w:val="24"/>
          <w:szCs w:val="24"/>
          <w:lang w:bidi="ar-IQ"/>
        </w:rPr>
        <w:t xml:space="preserve"> değerleri tespit etmişlerdir. B</w:t>
      </w:r>
      <w:r w:rsidRPr="005B54D1">
        <w:rPr>
          <w:rFonts w:asciiTheme="majorBidi" w:hAnsiTheme="majorBidi" w:cstheme="majorBidi"/>
          <w:sz w:val="24"/>
          <w:szCs w:val="24"/>
          <w:lang w:bidi="ar-IQ"/>
        </w:rPr>
        <w:t>alık ununun yüksek oranlarda bitkisel proteinlerle ikame edildiği durumlarda az</w:t>
      </w:r>
      <w:r>
        <w:rPr>
          <w:rFonts w:asciiTheme="majorBidi" w:hAnsiTheme="majorBidi" w:cstheme="majorBidi"/>
          <w:sz w:val="24"/>
          <w:szCs w:val="24"/>
          <w:lang w:bidi="ar-IQ"/>
        </w:rPr>
        <w:t>alan büyüme parametreleri bitkiler</w:t>
      </w:r>
      <w:r w:rsidRPr="005B54D1">
        <w:rPr>
          <w:rFonts w:asciiTheme="majorBidi" w:hAnsiTheme="majorBidi" w:cstheme="majorBidi"/>
          <w:sz w:val="24"/>
          <w:szCs w:val="24"/>
          <w:lang w:bidi="ar-IQ"/>
        </w:rPr>
        <w:t xml:space="preserve"> içerisindeki tam olarak tanımlanamamış beslenme dışı etkenler, yüksek oranda lif içeriği bitkisel proteinlerin düşük sindir</w:t>
      </w:r>
      <w:r>
        <w:rPr>
          <w:rFonts w:asciiTheme="majorBidi" w:hAnsiTheme="majorBidi" w:cstheme="majorBidi"/>
          <w:sz w:val="24"/>
          <w:szCs w:val="24"/>
          <w:lang w:bidi="ar-IQ"/>
        </w:rPr>
        <w:t>i</w:t>
      </w:r>
      <w:r w:rsidRPr="005B54D1">
        <w:rPr>
          <w:rFonts w:asciiTheme="majorBidi" w:hAnsiTheme="majorBidi" w:cstheme="majorBidi"/>
          <w:sz w:val="24"/>
          <w:szCs w:val="24"/>
          <w:lang w:bidi="ar-IQ"/>
        </w:rPr>
        <w:t>lebilirlikleri, lezze</w:t>
      </w:r>
      <w:r>
        <w:rPr>
          <w:rFonts w:asciiTheme="majorBidi" w:hAnsiTheme="majorBidi" w:cstheme="majorBidi"/>
          <w:sz w:val="24"/>
          <w:szCs w:val="24"/>
          <w:lang w:bidi="ar-IQ"/>
        </w:rPr>
        <w:t>t</w:t>
      </w:r>
      <w:r w:rsidRPr="005B54D1">
        <w:rPr>
          <w:rFonts w:asciiTheme="majorBidi" w:hAnsiTheme="majorBidi" w:cstheme="majorBidi"/>
          <w:sz w:val="24"/>
          <w:szCs w:val="24"/>
          <w:lang w:bidi="ar-IQ"/>
        </w:rPr>
        <w:t xml:space="preserve">ten kaynaklanan yem tüketimindeki azalmalar olabilir (Luo </w:t>
      </w:r>
      <w:r w:rsidR="00634522">
        <w:rPr>
          <w:rFonts w:asciiTheme="majorBidi" w:hAnsiTheme="majorBidi" w:cstheme="majorBidi"/>
          <w:sz w:val="24"/>
          <w:szCs w:val="24"/>
          <w:lang w:bidi="ar-IQ"/>
        </w:rPr>
        <w:t>vd.</w:t>
      </w:r>
      <w:r>
        <w:rPr>
          <w:rFonts w:asciiTheme="majorBidi" w:hAnsiTheme="majorBidi" w:cstheme="majorBidi"/>
          <w:sz w:val="24"/>
          <w:szCs w:val="24"/>
          <w:lang w:bidi="ar-IQ"/>
        </w:rPr>
        <w:t>,</w:t>
      </w:r>
      <w:r w:rsidRPr="005B54D1">
        <w:rPr>
          <w:rFonts w:asciiTheme="majorBidi" w:hAnsiTheme="majorBidi" w:cstheme="majorBidi"/>
          <w:sz w:val="24"/>
          <w:szCs w:val="24"/>
          <w:lang w:bidi="ar-IQ"/>
        </w:rPr>
        <w:t xml:space="preserve">2006). </w:t>
      </w:r>
    </w:p>
    <w:p w14:paraId="68CA29F8" w14:textId="579BEEB7" w:rsidR="00AF5705" w:rsidRPr="005B54D1" w:rsidRDefault="00AF5705" w:rsidP="00AF5705">
      <w:pPr>
        <w:spacing w:after="360" w:line="360" w:lineRule="auto"/>
        <w:jc w:val="lowKashida"/>
        <w:rPr>
          <w:rFonts w:asciiTheme="majorBidi" w:hAnsiTheme="majorBidi" w:cstheme="majorBidi"/>
          <w:iCs/>
          <w:sz w:val="24"/>
          <w:szCs w:val="24"/>
        </w:rPr>
      </w:pPr>
      <w:r w:rsidRPr="005B54D1">
        <w:rPr>
          <w:rFonts w:asciiTheme="majorBidi" w:hAnsiTheme="majorBidi" w:cstheme="majorBidi"/>
          <w:iCs/>
          <w:sz w:val="24"/>
          <w:szCs w:val="24"/>
        </w:rPr>
        <w:t>Birçok araştırmacı çalışmamıza benzer şekilde bitkisel protein ile beslenen gökkuşağı alabalıklarında (</w:t>
      </w:r>
      <w:r w:rsidRPr="005B54D1">
        <w:rPr>
          <w:rFonts w:asciiTheme="majorBidi" w:hAnsiTheme="majorBidi" w:cstheme="majorBidi"/>
          <w:i/>
          <w:iCs/>
          <w:sz w:val="24"/>
          <w:szCs w:val="24"/>
          <w:lang w:bidi="ar-IQ"/>
        </w:rPr>
        <w:t>Oncorhynchus mykiss</w:t>
      </w:r>
      <w:r w:rsidRPr="005B54D1">
        <w:rPr>
          <w:rFonts w:asciiTheme="majorBidi" w:hAnsiTheme="majorBidi" w:cstheme="majorBidi"/>
          <w:iCs/>
          <w:sz w:val="24"/>
          <w:szCs w:val="24"/>
          <w:lang w:bidi="ar-IQ"/>
        </w:rPr>
        <w:t>) (</w:t>
      </w:r>
      <w:r w:rsidRPr="005B54D1">
        <w:rPr>
          <w:rFonts w:asciiTheme="majorBidi" w:hAnsiTheme="majorBidi" w:cstheme="majorBidi"/>
          <w:sz w:val="24"/>
          <w:szCs w:val="24"/>
          <w:lang w:bidi="ar-IQ"/>
        </w:rPr>
        <w:t xml:space="preserve">Jalili </w:t>
      </w:r>
      <w:r w:rsidR="00634522">
        <w:rPr>
          <w:rFonts w:asciiTheme="majorBidi" w:hAnsiTheme="majorBidi" w:cstheme="majorBidi"/>
          <w:sz w:val="24"/>
          <w:szCs w:val="24"/>
          <w:lang w:bidi="ar-IQ"/>
        </w:rPr>
        <w:t>vd.</w:t>
      </w:r>
      <w:r>
        <w:rPr>
          <w:rFonts w:asciiTheme="majorBidi" w:hAnsiTheme="majorBidi" w:cstheme="majorBidi"/>
          <w:sz w:val="24"/>
          <w:szCs w:val="24"/>
          <w:lang w:bidi="ar-IQ"/>
        </w:rPr>
        <w:t>,</w:t>
      </w:r>
      <w:r w:rsidRPr="005B54D1">
        <w:rPr>
          <w:rFonts w:asciiTheme="majorBidi" w:hAnsiTheme="majorBidi" w:cstheme="majorBidi"/>
          <w:sz w:val="24"/>
          <w:szCs w:val="24"/>
          <w:lang w:bidi="ar-IQ"/>
        </w:rPr>
        <w:t>2012</w:t>
      </w:r>
      <w:r w:rsidRPr="005B54D1">
        <w:rPr>
          <w:rFonts w:asciiTheme="majorBidi" w:hAnsiTheme="majorBidi" w:cstheme="majorBidi"/>
          <w:iCs/>
          <w:sz w:val="24"/>
          <w:szCs w:val="24"/>
          <w:lang w:bidi="ar-IQ"/>
        </w:rPr>
        <w:t xml:space="preserve">), </w:t>
      </w:r>
      <w:r w:rsidRPr="005B54D1">
        <w:rPr>
          <w:rFonts w:asciiTheme="majorBidi" w:hAnsiTheme="majorBidi" w:cstheme="majorBidi"/>
          <w:i/>
          <w:iCs/>
          <w:sz w:val="24"/>
          <w:szCs w:val="24"/>
          <w:lang w:bidi="ar-IQ"/>
        </w:rPr>
        <w:t>Trachinotus carolinus</w:t>
      </w:r>
      <w:r w:rsidRPr="005B54D1">
        <w:rPr>
          <w:rFonts w:asciiTheme="majorBidi" w:hAnsiTheme="majorBidi" w:cstheme="majorBidi"/>
          <w:iCs/>
          <w:sz w:val="24"/>
          <w:szCs w:val="24"/>
          <w:lang w:bidi="ar-IQ"/>
        </w:rPr>
        <w:t xml:space="preserve"> yavrularında (</w:t>
      </w:r>
      <w:r w:rsidRPr="005B54D1">
        <w:rPr>
          <w:rFonts w:asciiTheme="majorBidi" w:hAnsiTheme="majorBidi" w:cstheme="majorBidi"/>
          <w:sz w:val="24"/>
          <w:szCs w:val="24"/>
          <w:lang w:bidi="ar-IQ"/>
        </w:rPr>
        <w:t xml:space="preserve">Lech </w:t>
      </w:r>
      <w:r>
        <w:rPr>
          <w:rFonts w:asciiTheme="majorBidi" w:hAnsiTheme="majorBidi" w:cstheme="majorBidi"/>
          <w:sz w:val="24"/>
          <w:szCs w:val="24"/>
          <w:lang w:bidi="ar-IQ"/>
        </w:rPr>
        <w:t>ve</w:t>
      </w:r>
      <w:r w:rsidRPr="005B54D1">
        <w:rPr>
          <w:rFonts w:asciiTheme="majorBidi" w:hAnsiTheme="majorBidi" w:cstheme="majorBidi"/>
          <w:sz w:val="24"/>
          <w:szCs w:val="24"/>
          <w:lang w:bidi="ar-IQ"/>
        </w:rPr>
        <w:t xml:space="preserve"> Reigh, 2012</w:t>
      </w:r>
      <w:r w:rsidRPr="005B54D1">
        <w:rPr>
          <w:rFonts w:asciiTheme="majorBidi" w:hAnsiTheme="majorBidi" w:cstheme="majorBidi"/>
          <w:iCs/>
          <w:sz w:val="24"/>
          <w:szCs w:val="24"/>
          <w:lang w:bidi="ar-IQ"/>
        </w:rPr>
        <w:t>), mersin balığı (</w:t>
      </w:r>
      <w:r w:rsidRPr="005B54D1">
        <w:rPr>
          <w:rFonts w:asciiTheme="majorBidi" w:hAnsiTheme="majorBidi" w:cstheme="majorBidi"/>
          <w:i/>
          <w:iCs/>
          <w:sz w:val="24"/>
          <w:szCs w:val="24"/>
          <w:lang w:bidi="ar-IQ"/>
        </w:rPr>
        <w:t>Acipenser schrenckii</w:t>
      </w:r>
      <w:r w:rsidRPr="005B54D1">
        <w:rPr>
          <w:rFonts w:asciiTheme="majorBidi" w:hAnsiTheme="majorBidi" w:cstheme="majorBidi"/>
          <w:iCs/>
          <w:sz w:val="24"/>
          <w:szCs w:val="24"/>
          <w:lang w:bidi="ar-IQ"/>
        </w:rPr>
        <w:t>) (</w:t>
      </w:r>
      <w:r w:rsidRPr="005B54D1">
        <w:rPr>
          <w:rFonts w:asciiTheme="majorBidi" w:hAnsiTheme="majorBidi" w:cstheme="majorBidi"/>
          <w:sz w:val="24"/>
          <w:szCs w:val="24"/>
          <w:lang w:bidi="ar-IQ"/>
        </w:rPr>
        <w:t xml:space="preserve">Xu </w:t>
      </w:r>
      <w:r w:rsidR="00634522">
        <w:rPr>
          <w:rFonts w:asciiTheme="majorBidi" w:hAnsiTheme="majorBidi" w:cstheme="majorBidi"/>
          <w:sz w:val="24"/>
          <w:szCs w:val="24"/>
          <w:lang w:bidi="ar-IQ"/>
        </w:rPr>
        <w:t>vd.</w:t>
      </w:r>
      <w:r>
        <w:rPr>
          <w:rFonts w:asciiTheme="majorBidi" w:hAnsiTheme="majorBidi" w:cstheme="majorBidi"/>
          <w:sz w:val="24"/>
          <w:szCs w:val="24"/>
          <w:lang w:bidi="ar-IQ"/>
        </w:rPr>
        <w:t>,</w:t>
      </w:r>
      <w:r w:rsidRPr="005B54D1">
        <w:rPr>
          <w:rFonts w:asciiTheme="majorBidi" w:hAnsiTheme="majorBidi" w:cstheme="majorBidi"/>
          <w:sz w:val="24"/>
          <w:szCs w:val="24"/>
          <w:lang w:bidi="ar-IQ"/>
        </w:rPr>
        <w:t>2012</w:t>
      </w:r>
      <w:r w:rsidRPr="005B54D1">
        <w:rPr>
          <w:rFonts w:asciiTheme="majorBidi" w:hAnsiTheme="majorBidi" w:cstheme="majorBidi"/>
          <w:iCs/>
          <w:sz w:val="24"/>
          <w:szCs w:val="24"/>
          <w:lang w:bidi="ar-IQ"/>
        </w:rPr>
        <w:t>)</w:t>
      </w:r>
      <w:r w:rsidRPr="005B54D1">
        <w:rPr>
          <w:rFonts w:asciiTheme="majorBidi" w:hAnsiTheme="majorBidi" w:cstheme="majorBidi"/>
          <w:iCs/>
          <w:sz w:val="24"/>
          <w:szCs w:val="24"/>
        </w:rPr>
        <w:t xml:space="preserve"> ve tilapia balıklarında (</w:t>
      </w:r>
      <w:r w:rsidRPr="005B54D1">
        <w:rPr>
          <w:rFonts w:asciiTheme="majorBidi" w:hAnsiTheme="majorBidi" w:cstheme="majorBidi"/>
          <w:i/>
          <w:iCs/>
          <w:sz w:val="24"/>
          <w:szCs w:val="24"/>
          <w:lang w:bidi="ar-IQ"/>
        </w:rPr>
        <w:t>Oreochromis niloticus</w:t>
      </w:r>
      <w:r w:rsidRPr="005B54D1">
        <w:rPr>
          <w:rFonts w:asciiTheme="majorBidi" w:hAnsiTheme="majorBidi" w:cstheme="majorBidi"/>
          <w:iCs/>
          <w:sz w:val="24"/>
          <w:szCs w:val="24"/>
          <w:lang w:bidi="ar-IQ"/>
        </w:rPr>
        <w:t>)</w:t>
      </w:r>
      <w:r w:rsidRPr="005B54D1">
        <w:rPr>
          <w:rFonts w:asciiTheme="majorBidi" w:hAnsiTheme="majorBidi" w:cstheme="majorBidi"/>
          <w:sz w:val="24"/>
          <w:szCs w:val="24"/>
          <w:lang w:bidi="ar-IQ"/>
        </w:rPr>
        <w:t xml:space="preserve"> (Khan </w:t>
      </w:r>
      <w:r w:rsidR="00634522">
        <w:rPr>
          <w:rFonts w:asciiTheme="majorBidi" w:hAnsiTheme="majorBidi" w:cstheme="majorBidi"/>
          <w:sz w:val="24"/>
          <w:szCs w:val="24"/>
          <w:lang w:bidi="ar-IQ"/>
        </w:rPr>
        <w:t>vd.</w:t>
      </w:r>
      <w:r>
        <w:rPr>
          <w:rFonts w:asciiTheme="majorBidi" w:hAnsiTheme="majorBidi" w:cstheme="majorBidi"/>
          <w:sz w:val="24"/>
          <w:szCs w:val="24"/>
          <w:lang w:bidi="ar-IQ"/>
        </w:rPr>
        <w:t xml:space="preserve">, </w:t>
      </w:r>
      <w:r w:rsidRPr="005B54D1">
        <w:rPr>
          <w:rFonts w:asciiTheme="majorBidi" w:hAnsiTheme="majorBidi" w:cstheme="majorBidi"/>
          <w:sz w:val="24"/>
          <w:szCs w:val="24"/>
          <w:lang w:bidi="ar-IQ"/>
        </w:rPr>
        <w:t xml:space="preserve">2013) </w:t>
      </w:r>
      <w:r w:rsidRPr="005B54D1">
        <w:rPr>
          <w:rFonts w:asciiTheme="majorBidi" w:hAnsiTheme="majorBidi" w:cstheme="majorBidi"/>
          <w:iCs/>
          <w:sz w:val="24"/>
          <w:szCs w:val="24"/>
        </w:rPr>
        <w:t xml:space="preserve">yem alımında ve büyüme performansında azalmalar tespit etmişlerdir. </w:t>
      </w:r>
    </w:p>
    <w:p w14:paraId="2EB8F3F3" w14:textId="6CC3ED26" w:rsidR="00AF5705" w:rsidRPr="005B54D1" w:rsidRDefault="00AF5705" w:rsidP="00AF5705">
      <w:pPr>
        <w:spacing w:after="360" w:line="360" w:lineRule="auto"/>
        <w:jc w:val="lowKashida"/>
        <w:rPr>
          <w:rFonts w:asciiTheme="majorBidi" w:hAnsiTheme="majorBidi" w:cstheme="majorBidi"/>
          <w:sz w:val="24"/>
          <w:szCs w:val="24"/>
          <w:lang w:bidi="ar-IQ"/>
        </w:rPr>
      </w:pPr>
      <w:r w:rsidRPr="005B54D1">
        <w:rPr>
          <w:rFonts w:asciiTheme="majorBidi" w:hAnsiTheme="majorBidi" w:cstheme="majorBidi"/>
          <w:sz w:val="24"/>
          <w:szCs w:val="24"/>
          <w:lang w:bidi="ar-IQ"/>
        </w:rPr>
        <w:lastRenderedPageBreak/>
        <w:t>Farklı olarak,  Ahmad ve Abdel-Tawwab (2011) kimyon tohumu (</w:t>
      </w:r>
      <w:r w:rsidRPr="005B54D1">
        <w:rPr>
          <w:rFonts w:asciiTheme="majorBidi" w:hAnsiTheme="majorBidi" w:cstheme="majorBidi"/>
          <w:i/>
          <w:iCs/>
          <w:sz w:val="24"/>
          <w:szCs w:val="24"/>
          <w:lang w:bidi="ar-IQ"/>
        </w:rPr>
        <w:t>Carum carvi</w:t>
      </w:r>
      <w:r w:rsidRPr="005B54D1">
        <w:rPr>
          <w:rFonts w:asciiTheme="majorBidi" w:hAnsiTheme="majorBidi" w:cstheme="majorBidi"/>
          <w:sz w:val="24"/>
          <w:szCs w:val="24"/>
          <w:lang w:bidi="ar-IQ"/>
        </w:rPr>
        <w:t>) ile besledikleri Nil tilapialarında</w:t>
      </w:r>
      <w:r>
        <w:rPr>
          <w:rFonts w:asciiTheme="majorBidi" w:hAnsiTheme="majorBidi" w:cstheme="majorBidi"/>
          <w:sz w:val="24"/>
          <w:szCs w:val="24"/>
          <w:lang w:bidi="ar-IQ"/>
        </w:rPr>
        <w:t xml:space="preserve"> (</w:t>
      </w:r>
      <w:r w:rsidRPr="005B54D1">
        <w:rPr>
          <w:rFonts w:asciiTheme="majorBidi" w:hAnsiTheme="majorBidi" w:cstheme="majorBidi"/>
          <w:i/>
          <w:iCs/>
          <w:sz w:val="24"/>
          <w:szCs w:val="24"/>
          <w:lang w:bidi="ar-IQ"/>
        </w:rPr>
        <w:t>Oreochromis niloticus</w:t>
      </w:r>
      <w:r>
        <w:rPr>
          <w:rFonts w:asciiTheme="majorBidi" w:hAnsiTheme="majorBidi" w:cstheme="majorBidi"/>
          <w:sz w:val="24"/>
          <w:szCs w:val="24"/>
          <w:lang w:bidi="ar-IQ"/>
        </w:rPr>
        <w:t>)</w:t>
      </w:r>
      <w:r w:rsidRPr="005B54D1">
        <w:rPr>
          <w:rFonts w:asciiTheme="majorBidi" w:hAnsiTheme="majorBidi" w:cstheme="majorBidi"/>
          <w:sz w:val="24"/>
          <w:szCs w:val="24"/>
          <w:lang w:bidi="ar-IQ"/>
        </w:rPr>
        <w:t xml:space="preserve"> yüksek oranda büyüme performansı</w:t>
      </w:r>
      <w:r>
        <w:rPr>
          <w:rFonts w:asciiTheme="majorBidi" w:hAnsiTheme="majorBidi" w:cstheme="majorBidi"/>
          <w:sz w:val="24"/>
          <w:szCs w:val="24"/>
          <w:lang w:bidi="ar-IQ"/>
        </w:rPr>
        <w:t xml:space="preserve"> ve yem değelendirilebilirliği </w:t>
      </w:r>
      <w:r w:rsidRPr="005B54D1">
        <w:rPr>
          <w:rFonts w:asciiTheme="majorBidi" w:hAnsiTheme="majorBidi" w:cstheme="majorBidi"/>
          <w:sz w:val="24"/>
          <w:szCs w:val="24"/>
          <w:lang w:bidi="ar-IQ"/>
        </w:rPr>
        <w:t xml:space="preserve">tespit etmişlerdir. Benzer olarak  Emadi </w:t>
      </w:r>
      <w:r w:rsidR="00634522">
        <w:rPr>
          <w:rFonts w:asciiTheme="majorBidi" w:hAnsiTheme="majorBidi" w:cstheme="majorBidi"/>
          <w:sz w:val="24"/>
          <w:szCs w:val="24"/>
          <w:lang w:bidi="ar-IQ"/>
        </w:rPr>
        <w:t>vd.</w:t>
      </w:r>
      <w:r>
        <w:rPr>
          <w:rFonts w:asciiTheme="majorBidi" w:hAnsiTheme="majorBidi" w:cstheme="majorBidi"/>
          <w:sz w:val="24"/>
          <w:szCs w:val="24"/>
          <w:lang w:bidi="ar-IQ"/>
        </w:rPr>
        <w:t>,</w:t>
      </w:r>
      <w:r w:rsidRPr="005B54D1">
        <w:rPr>
          <w:rFonts w:asciiTheme="majorBidi" w:hAnsiTheme="majorBidi" w:cstheme="majorBidi"/>
          <w:sz w:val="24"/>
          <w:szCs w:val="24"/>
          <w:lang w:bidi="ar-IQ"/>
        </w:rPr>
        <w:t xml:space="preserve">(2014) </w:t>
      </w:r>
      <w:r>
        <w:rPr>
          <w:rFonts w:asciiTheme="majorBidi" w:hAnsiTheme="majorBidi" w:cstheme="majorBidi"/>
          <w:sz w:val="24"/>
          <w:szCs w:val="24"/>
          <w:lang w:bidi="ar-IQ"/>
        </w:rPr>
        <w:t xml:space="preserve">gökkuşağı </w:t>
      </w:r>
      <w:r w:rsidRPr="005B54D1">
        <w:rPr>
          <w:rFonts w:asciiTheme="majorBidi" w:hAnsiTheme="majorBidi" w:cstheme="majorBidi"/>
          <w:sz w:val="24"/>
          <w:szCs w:val="24"/>
          <w:lang w:bidi="ar-IQ"/>
        </w:rPr>
        <w:t>alabalıkları</w:t>
      </w:r>
      <w:r>
        <w:rPr>
          <w:rFonts w:asciiTheme="majorBidi" w:hAnsiTheme="majorBidi" w:cstheme="majorBidi"/>
          <w:sz w:val="24"/>
          <w:szCs w:val="24"/>
          <w:lang w:bidi="ar-IQ"/>
        </w:rPr>
        <w:t>nı (</w:t>
      </w:r>
      <w:r w:rsidRPr="00D77BA9">
        <w:rPr>
          <w:rFonts w:asciiTheme="majorBidi" w:hAnsiTheme="majorBidi" w:cstheme="majorBidi"/>
          <w:i/>
          <w:sz w:val="24"/>
          <w:szCs w:val="24"/>
          <w:lang w:bidi="ar-IQ"/>
        </w:rPr>
        <w:t>O. mykiss</w:t>
      </w:r>
      <w:r>
        <w:rPr>
          <w:rFonts w:asciiTheme="majorBidi" w:hAnsiTheme="majorBidi" w:cstheme="majorBidi"/>
          <w:sz w:val="24"/>
          <w:szCs w:val="24"/>
          <w:lang w:bidi="ar-IQ"/>
        </w:rPr>
        <w:t>)</w:t>
      </w:r>
      <w:r w:rsidRPr="005B54D1">
        <w:rPr>
          <w:rFonts w:asciiTheme="majorBidi" w:hAnsiTheme="majorBidi" w:cstheme="majorBidi"/>
          <w:sz w:val="24"/>
          <w:szCs w:val="24"/>
          <w:lang w:bidi="ar-IQ"/>
        </w:rPr>
        <w:t xml:space="preserve"> susam içeren yemlerle besledikleri çalışmalarında WG, SGR FCR ve protein etkinlik oranı üzerinde olumlu etkilerini  tespit etmişlerdir.   </w:t>
      </w:r>
    </w:p>
    <w:p w14:paraId="0873777D" w14:textId="54C10CE2" w:rsidR="00AF5705" w:rsidRPr="005B54D1" w:rsidRDefault="00AF5705" w:rsidP="00AF5705">
      <w:pPr>
        <w:spacing w:after="360" w:line="360" w:lineRule="auto"/>
        <w:jc w:val="lowKashida"/>
        <w:rPr>
          <w:rFonts w:asciiTheme="majorBidi" w:hAnsiTheme="majorBidi" w:cstheme="majorBidi"/>
          <w:sz w:val="24"/>
          <w:szCs w:val="24"/>
          <w:lang w:bidi="ar-IQ"/>
        </w:rPr>
      </w:pPr>
      <w:r w:rsidRPr="005B54D1">
        <w:rPr>
          <w:rFonts w:asciiTheme="majorBidi" w:hAnsiTheme="majorBidi" w:cstheme="majorBidi"/>
          <w:sz w:val="24"/>
          <w:szCs w:val="24"/>
          <w:lang w:bidi="ar-IQ"/>
        </w:rPr>
        <w:t>Son dönemde yapılan</w:t>
      </w:r>
      <w:r>
        <w:rPr>
          <w:rFonts w:asciiTheme="majorBidi" w:hAnsiTheme="majorBidi" w:cstheme="majorBidi"/>
          <w:sz w:val="24"/>
          <w:szCs w:val="24"/>
          <w:lang w:bidi="ar-IQ"/>
        </w:rPr>
        <w:t xml:space="preserve"> bir çalışma</w:t>
      </w:r>
      <w:r w:rsidRPr="005B54D1">
        <w:rPr>
          <w:rFonts w:asciiTheme="majorBidi" w:hAnsiTheme="majorBidi" w:cstheme="majorBidi"/>
          <w:sz w:val="24"/>
          <w:szCs w:val="24"/>
          <w:lang w:bidi="ar-IQ"/>
        </w:rPr>
        <w:t xml:space="preserve">da Abbasi Ghadikolaei </w:t>
      </w:r>
      <w:r w:rsidR="00634522">
        <w:rPr>
          <w:rFonts w:asciiTheme="majorBidi" w:hAnsiTheme="majorBidi" w:cstheme="majorBidi"/>
          <w:sz w:val="24"/>
          <w:szCs w:val="24"/>
          <w:lang w:bidi="ar-IQ"/>
        </w:rPr>
        <w:t>vd.</w:t>
      </w:r>
      <w:r>
        <w:rPr>
          <w:rFonts w:asciiTheme="majorBidi" w:hAnsiTheme="majorBidi" w:cstheme="majorBidi"/>
          <w:sz w:val="24"/>
          <w:szCs w:val="24"/>
          <w:lang w:bidi="ar-IQ"/>
        </w:rPr>
        <w:t>,</w:t>
      </w:r>
      <w:r w:rsidRPr="005B54D1">
        <w:rPr>
          <w:rFonts w:asciiTheme="majorBidi" w:hAnsiTheme="majorBidi" w:cstheme="majorBidi"/>
          <w:sz w:val="24"/>
          <w:szCs w:val="24"/>
          <w:lang w:bidi="ar-IQ"/>
        </w:rPr>
        <w:t xml:space="preserve">(2017), </w:t>
      </w:r>
      <w:r w:rsidRPr="005B54D1">
        <w:rPr>
          <w:rFonts w:asciiTheme="majorBidi" w:hAnsiTheme="majorBidi" w:cstheme="majorBidi"/>
          <w:i/>
          <w:iCs/>
          <w:sz w:val="24"/>
          <w:szCs w:val="24"/>
          <w:lang w:bidi="ar-IQ"/>
        </w:rPr>
        <w:t>Zingiber officinale</w:t>
      </w:r>
      <w:r w:rsidRPr="005B54D1">
        <w:rPr>
          <w:rFonts w:asciiTheme="majorBidi" w:hAnsiTheme="majorBidi" w:cstheme="majorBidi"/>
          <w:sz w:val="24"/>
          <w:szCs w:val="24"/>
          <w:lang w:bidi="ar-IQ"/>
        </w:rPr>
        <w:t xml:space="preserve"> unu ile besledikleri sazan balıklarında (</w:t>
      </w:r>
      <w:r w:rsidRPr="005B54D1">
        <w:rPr>
          <w:rFonts w:asciiTheme="majorBidi" w:hAnsiTheme="majorBidi" w:cstheme="majorBidi"/>
          <w:i/>
          <w:iCs/>
          <w:sz w:val="24"/>
          <w:szCs w:val="24"/>
          <w:lang w:bidi="ar-IQ"/>
        </w:rPr>
        <w:t>Cyprinus carpio</w:t>
      </w:r>
      <w:r w:rsidRPr="005B54D1">
        <w:rPr>
          <w:rFonts w:asciiTheme="majorBidi" w:hAnsiTheme="majorBidi" w:cstheme="majorBidi"/>
          <w:sz w:val="24"/>
          <w:szCs w:val="24"/>
          <w:lang w:bidi="ar-IQ"/>
        </w:rPr>
        <w:t xml:space="preserve">) büyüme performansı ve yem değerlendirmede daha iyi sonuçlar </w:t>
      </w:r>
      <w:r>
        <w:rPr>
          <w:rFonts w:asciiTheme="majorBidi" w:hAnsiTheme="majorBidi" w:cstheme="majorBidi"/>
          <w:sz w:val="24"/>
          <w:szCs w:val="24"/>
          <w:lang w:bidi="ar-IQ"/>
        </w:rPr>
        <w:t>gösterdiğini belirlemişlerdir</w:t>
      </w:r>
      <w:r w:rsidRPr="005B54D1">
        <w:rPr>
          <w:rFonts w:asciiTheme="majorBidi" w:hAnsiTheme="majorBidi" w:cstheme="majorBidi"/>
          <w:sz w:val="24"/>
          <w:szCs w:val="24"/>
          <w:lang w:bidi="ar-IQ"/>
        </w:rPr>
        <w:t xml:space="preserve">. Buna ek olarak Ehsani </w:t>
      </w:r>
      <w:r w:rsidR="00634522">
        <w:rPr>
          <w:rFonts w:asciiTheme="majorBidi" w:hAnsiTheme="majorBidi" w:cstheme="majorBidi"/>
          <w:sz w:val="24"/>
          <w:szCs w:val="24"/>
          <w:lang w:bidi="ar-IQ"/>
        </w:rPr>
        <w:t>vd.</w:t>
      </w:r>
      <w:r>
        <w:rPr>
          <w:rFonts w:asciiTheme="majorBidi" w:hAnsiTheme="majorBidi" w:cstheme="majorBidi"/>
          <w:sz w:val="24"/>
          <w:szCs w:val="24"/>
          <w:lang w:bidi="ar-IQ"/>
        </w:rPr>
        <w:t>,</w:t>
      </w:r>
      <w:r w:rsidRPr="005B54D1">
        <w:rPr>
          <w:rFonts w:asciiTheme="majorBidi" w:hAnsiTheme="majorBidi" w:cstheme="majorBidi"/>
          <w:sz w:val="24"/>
          <w:szCs w:val="24"/>
          <w:lang w:bidi="ar-IQ"/>
        </w:rPr>
        <w:t xml:space="preserve">(2014) ve Krome </w:t>
      </w:r>
      <w:r w:rsidR="00634522">
        <w:rPr>
          <w:rFonts w:asciiTheme="majorBidi" w:hAnsiTheme="majorBidi" w:cstheme="majorBidi"/>
          <w:sz w:val="24"/>
          <w:szCs w:val="24"/>
          <w:lang w:bidi="ar-IQ"/>
        </w:rPr>
        <w:t>vd.</w:t>
      </w:r>
      <w:r>
        <w:rPr>
          <w:rFonts w:asciiTheme="majorBidi" w:hAnsiTheme="majorBidi" w:cstheme="majorBidi"/>
          <w:sz w:val="24"/>
          <w:szCs w:val="24"/>
          <w:lang w:bidi="ar-IQ"/>
        </w:rPr>
        <w:t>,</w:t>
      </w:r>
      <w:r w:rsidRPr="005B54D1">
        <w:rPr>
          <w:rFonts w:asciiTheme="majorBidi" w:hAnsiTheme="majorBidi" w:cstheme="majorBidi"/>
          <w:sz w:val="24"/>
          <w:szCs w:val="24"/>
          <w:lang w:bidi="ar-IQ"/>
        </w:rPr>
        <w:t>(2016)  balık unu yerine fermente edilmiş soya unu kullandıkları çalı</w:t>
      </w:r>
      <w:r>
        <w:rPr>
          <w:rFonts w:asciiTheme="majorBidi" w:hAnsiTheme="majorBidi" w:cstheme="majorBidi"/>
          <w:sz w:val="24"/>
          <w:szCs w:val="24"/>
          <w:lang w:bidi="ar-IQ"/>
        </w:rPr>
        <w:t>ş</w:t>
      </w:r>
      <w:r w:rsidRPr="005B54D1">
        <w:rPr>
          <w:rFonts w:asciiTheme="majorBidi" w:hAnsiTheme="majorBidi" w:cstheme="majorBidi"/>
          <w:sz w:val="24"/>
          <w:szCs w:val="24"/>
          <w:lang w:bidi="ar-IQ"/>
        </w:rPr>
        <w:t>mal</w:t>
      </w:r>
      <w:r>
        <w:rPr>
          <w:rFonts w:asciiTheme="majorBidi" w:hAnsiTheme="majorBidi" w:cstheme="majorBidi"/>
          <w:sz w:val="24"/>
          <w:szCs w:val="24"/>
          <w:lang w:bidi="ar-IQ"/>
        </w:rPr>
        <w:t>a</w:t>
      </w:r>
      <w:r w:rsidRPr="005B54D1">
        <w:rPr>
          <w:rFonts w:asciiTheme="majorBidi" w:hAnsiTheme="majorBidi" w:cstheme="majorBidi"/>
          <w:sz w:val="24"/>
          <w:szCs w:val="24"/>
          <w:lang w:bidi="ar-IQ"/>
        </w:rPr>
        <w:t>rında sarı yüz</w:t>
      </w:r>
      <w:r>
        <w:rPr>
          <w:rFonts w:asciiTheme="majorBidi" w:hAnsiTheme="majorBidi" w:cstheme="majorBidi"/>
          <w:sz w:val="24"/>
          <w:szCs w:val="24"/>
          <w:lang w:bidi="ar-IQ"/>
        </w:rPr>
        <w:t>g</w:t>
      </w:r>
      <w:r w:rsidRPr="005B54D1">
        <w:rPr>
          <w:rFonts w:asciiTheme="majorBidi" w:hAnsiTheme="majorBidi" w:cstheme="majorBidi"/>
          <w:sz w:val="24"/>
          <w:szCs w:val="24"/>
          <w:lang w:bidi="ar-IQ"/>
        </w:rPr>
        <w:t xml:space="preserve">eçli </w:t>
      </w:r>
      <w:r>
        <w:rPr>
          <w:rFonts w:asciiTheme="majorBidi" w:hAnsiTheme="majorBidi" w:cstheme="majorBidi"/>
          <w:sz w:val="24"/>
          <w:szCs w:val="24"/>
          <w:lang w:bidi="ar-IQ"/>
        </w:rPr>
        <w:t>mercanlarda</w:t>
      </w:r>
      <w:r w:rsidRPr="005B54D1">
        <w:rPr>
          <w:rFonts w:asciiTheme="majorBidi" w:hAnsiTheme="majorBidi" w:cstheme="majorBidi"/>
          <w:sz w:val="24"/>
          <w:szCs w:val="24"/>
          <w:lang w:bidi="ar-IQ"/>
        </w:rPr>
        <w:t xml:space="preserve"> (</w:t>
      </w:r>
      <w:r w:rsidRPr="005B54D1">
        <w:rPr>
          <w:rFonts w:asciiTheme="majorBidi" w:hAnsiTheme="majorBidi" w:cstheme="majorBidi"/>
          <w:i/>
          <w:iCs/>
          <w:sz w:val="24"/>
          <w:szCs w:val="24"/>
          <w:lang w:bidi="ar-IQ"/>
        </w:rPr>
        <w:t>Acanthopagrus latus</w:t>
      </w:r>
      <w:r w:rsidRPr="005B54D1">
        <w:rPr>
          <w:rFonts w:asciiTheme="majorBidi" w:hAnsiTheme="majorBidi" w:cstheme="majorBidi"/>
          <w:sz w:val="24"/>
          <w:szCs w:val="24"/>
          <w:lang w:bidi="ar-IQ"/>
        </w:rPr>
        <w:t xml:space="preserve">)  ve </w:t>
      </w:r>
      <w:r w:rsidRPr="005B54D1">
        <w:rPr>
          <w:rFonts w:asciiTheme="majorBidi" w:hAnsiTheme="majorBidi" w:cstheme="majorBidi"/>
          <w:i/>
          <w:sz w:val="24"/>
          <w:szCs w:val="24"/>
          <w:lang w:bidi="ar-IQ"/>
        </w:rPr>
        <w:t>Jatropha curcas</w:t>
      </w:r>
      <w:r w:rsidRPr="005B54D1">
        <w:rPr>
          <w:rFonts w:asciiTheme="majorBidi" w:hAnsiTheme="majorBidi" w:cstheme="majorBidi"/>
          <w:sz w:val="24"/>
          <w:szCs w:val="24"/>
          <w:lang w:bidi="ar-IQ"/>
        </w:rPr>
        <w:t xml:space="preserve"> çekirdek içi unu ile besledikleri Nil tilapialarında (</w:t>
      </w:r>
      <w:r w:rsidRPr="005B54D1">
        <w:rPr>
          <w:rFonts w:asciiTheme="majorBidi" w:hAnsiTheme="majorBidi" w:cstheme="majorBidi"/>
          <w:i/>
          <w:iCs/>
          <w:sz w:val="24"/>
          <w:szCs w:val="24"/>
          <w:lang w:bidi="ar-IQ"/>
        </w:rPr>
        <w:t>O. niloticus</w:t>
      </w:r>
      <w:r w:rsidRPr="005B54D1">
        <w:rPr>
          <w:rFonts w:asciiTheme="majorBidi" w:hAnsiTheme="majorBidi" w:cstheme="majorBidi"/>
          <w:sz w:val="24"/>
          <w:szCs w:val="24"/>
          <w:lang w:bidi="ar-IQ"/>
        </w:rPr>
        <w:t xml:space="preserve">) benzer büyüme performansı elde etmişlerdir. </w:t>
      </w:r>
    </w:p>
    <w:p w14:paraId="50BBB174" w14:textId="77777777" w:rsidR="00AF5705" w:rsidRPr="005B54D1" w:rsidRDefault="00AF5705" w:rsidP="00AF5705">
      <w:pPr>
        <w:spacing w:after="360" w:line="360" w:lineRule="auto"/>
        <w:rPr>
          <w:rFonts w:asciiTheme="majorBidi" w:hAnsiTheme="majorBidi" w:cstheme="majorBidi"/>
          <w:b/>
          <w:bCs/>
          <w:sz w:val="24"/>
          <w:szCs w:val="24"/>
        </w:rPr>
      </w:pPr>
      <w:r w:rsidRPr="005B54D1">
        <w:rPr>
          <w:rFonts w:asciiTheme="majorBidi" w:hAnsiTheme="majorBidi" w:cstheme="majorBidi"/>
          <w:b/>
          <w:bCs/>
          <w:sz w:val="24"/>
          <w:szCs w:val="24"/>
        </w:rPr>
        <w:t>5.2. Sindirim Enzimleri</w:t>
      </w:r>
    </w:p>
    <w:p w14:paraId="4B938E13" w14:textId="72BB93F3" w:rsidR="00AF5705" w:rsidRPr="005B54D1" w:rsidRDefault="00AF5705" w:rsidP="00AF5705">
      <w:pPr>
        <w:autoSpaceDE w:val="0"/>
        <w:autoSpaceDN w:val="0"/>
        <w:adjustRightInd w:val="0"/>
        <w:spacing w:after="360" w:line="360" w:lineRule="auto"/>
        <w:jc w:val="both"/>
        <w:rPr>
          <w:rFonts w:asciiTheme="majorBidi" w:hAnsiTheme="majorBidi" w:cstheme="majorBidi"/>
          <w:sz w:val="24"/>
          <w:szCs w:val="24"/>
        </w:rPr>
      </w:pPr>
      <w:r w:rsidRPr="005B54D1">
        <w:rPr>
          <w:rFonts w:asciiTheme="majorBidi" w:hAnsiTheme="majorBidi" w:cstheme="majorBidi"/>
          <w:sz w:val="24"/>
          <w:szCs w:val="24"/>
        </w:rPr>
        <w:t xml:space="preserve">Sindirim enzimleri, proteinlerin hidrolize edilmelerinde, yağ </w:t>
      </w:r>
      <w:r>
        <w:rPr>
          <w:rFonts w:asciiTheme="majorBidi" w:hAnsiTheme="majorBidi" w:cstheme="majorBidi"/>
          <w:sz w:val="24"/>
          <w:szCs w:val="24"/>
        </w:rPr>
        <w:t>v</w:t>
      </w:r>
      <w:r w:rsidRPr="005B54D1">
        <w:rPr>
          <w:rFonts w:asciiTheme="majorBidi" w:hAnsiTheme="majorBidi" w:cstheme="majorBidi"/>
          <w:sz w:val="24"/>
          <w:szCs w:val="24"/>
        </w:rPr>
        <w:t>e karbonhidratların sindiriminde</w:t>
      </w:r>
      <w:r>
        <w:rPr>
          <w:rFonts w:asciiTheme="majorBidi" w:hAnsiTheme="majorBidi" w:cstheme="majorBidi"/>
          <w:sz w:val="24"/>
          <w:szCs w:val="24"/>
        </w:rPr>
        <w:t xml:space="preserve"> son</w:t>
      </w:r>
      <w:r w:rsidRPr="005B54D1">
        <w:rPr>
          <w:rFonts w:asciiTheme="majorBidi" w:hAnsiTheme="majorBidi" w:cstheme="majorBidi"/>
          <w:sz w:val="24"/>
          <w:szCs w:val="24"/>
        </w:rPr>
        <w:t xml:space="preserve"> derece önemli bir role sahiptirler. Bu besinler  doku ve organlara</w:t>
      </w:r>
      <w:r>
        <w:rPr>
          <w:rFonts w:asciiTheme="majorBidi" w:hAnsiTheme="majorBidi" w:cstheme="majorBidi"/>
          <w:sz w:val="24"/>
          <w:szCs w:val="24"/>
        </w:rPr>
        <w:t xml:space="preserve"> taşınarak balıkların büyümesi </w:t>
      </w:r>
      <w:r w:rsidRPr="005B54D1">
        <w:rPr>
          <w:rFonts w:asciiTheme="majorBidi" w:hAnsiTheme="majorBidi" w:cstheme="majorBidi"/>
          <w:sz w:val="24"/>
          <w:szCs w:val="24"/>
        </w:rPr>
        <w:t xml:space="preserve">ve üremesi </w:t>
      </w:r>
      <w:r>
        <w:rPr>
          <w:rFonts w:asciiTheme="majorBidi" w:hAnsiTheme="majorBidi" w:cstheme="majorBidi"/>
          <w:sz w:val="24"/>
          <w:szCs w:val="24"/>
        </w:rPr>
        <w:t>i</w:t>
      </w:r>
      <w:r w:rsidRPr="005B54D1">
        <w:rPr>
          <w:rFonts w:asciiTheme="majorBidi" w:hAnsiTheme="majorBidi" w:cstheme="majorBidi"/>
          <w:sz w:val="24"/>
          <w:szCs w:val="24"/>
        </w:rPr>
        <w:t>ç</w:t>
      </w:r>
      <w:r>
        <w:rPr>
          <w:rFonts w:asciiTheme="majorBidi" w:hAnsiTheme="majorBidi" w:cstheme="majorBidi"/>
          <w:sz w:val="24"/>
          <w:szCs w:val="24"/>
        </w:rPr>
        <w:t>i</w:t>
      </w:r>
      <w:r w:rsidRPr="005B54D1">
        <w:rPr>
          <w:rFonts w:asciiTheme="majorBidi" w:hAnsiTheme="majorBidi" w:cstheme="majorBidi"/>
          <w:sz w:val="24"/>
          <w:szCs w:val="24"/>
        </w:rPr>
        <w:t xml:space="preserve">n malzeme ve enerji olurlar (Furne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2005). Bununla birlikte, mideye alınmış besinlerin sindirimi midedeki sindirim enzimleri ile başlar ve bağırsaklarda pankreas tarafından salgılan sindirim en</w:t>
      </w:r>
      <w:r>
        <w:rPr>
          <w:rFonts w:asciiTheme="majorBidi" w:hAnsiTheme="majorBidi" w:cstheme="majorBidi"/>
          <w:sz w:val="24"/>
          <w:szCs w:val="24"/>
        </w:rPr>
        <w:t>z</w:t>
      </w:r>
      <w:r w:rsidRPr="005B54D1">
        <w:rPr>
          <w:rFonts w:asciiTheme="majorBidi" w:hAnsiTheme="majorBidi" w:cstheme="majorBidi"/>
          <w:sz w:val="24"/>
          <w:szCs w:val="24"/>
        </w:rPr>
        <w:t xml:space="preserve">imlerinden tripsin, kiotripsin, amilaz ve lipaz ile devam eder (Cockson </w:t>
      </w:r>
      <w:r>
        <w:rPr>
          <w:rFonts w:asciiTheme="majorBidi" w:hAnsiTheme="majorBidi" w:cstheme="majorBidi"/>
          <w:sz w:val="24"/>
          <w:szCs w:val="24"/>
        </w:rPr>
        <w:t>ve</w:t>
      </w:r>
      <w:r w:rsidRPr="005B54D1">
        <w:rPr>
          <w:rFonts w:asciiTheme="majorBidi" w:hAnsiTheme="majorBidi" w:cstheme="majorBidi"/>
          <w:sz w:val="24"/>
          <w:szCs w:val="24"/>
        </w:rPr>
        <w:t xml:space="preserve"> Bourne, 1972; Moriarty, 1973; Fang </w:t>
      </w:r>
      <w:r>
        <w:rPr>
          <w:rFonts w:asciiTheme="majorBidi" w:hAnsiTheme="majorBidi" w:cstheme="majorBidi"/>
          <w:sz w:val="24"/>
          <w:szCs w:val="24"/>
        </w:rPr>
        <w:t>ve</w:t>
      </w:r>
      <w:r w:rsidRPr="005B54D1">
        <w:rPr>
          <w:rFonts w:asciiTheme="majorBidi" w:hAnsiTheme="majorBidi" w:cstheme="majorBidi"/>
          <w:sz w:val="24"/>
          <w:szCs w:val="24"/>
        </w:rPr>
        <w:t xml:space="preserve"> Chiou, 1989).   </w:t>
      </w:r>
    </w:p>
    <w:p w14:paraId="76BE4E0F" w14:textId="2D0FBE68" w:rsidR="00AF5705" w:rsidRPr="005B54D1" w:rsidRDefault="00AF5705" w:rsidP="00AF5705">
      <w:pPr>
        <w:autoSpaceDE w:val="0"/>
        <w:autoSpaceDN w:val="0"/>
        <w:adjustRightInd w:val="0"/>
        <w:spacing w:after="360" w:line="360" w:lineRule="auto"/>
        <w:jc w:val="both"/>
        <w:rPr>
          <w:rFonts w:asciiTheme="majorBidi" w:hAnsiTheme="majorBidi" w:cstheme="majorBidi"/>
          <w:iCs/>
          <w:sz w:val="24"/>
          <w:szCs w:val="24"/>
        </w:rPr>
      </w:pPr>
      <w:r w:rsidRPr="005B54D1">
        <w:rPr>
          <w:rFonts w:asciiTheme="majorBidi" w:hAnsiTheme="majorBidi" w:cstheme="majorBidi"/>
          <w:sz w:val="24"/>
          <w:szCs w:val="24"/>
        </w:rPr>
        <w:t xml:space="preserve">Bu çalışmada lipaz hariç diğer tüm enzim </w:t>
      </w:r>
      <w:r>
        <w:rPr>
          <w:rFonts w:asciiTheme="majorBidi" w:hAnsiTheme="majorBidi" w:cstheme="majorBidi"/>
          <w:sz w:val="24"/>
          <w:szCs w:val="24"/>
        </w:rPr>
        <w:t>aktiveleri</w:t>
      </w:r>
      <w:r w:rsidRPr="005B54D1">
        <w:rPr>
          <w:rFonts w:asciiTheme="majorBidi" w:hAnsiTheme="majorBidi" w:cstheme="majorBidi"/>
          <w:sz w:val="24"/>
          <w:szCs w:val="24"/>
        </w:rPr>
        <w:t xml:space="preserve"> bitkisel içerikli yemlerle beslenen gökkuşağı alabalıklarında</w:t>
      </w:r>
      <w:r>
        <w:rPr>
          <w:rFonts w:asciiTheme="majorBidi" w:hAnsiTheme="majorBidi" w:cstheme="majorBidi"/>
          <w:sz w:val="24"/>
          <w:szCs w:val="24"/>
        </w:rPr>
        <w:t xml:space="preserve"> (</w:t>
      </w:r>
      <w:r w:rsidRPr="00D77BA9">
        <w:rPr>
          <w:rFonts w:asciiTheme="majorBidi" w:hAnsiTheme="majorBidi" w:cstheme="majorBidi"/>
          <w:i/>
          <w:sz w:val="24"/>
          <w:szCs w:val="24"/>
        </w:rPr>
        <w:t>O. mykiss</w:t>
      </w:r>
      <w:r>
        <w:rPr>
          <w:rFonts w:asciiTheme="majorBidi" w:hAnsiTheme="majorBidi" w:cstheme="majorBidi"/>
          <w:sz w:val="24"/>
          <w:szCs w:val="24"/>
        </w:rPr>
        <w:t>)</w:t>
      </w:r>
      <w:r w:rsidRPr="005B54D1">
        <w:rPr>
          <w:rFonts w:asciiTheme="majorBidi" w:hAnsiTheme="majorBidi" w:cstheme="majorBidi"/>
          <w:sz w:val="24"/>
          <w:szCs w:val="24"/>
        </w:rPr>
        <w:t xml:space="preserve"> çok iyi adaptasyon örneği göstermiştir.  </w:t>
      </w:r>
      <w:r w:rsidRPr="005B54D1">
        <w:rPr>
          <w:rFonts w:asciiTheme="majorBidi" w:hAnsiTheme="majorBidi" w:cstheme="majorBidi"/>
          <w:i/>
          <w:iCs/>
          <w:sz w:val="24"/>
          <w:szCs w:val="24"/>
        </w:rPr>
        <w:t>C. album</w:t>
      </w:r>
      <w:r w:rsidRPr="005B54D1">
        <w:rPr>
          <w:rFonts w:asciiTheme="majorBidi" w:hAnsiTheme="majorBidi" w:cstheme="majorBidi"/>
          <w:sz w:val="24"/>
          <w:szCs w:val="24"/>
        </w:rPr>
        <w:t xml:space="preserve"> ile beslenen gökkuşağı alabalıklarda proteolitik enzimlerde meydana gelen değişimler</w:t>
      </w:r>
      <w:r>
        <w:rPr>
          <w:rFonts w:asciiTheme="majorBidi" w:hAnsiTheme="majorBidi" w:cstheme="majorBidi"/>
          <w:sz w:val="24"/>
          <w:szCs w:val="24"/>
        </w:rPr>
        <w:t>,</w:t>
      </w:r>
      <w:r w:rsidRPr="005B54D1">
        <w:rPr>
          <w:rFonts w:asciiTheme="majorBidi" w:hAnsiTheme="majorBidi" w:cstheme="majorBidi"/>
          <w:sz w:val="24"/>
          <w:szCs w:val="24"/>
        </w:rPr>
        <w:t xml:space="preserve"> içeriğinde</w:t>
      </w:r>
      <w:r>
        <w:rPr>
          <w:rFonts w:asciiTheme="majorBidi" w:hAnsiTheme="majorBidi" w:cstheme="majorBidi"/>
          <w:sz w:val="24"/>
          <w:szCs w:val="24"/>
        </w:rPr>
        <w:t>ki</w:t>
      </w:r>
      <w:r w:rsidRPr="005B54D1">
        <w:rPr>
          <w:rFonts w:asciiTheme="majorBidi" w:hAnsiTheme="majorBidi" w:cstheme="majorBidi"/>
          <w:sz w:val="24"/>
          <w:szCs w:val="24"/>
        </w:rPr>
        <w:t xml:space="preserve"> temel </w:t>
      </w:r>
      <w:r>
        <w:rPr>
          <w:rFonts w:asciiTheme="majorBidi" w:hAnsiTheme="majorBidi" w:cstheme="majorBidi"/>
          <w:sz w:val="24"/>
          <w:szCs w:val="24"/>
        </w:rPr>
        <w:t>yapılardan</w:t>
      </w:r>
      <w:r w:rsidRPr="005B54D1">
        <w:rPr>
          <w:rFonts w:asciiTheme="majorBidi" w:hAnsiTheme="majorBidi" w:cstheme="majorBidi"/>
          <w:sz w:val="24"/>
          <w:szCs w:val="24"/>
        </w:rPr>
        <w:t xml:space="preserve"> kaynaklanmış olabilir (</w:t>
      </w:r>
      <w:r w:rsidRPr="005B54D1">
        <w:rPr>
          <w:rFonts w:asciiTheme="majorBidi" w:hAnsiTheme="majorBidi" w:cstheme="majorBidi"/>
          <w:sz w:val="24"/>
          <w:szCs w:val="24"/>
          <w:shd w:val="clear" w:color="auto" w:fill="FFFFFF"/>
        </w:rPr>
        <w:t xml:space="preserve">Caruso, Costanzo, Palmegiano, Gai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Genovese, 2005</w:t>
      </w:r>
      <w:r w:rsidRPr="005B54D1">
        <w:rPr>
          <w:rFonts w:asciiTheme="majorBidi" w:hAnsiTheme="majorBidi" w:cstheme="majorBidi"/>
          <w:sz w:val="24"/>
          <w:szCs w:val="24"/>
        </w:rPr>
        <w:t xml:space="preserve">). Önceki çalışmalarda </w:t>
      </w:r>
      <w:r w:rsidRPr="005B54D1">
        <w:rPr>
          <w:rFonts w:asciiTheme="majorBidi" w:hAnsiTheme="majorBidi" w:cstheme="majorBidi"/>
          <w:i/>
          <w:iCs/>
          <w:sz w:val="24"/>
          <w:szCs w:val="24"/>
        </w:rPr>
        <w:t>C.</w:t>
      </w:r>
      <w:r>
        <w:rPr>
          <w:rFonts w:asciiTheme="majorBidi" w:hAnsiTheme="majorBidi" w:cstheme="majorBidi"/>
          <w:i/>
          <w:iCs/>
          <w:sz w:val="24"/>
          <w:szCs w:val="24"/>
        </w:rPr>
        <w:t xml:space="preserve"> </w:t>
      </w:r>
      <w:r w:rsidRPr="005B54D1">
        <w:rPr>
          <w:rFonts w:asciiTheme="majorBidi" w:hAnsiTheme="majorBidi" w:cstheme="majorBidi"/>
          <w:i/>
          <w:iCs/>
          <w:sz w:val="24"/>
          <w:szCs w:val="24"/>
        </w:rPr>
        <w:t>album</w:t>
      </w:r>
      <w:r w:rsidRPr="005B54D1">
        <w:rPr>
          <w:rFonts w:asciiTheme="majorBidi" w:hAnsiTheme="majorBidi" w:cstheme="majorBidi"/>
          <w:iCs/>
          <w:sz w:val="24"/>
          <w:szCs w:val="24"/>
        </w:rPr>
        <w:t>’un bes</w:t>
      </w:r>
      <w:r>
        <w:rPr>
          <w:rFonts w:asciiTheme="majorBidi" w:hAnsiTheme="majorBidi" w:cstheme="majorBidi"/>
          <w:iCs/>
          <w:sz w:val="24"/>
          <w:szCs w:val="24"/>
        </w:rPr>
        <w:t>i</w:t>
      </w:r>
      <w:r w:rsidRPr="005B54D1">
        <w:rPr>
          <w:rFonts w:asciiTheme="majorBidi" w:hAnsiTheme="majorBidi" w:cstheme="majorBidi"/>
          <w:iCs/>
          <w:sz w:val="24"/>
          <w:szCs w:val="24"/>
        </w:rPr>
        <w:t xml:space="preserve">n elementleri açısından zengin olduğu (karbonhidrat, protein, yağ ve lif) ve önemli besinsel elementlerden sodyum, potasyum, kalsiyum, magnezyum, demir, çinko, fosfor, bakır, manganez içerdiği, ayrıca bunlara ek yüksek </w:t>
      </w:r>
      <w:r w:rsidRPr="005B54D1">
        <w:rPr>
          <w:rFonts w:asciiTheme="majorBidi" w:hAnsiTheme="majorBidi" w:cstheme="majorBidi"/>
          <w:sz w:val="24"/>
          <w:szCs w:val="24"/>
        </w:rPr>
        <w:t xml:space="preserve">vitamin A, vitamin C </w:t>
      </w:r>
      <w:r>
        <w:rPr>
          <w:rFonts w:asciiTheme="majorBidi" w:hAnsiTheme="majorBidi" w:cstheme="majorBidi"/>
          <w:sz w:val="24"/>
          <w:szCs w:val="24"/>
        </w:rPr>
        <w:t>ve</w:t>
      </w:r>
      <w:r w:rsidRPr="005B54D1">
        <w:rPr>
          <w:rFonts w:asciiTheme="majorBidi" w:hAnsiTheme="majorBidi" w:cstheme="majorBidi"/>
          <w:sz w:val="24"/>
          <w:szCs w:val="24"/>
        </w:rPr>
        <w:t xml:space="preserve"> </w:t>
      </w:r>
      <w:r w:rsidRPr="005B54D1">
        <w:rPr>
          <w:rFonts w:asciiTheme="majorBidi" w:hAnsiTheme="majorBidi" w:cstheme="majorBidi"/>
          <w:sz w:val="24"/>
          <w:szCs w:val="24"/>
        </w:rPr>
        <w:lastRenderedPageBreak/>
        <w:t>vitamin E</w:t>
      </w:r>
      <w:r w:rsidRPr="005B54D1">
        <w:rPr>
          <w:rFonts w:asciiTheme="majorBidi" w:hAnsiTheme="majorBidi" w:cstheme="majorBidi"/>
          <w:iCs/>
          <w:sz w:val="24"/>
          <w:szCs w:val="24"/>
        </w:rPr>
        <w:t xml:space="preserve"> (Tablo 1.1) içerdiği belirlenmiştir (</w:t>
      </w:r>
      <w:r w:rsidRPr="005B54D1">
        <w:rPr>
          <w:rFonts w:asciiTheme="majorBidi" w:hAnsiTheme="majorBidi" w:cstheme="majorBidi"/>
          <w:sz w:val="24"/>
          <w:szCs w:val="24"/>
        </w:rPr>
        <w:t xml:space="preserve">Prakash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1993; Hussain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2009; Adedapo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2011</w:t>
      </w:r>
      <w:r w:rsidRPr="005B54D1">
        <w:rPr>
          <w:rFonts w:asciiTheme="majorBidi" w:hAnsiTheme="majorBidi" w:cstheme="majorBidi"/>
          <w:iCs/>
          <w:sz w:val="24"/>
          <w:szCs w:val="24"/>
        </w:rPr>
        <w:t>). Bitkinin bu özellikleri aslında proteaz sınırlayıcı özelliklerinin yanında artı olarak gözükmektedir (</w:t>
      </w:r>
      <w:r w:rsidRPr="005B54D1">
        <w:rPr>
          <w:rFonts w:asciiTheme="majorBidi" w:hAnsiTheme="majorBidi" w:cstheme="majorBidi"/>
          <w:sz w:val="24"/>
          <w:szCs w:val="24"/>
          <w:shd w:val="clear" w:color="auto" w:fill="FFFFFF"/>
        </w:rPr>
        <w:t xml:space="preserve">Krogdahl, Lea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Olli, 1994</w:t>
      </w:r>
      <w:r w:rsidRPr="005B54D1">
        <w:rPr>
          <w:rFonts w:asciiTheme="majorBidi" w:hAnsiTheme="majorBidi" w:cstheme="majorBidi"/>
          <w:sz w:val="24"/>
          <w:szCs w:val="24"/>
        </w:rPr>
        <w:t xml:space="preserve">; </w:t>
      </w:r>
      <w:r w:rsidRPr="005B54D1">
        <w:rPr>
          <w:rFonts w:asciiTheme="majorBidi" w:hAnsiTheme="majorBidi" w:cstheme="majorBidi"/>
          <w:sz w:val="24"/>
          <w:szCs w:val="24"/>
          <w:shd w:val="clear" w:color="auto" w:fill="FFFFFF"/>
        </w:rPr>
        <w:t xml:space="preserve">Haard,  Dimes, Arndt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Dong, 1996)</w:t>
      </w:r>
      <w:r w:rsidRPr="005B54D1">
        <w:rPr>
          <w:rFonts w:asciiTheme="majorBidi" w:hAnsiTheme="majorBidi" w:cstheme="majorBidi"/>
          <w:iCs/>
          <w:sz w:val="24"/>
          <w:szCs w:val="24"/>
        </w:rPr>
        <w:t xml:space="preserve">. </w:t>
      </w:r>
    </w:p>
    <w:p w14:paraId="7DC58982" w14:textId="77777777" w:rsidR="00AF5705" w:rsidRPr="005B54D1" w:rsidRDefault="00AF5705" w:rsidP="00AF5705">
      <w:pPr>
        <w:autoSpaceDE w:val="0"/>
        <w:autoSpaceDN w:val="0"/>
        <w:adjustRightInd w:val="0"/>
        <w:spacing w:after="360" w:line="360" w:lineRule="auto"/>
        <w:jc w:val="both"/>
        <w:rPr>
          <w:rFonts w:asciiTheme="majorBidi" w:hAnsiTheme="majorBidi" w:cstheme="majorBidi"/>
          <w:sz w:val="24"/>
          <w:szCs w:val="24"/>
        </w:rPr>
      </w:pPr>
      <w:r w:rsidRPr="005B54D1">
        <w:rPr>
          <w:rFonts w:asciiTheme="majorBidi" w:hAnsiTheme="majorBidi" w:cstheme="majorBidi"/>
          <w:iCs/>
          <w:sz w:val="24"/>
          <w:szCs w:val="24"/>
        </w:rPr>
        <w:t>Önceki araştırmalar balıklarda tıbbi bitkilerin pankreas tarafından safra asidi salgılamasının arttırılarak sindirim enzimlerinin salgılanmasını da arttırarak sindirimi düzenlediklerini ortaya koymuşlardır (</w:t>
      </w:r>
      <w:r w:rsidRPr="005B54D1">
        <w:rPr>
          <w:rFonts w:asciiTheme="majorBidi" w:hAnsiTheme="majorBidi" w:cstheme="majorBidi"/>
          <w:sz w:val="24"/>
          <w:szCs w:val="24"/>
          <w:shd w:val="clear" w:color="auto" w:fill="FFFFFF"/>
        </w:rPr>
        <w:t xml:space="preserve">Bhosale, Bhilave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Nadaf,</w:t>
      </w:r>
      <w:r w:rsidRPr="005B54D1">
        <w:rPr>
          <w:rFonts w:asciiTheme="majorBidi" w:hAnsiTheme="majorBidi" w:cstheme="majorBidi"/>
          <w:sz w:val="24"/>
          <w:szCs w:val="24"/>
        </w:rPr>
        <w:t xml:space="preserve"> 2010</w:t>
      </w:r>
      <w:r w:rsidRPr="005B54D1">
        <w:rPr>
          <w:rFonts w:asciiTheme="majorBidi" w:hAnsiTheme="majorBidi" w:cstheme="majorBidi"/>
          <w:iCs/>
          <w:sz w:val="24"/>
          <w:szCs w:val="24"/>
        </w:rPr>
        <w:t xml:space="preserve">). Bu gibi sonuçlar çalışmamızda </w:t>
      </w:r>
      <w:r w:rsidRPr="005B54D1">
        <w:rPr>
          <w:rFonts w:asciiTheme="majorBidi" w:hAnsiTheme="majorBidi" w:cstheme="majorBidi"/>
          <w:sz w:val="24"/>
          <w:szCs w:val="24"/>
        </w:rPr>
        <w:t xml:space="preserve">% 2,5 ve % 5 </w:t>
      </w:r>
      <w:r>
        <w:rPr>
          <w:rFonts w:asciiTheme="majorBidi" w:hAnsiTheme="majorBidi" w:cstheme="majorBidi"/>
          <w:i/>
          <w:iCs/>
          <w:sz w:val="24"/>
          <w:szCs w:val="24"/>
        </w:rPr>
        <w:t>C. albu</w:t>
      </w:r>
      <w:r w:rsidRPr="005B54D1">
        <w:rPr>
          <w:rFonts w:asciiTheme="majorBidi" w:hAnsiTheme="majorBidi" w:cstheme="majorBidi"/>
          <w:i/>
          <w:iCs/>
          <w:sz w:val="24"/>
          <w:szCs w:val="24"/>
        </w:rPr>
        <w:t>m</w:t>
      </w:r>
      <w:r w:rsidRPr="005B54D1">
        <w:rPr>
          <w:rFonts w:asciiTheme="majorBidi" w:hAnsiTheme="majorBidi" w:cstheme="majorBidi"/>
          <w:iCs/>
          <w:sz w:val="24"/>
          <w:szCs w:val="24"/>
        </w:rPr>
        <w:t xml:space="preserve"> ile beslenen gökkuşağı alabalıklarında artan pepsin, tripsin ve amilaz gibi sindirim enzim aktivite sonuçlarının artmasını açıklayıcı olabilir.  </w:t>
      </w:r>
    </w:p>
    <w:p w14:paraId="1E394E5E" w14:textId="77777777" w:rsidR="00AF5705" w:rsidRPr="005B54D1" w:rsidRDefault="00AF5705" w:rsidP="00AF5705">
      <w:pPr>
        <w:autoSpaceDE w:val="0"/>
        <w:autoSpaceDN w:val="0"/>
        <w:adjustRightInd w:val="0"/>
        <w:spacing w:after="360" w:line="360" w:lineRule="auto"/>
        <w:jc w:val="both"/>
        <w:rPr>
          <w:rFonts w:asciiTheme="majorBidi" w:hAnsiTheme="majorBidi" w:cstheme="majorBidi"/>
          <w:b/>
          <w:bCs/>
          <w:sz w:val="24"/>
          <w:szCs w:val="24"/>
        </w:rPr>
      </w:pPr>
      <w:r w:rsidRPr="005B54D1">
        <w:rPr>
          <w:rFonts w:asciiTheme="majorBidi" w:hAnsiTheme="majorBidi" w:cstheme="majorBidi"/>
          <w:b/>
          <w:bCs/>
          <w:sz w:val="24"/>
          <w:szCs w:val="24"/>
        </w:rPr>
        <w:t>5.2.1. Pepsin</w:t>
      </w:r>
    </w:p>
    <w:p w14:paraId="178035A8" w14:textId="77777777" w:rsidR="00AF5705" w:rsidRPr="005B54D1" w:rsidRDefault="00AF5705" w:rsidP="00AF5705">
      <w:pPr>
        <w:autoSpaceDE w:val="0"/>
        <w:autoSpaceDN w:val="0"/>
        <w:adjustRightInd w:val="0"/>
        <w:spacing w:after="360" w:line="360" w:lineRule="auto"/>
        <w:jc w:val="both"/>
        <w:rPr>
          <w:rFonts w:asciiTheme="majorBidi" w:hAnsiTheme="majorBidi" w:cstheme="majorBidi"/>
          <w:sz w:val="24"/>
          <w:szCs w:val="24"/>
        </w:rPr>
      </w:pPr>
      <w:r>
        <w:rPr>
          <w:rFonts w:asciiTheme="majorBidi" w:hAnsiTheme="majorBidi" w:cstheme="majorBidi"/>
          <w:sz w:val="24"/>
          <w:szCs w:val="24"/>
        </w:rPr>
        <w:t>Mide içerisinde protein sindirimleri, asidik ort</w:t>
      </w:r>
      <w:r w:rsidRPr="005B54D1">
        <w:rPr>
          <w:rFonts w:asciiTheme="majorBidi" w:hAnsiTheme="majorBidi" w:cstheme="majorBidi"/>
          <w:sz w:val="24"/>
          <w:szCs w:val="24"/>
        </w:rPr>
        <w:t xml:space="preserve">amda pepsinin aktivitesi </w:t>
      </w:r>
      <w:r>
        <w:rPr>
          <w:rFonts w:asciiTheme="majorBidi" w:hAnsiTheme="majorBidi" w:cstheme="majorBidi"/>
          <w:sz w:val="24"/>
          <w:szCs w:val="24"/>
        </w:rPr>
        <w:t xml:space="preserve">ile </w:t>
      </w:r>
      <w:r w:rsidRPr="005B54D1">
        <w:rPr>
          <w:rFonts w:asciiTheme="majorBidi" w:hAnsiTheme="majorBidi" w:cstheme="majorBidi"/>
          <w:sz w:val="24"/>
          <w:szCs w:val="24"/>
        </w:rPr>
        <w:t xml:space="preserve">meydana gelir (Alarcón, Moyano </w:t>
      </w:r>
      <w:r>
        <w:rPr>
          <w:rFonts w:asciiTheme="majorBidi" w:hAnsiTheme="majorBidi" w:cstheme="majorBidi"/>
          <w:sz w:val="24"/>
          <w:szCs w:val="24"/>
        </w:rPr>
        <w:t>ve</w:t>
      </w:r>
      <w:r w:rsidRPr="005B54D1">
        <w:rPr>
          <w:rFonts w:asciiTheme="majorBidi" w:hAnsiTheme="majorBidi" w:cstheme="majorBidi"/>
          <w:sz w:val="24"/>
          <w:szCs w:val="24"/>
        </w:rPr>
        <w:t xml:space="preserve"> Díaz, 1999). Pepsin sindirim sisteminde vücut ağ</w:t>
      </w:r>
      <w:r>
        <w:rPr>
          <w:rFonts w:asciiTheme="majorBidi" w:hAnsiTheme="majorBidi" w:cstheme="majorBidi"/>
          <w:sz w:val="24"/>
          <w:szCs w:val="24"/>
        </w:rPr>
        <w:t xml:space="preserve">ırlığının </w:t>
      </w:r>
      <w:r w:rsidRPr="005B54D1">
        <w:rPr>
          <w:rFonts w:asciiTheme="majorBidi" w:hAnsiTheme="majorBidi" w:cstheme="majorBidi"/>
          <w:sz w:val="24"/>
          <w:szCs w:val="24"/>
        </w:rPr>
        <w:t xml:space="preserve">yaklaşık % 5’ini oluşturan proelotik bir enzimdir (Nalinanon, Benjakul, Visessanguan </w:t>
      </w:r>
      <w:r>
        <w:rPr>
          <w:rFonts w:asciiTheme="majorBidi" w:hAnsiTheme="majorBidi" w:cstheme="majorBidi"/>
          <w:sz w:val="24"/>
          <w:szCs w:val="24"/>
        </w:rPr>
        <w:t>ve</w:t>
      </w:r>
      <w:r w:rsidRPr="005B54D1">
        <w:rPr>
          <w:rFonts w:asciiTheme="majorBidi" w:hAnsiTheme="majorBidi" w:cstheme="majorBidi"/>
          <w:sz w:val="24"/>
          <w:szCs w:val="24"/>
        </w:rPr>
        <w:t xml:space="preserve"> Kishimura, 2007; Zhao, Budge, Ghaly, Brooks </w:t>
      </w:r>
      <w:r>
        <w:rPr>
          <w:rFonts w:asciiTheme="majorBidi" w:hAnsiTheme="majorBidi" w:cstheme="majorBidi"/>
          <w:sz w:val="24"/>
          <w:szCs w:val="24"/>
        </w:rPr>
        <w:t>ve Dave, 2011).</w:t>
      </w:r>
    </w:p>
    <w:p w14:paraId="2C9728C7" w14:textId="12E7413A"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Bu çalışma sonuçlarında 90 gün sonunda el</w:t>
      </w:r>
      <w:r>
        <w:rPr>
          <w:rFonts w:asciiTheme="majorBidi" w:hAnsiTheme="majorBidi" w:cstheme="majorBidi"/>
          <w:sz w:val="24"/>
          <w:szCs w:val="24"/>
        </w:rPr>
        <w:t>d</w:t>
      </w:r>
      <w:r w:rsidRPr="005B54D1">
        <w:rPr>
          <w:rFonts w:asciiTheme="majorBidi" w:hAnsiTheme="majorBidi" w:cstheme="majorBidi"/>
          <w:sz w:val="24"/>
          <w:szCs w:val="24"/>
        </w:rPr>
        <w:t xml:space="preserve">e edilen veriler </w:t>
      </w:r>
      <w:r>
        <w:rPr>
          <w:rFonts w:asciiTheme="majorBidi" w:hAnsiTheme="majorBidi" w:cstheme="majorBidi"/>
          <w:sz w:val="24"/>
          <w:szCs w:val="24"/>
        </w:rPr>
        <w:t>ı</w:t>
      </w:r>
      <w:r w:rsidRPr="005B54D1">
        <w:rPr>
          <w:rFonts w:asciiTheme="majorBidi" w:hAnsiTheme="majorBidi" w:cstheme="majorBidi"/>
          <w:sz w:val="24"/>
          <w:szCs w:val="24"/>
        </w:rPr>
        <w:t xml:space="preserve">şığında </w:t>
      </w:r>
      <w:r w:rsidRPr="005B54D1">
        <w:rPr>
          <w:rFonts w:asciiTheme="majorBidi" w:hAnsiTheme="majorBidi" w:cstheme="majorBidi"/>
          <w:i/>
          <w:iCs/>
          <w:sz w:val="24"/>
          <w:szCs w:val="24"/>
        </w:rPr>
        <w:t>C. album</w:t>
      </w:r>
      <w:r w:rsidRPr="005B54D1">
        <w:rPr>
          <w:rFonts w:asciiTheme="majorBidi" w:hAnsiTheme="majorBidi" w:cstheme="majorBidi"/>
          <w:sz w:val="24"/>
          <w:szCs w:val="24"/>
        </w:rPr>
        <w:t xml:space="preserve"> ile beslenen gökkuşağı alabalıklarında pepsin aktivitesi önemli derece artmıştır. Bu sonuçlar Costanzo </w:t>
      </w:r>
      <w:r w:rsidR="00634522">
        <w:rPr>
          <w:rFonts w:asciiTheme="majorBidi" w:hAnsiTheme="majorBidi" w:cstheme="majorBidi"/>
          <w:sz w:val="24"/>
          <w:szCs w:val="24"/>
        </w:rPr>
        <w:t>vd.</w:t>
      </w:r>
      <w:r>
        <w:rPr>
          <w:rFonts w:asciiTheme="majorBidi" w:hAnsiTheme="majorBidi" w:cstheme="majorBidi"/>
          <w:sz w:val="24"/>
          <w:szCs w:val="24"/>
        </w:rPr>
        <w:t xml:space="preserve">, </w:t>
      </w:r>
      <w:r w:rsidRPr="005B54D1">
        <w:rPr>
          <w:rFonts w:asciiTheme="majorBidi" w:hAnsiTheme="majorBidi" w:cstheme="majorBidi"/>
          <w:sz w:val="24"/>
          <w:szCs w:val="24"/>
        </w:rPr>
        <w:t>(2011) tarafından siyah noktalı mercan balıklarının (</w:t>
      </w:r>
      <w:r w:rsidRPr="005B54D1">
        <w:rPr>
          <w:rFonts w:asciiTheme="majorBidi" w:hAnsiTheme="majorBidi" w:cstheme="majorBidi"/>
          <w:i/>
          <w:iCs/>
          <w:sz w:val="24"/>
          <w:szCs w:val="24"/>
        </w:rPr>
        <w:t>Pagellus bogaroveo</w:t>
      </w:r>
      <w:r w:rsidRPr="005B54D1">
        <w:rPr>
          <w:rFonts w:asciiTheme="majorBidi" w:hAnsiTheme="majorBidi" w:cstheme="majorBidi"/>
          <w:sz w:val="24"/>
          <w:szCs w:val="24"/>
        </w:rPr>
        <w:t xml:space="preserve">) </w:t>
      </w:r>
      <w:r>
        <w:rPr>
          <w:rFonts w:asciiTheme="majorBidi" w:hAnsiTheme="majorBidi" w:cstheme="majorBidi"/>
          <w:sz w:val="24"/>
          <w:szCs w:val="24"/>
        </w:rPr>
        <w:t>pirinç proteini ile besle</w:t>
      </w:r>
      <w:r w:rsidRPr="005B54D1">
        <w:rPr>
          <w:rFonts w:asciiTheme="majorBidi" w:hAnsiTheme="majorBidi" w:cstheme="majorBidi"/>
          <w:sz w:val="24"/>
          <w:szCs w:val="24"/>
        </w:rPr>
        <w:t xml:space="preserve">dikleri çalışmada elde ettikleri sonuçlarla benzerlik göstermektedir. Yine, Awad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(2012), acıbakla, mango, ısırgan otu ile besledikleri </w:t>
      </w:r>
      <w:r>
        <w:rPr>
          <w:rFonts w:asciiTheme="majorBidi" w:hAnsiTheme="majorBidi" w:cstheme="majorBidi"/>
          <w:sz w:val="24"/>
          <w:szCs w:val="24"/>
        </w:rPr>
        <w:t xml:space="preserve">gökkuşağı </w:t>
      </w:r>
      <w:r w:rsidRPr="005B54D1">
        <w:rPr>
          <w:rFonts w:asciiTheme="majorBidi" w:hAnsiTheme="majorBidi" w:cstheme="majorBidi"/>
          <w:sz w:val="24"/>
          <w:szCs w:val="24"/>
        </w:rPr>
        <w:t xml:space="preserve">alabalıklarda pepsin aktivitesinde artış tespit etmişlerdir. Lazzari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(2010) </w:t>
      </w:r>
      <w:r w:rsidRPr="005B54D1">
        <w:rPr>
          <w:rFonts w:asciiTheme="majorBidi" w:hAnsiTheme="majorBidi" w:cstheme="majorBidi"/>
          <w:i/>
          <w:iCs/>
          <w:sz w:val="24"/>
          <w:szCs w:val="24"/>
        </w:rPr>
        <w:t>Rbamdia quelen</w:t>
      </w:r>
      <w:r w:rsidRPr="005B54D1">
        <w:rPr>
          <w:rFonts w:asciiTheme="majorBidi" w:hAnsiTheme="majorBidi" w:cstheme="majorBidi"/>
          <w:iCs/>
          <w:sz w:val="24"/>
          <w:szCs w:val="24"/>
        </w:rPr>
        <w:t xml:space="preserve"> ile yaptıkları çalışmada artan bir pepsin aktivitesi tespit etmişlerdir. </w:t>
      </w:r>
      <w:r w:rsidRPr="005B54D1">
        <w:rPr>
          <w:rFonts w:asciiTheme="majorBidi" w:hAnsiTheme="majorBidi" w:cstheme="majorBidi"/>
          <w:sz w:val="24"/>
          <w:szCs w:val="24"/>
        </w:rPr>
        <w:t xml:space="preserve"> </w:t>
      </w:r>
    </w:p>
    <w:p w14:paraId="3E041D5B" w14:textId="77777777" w:rsidR="00AF5705" w:rsidRPr="005B54D1" w:rsidRDefault="00AF5705" w:rsidP="00AF5705">
      <w:pPr>
        <w:spacing w:after="360" w:line="360" w:lineRule="auto"/>
        <w:jc w:val="both"/>
        <w:rPr>
          <w:rFonts w:asciiTheme="majorBidi" w:hAnsiTheme="majorBidi" w:cstheme="majorBidi"/>
          <w:b/>
          <w:bCs/>
          <w:sz w:val="24"/>
          <w:szCs w:val="24"/>
        </w:rPr>
      </w:pPr>
      <w:r w:rsidRPr="005B54D1">
        <w:rPr>
          <w:rFonts w:asciiTheme="majorBidi" w:hAnsiTheme="majorBidi" w:cstheme="majorBidi"/>
          <w:b/>
          <w:bCs/>
          <w:sz w:val="24"/>
          <w:szCs w:val="24"/>
        </w:rPr>
        <w:t>5.2.2. Tripsin</w:t>
      </w:r>
    </w:p>
    <w:p w14:paraId="3EE6F557" w14:textId="31483E48"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Tripsin önemli bir pankreatik serin proteazı olup pankreasta asiner hücreleri tarafından proenzim olarak sentezlenmekte ve bağırsak içerisine salgılanmaktadır (Kishimura </w:t>
      </w:r>
      <w:r>
        <w:rPr>
          <w:rFonts w:asciiTheme="majorBidi" w:hAnsiTheme="majorBidi" w:cstheme="majorBidi"/>
          <w:sz w:val="24"/>
          <w:szCs w:val="24"/>
        </w:rPr>
        <w:t>ve</w:t>
      </w:r>
      <w:r w:rsidRPr="005B54D1">
        <w:rPr>
          <w:rFonts w:asciiTheme="majorBidi" w:hAnsiTheme="majorBidi" w:cstheme="majorBidi"/>
          <w:sz w:val="24"/>
          <w:szCs w:val="24"/>
        </w:rPr>
        <w:t xml:space="preserve"> Hayashi, 2002). Tripsin</w:t>
      </w:r>
      <w:r>
        <w:rPr>
          <w:rFonts w:asciiTheme="majorBidi" w:hAnsiTheme="majorBidi" w:cstheme="majorBidi"/>
          <w:sz w:val="24"/>
          <w:szCs w:val="24"/>
        </w:rPr>
        <w:t>,</w:t>
      </w:r>
      <w:r w:rsidRPr="005B54D1">
        <w:rPr>
          <w:rFonts w:asciiTheme="majorBidi" w:hAnsiTheme="majorBidi" w:cstheme="majorBidi"/>
          <w:sz w:val="24"/>
          <w:szCs w:val="24"/>
        </w:rPr>
        <w:t xml:space="preserve"> lisin ve argininin karboksilleri</w:t>
      </w:r>
      <w:r>
        <w:rPr>
          <w:rFonts w:asciiTheme="majorBidi" w:hAnsiTheme="majorBidi" w:cstheme="majorBidi"/>
          <w:sz w:val="24"/>
          <w:szCs w:val="24"/>
        </w:rPr>
        <w:t xml:space="preserve"> </w:t>
      </w:r>
      <w:r w:rsidRPr="005B54D1">
        <w:rPr>
          <w:rFonts w:asciiTheme="majorBidi" w:hAnsiTheme="majorBidi" w:cstheme="majorBidi"/>
          <w:sz w:val="24"/>
          <w:szCs w:val="24"/>
        </w:rPr>
        <w:t>üzerindeki peptit bağları parçalamaktadır. Tripsin</w:t>
      </w:r>
      <w:r>
        <w:rPr>
          <w:rFonts w:asciiTheme="majorBidi" w:hAnsiTheme="majorBidi" w:cstheme="majorBidi"/>
          <w:sz w:val="24"/>
          <w:szCs w:val="24"/>
        </w:rPr>
        <w:t>,</w:t>
      </w:r>
      <w:r w:rsidRPr="005B54D1">
        <w:rPr>
          <w:rFonts w:asciiTheme="majorBidi" w:hAnsiTheme="majorBidi" w:cstheme="majorBidi"/>
          <w:sz w:val="24"/>
          <w:szCs w:val="24"/>
        </w:rPr>
        <w:t xml:space="preserve"> protonin, phenyl-metil-sülfonil florid (PMSF) ve  soya tripsin inhibörü (SBTI) gibi serin-proteaz inhibitörüdür (Shahidi </w:t>
      </w:r>
      <w:r>
        <w:rPr>
          <w:rFonts w:asciiTheme="majorBidi" w:hAnsiTheme="majorBidi" w:cstheme="majorBidi"/>
          <w:sz w:val="24"/>
          <w:szCs w:val="24"/>
        </w:rPr>
        <w:t>ve</w:t>
      </w:r>
      <w:r w:rsidRPr="005B54D1">
        <w:rPr>
          <w:rFonts w:asciiTheme="majorBidi" w:hAnsiTheme="majorBidi" w:cstheme="majorBidi"/>
          <w:sz w:val="24"/>
          <w:szCs w:val="24"/>
        </w:rPr>
        <w:t xml:space="preserve"> Kamil, 2001; </w:t>
      </w:r>
      <w:r w:rsidRPr="005B54D1">
        <w:rPr>
          <w:rFonts w:asciiTheme="majorBidi" w:hAnsiTheme="majorBidi" w:cstheme="majorBidi"/>
          <w:sz w:val="24"/>
          <w:szCs w:val="24"/>
        </w:rPr>
        <w:lastRenderedPageBreak/>
        <w:t xml:space="preserve">Castillo-Yánez </w:t>
      </w:r>
      <w:r w:rsidR="00634522">
        <w:rPr>
          <w:rFonts w:asciiTheme="majorBidi" w:hAnsiTheme="majorBidi" w:cstheme="majorBidi"/>
          <w:sz w:val="24"/>
          <w:szCs w:val="24"/>
        </w:rPr>
        <w:t>vd.</w:t>
      </w:r>
      <w:r>
        <w:rPr>
          <w:rFonts w:asciiTheme="majorBidi" w:hAnsiTheme="majorBidi" w:cstheme="majorBidi"/>
          <w:sz w:val="24"/>
          <w:szCs w:val="24"/>
        </w:rPr>
        <w:t xml:space="preserve">, </w:t>
      </w:r>
      <w:r w:rsidRPr="005B54D1">
        <w:rPr>
          <w:rFonts w:asciiTheme="majorBidi" w:hAnsiTheme="majorBidi" w:cstheme="majorBidi"/>
          <w:sz w:val="24"/>
          <w:szCs w:val="24"/>
        </w:rPr>
        <w:t>2005). Tripsin kod balıklarında büyüm</w:t>
      </w:r>
      <w:r>
        <w:rPr>
          <w:rFonts w:asciiTheme="majorBidi" w:hAnsiTheme="majorBidi" w:cstheme="majorBidi"/>
          <w:sz w:val="24"/>
          <w:szCs w:val="24"/>
        </w:rPr>
        <w:t>e</w:t>
      </w:r>
      <w:r w:rsidRPr="005B54D1">
        <w:rPr>
          <w:rFonts w:asciiTheme="majorBidi" w:hAnsiTheme="majorBidi" w:cstheme="majorBidi"/>
          <w:sz w:val="24"/>
          <w:szCs w:val="24"/>
        </w:rPr>
        <w:t xml:space="preserve"> performansı ve yem değerlendirme oranı be</w:t>
      </w:r>
      <w:r>
        <w:rPr>
          <w:rFonts w:asciiTheme="majorBidi" w:hAnsiTheme="majorBidi" w:cstheme="majorBidi"/>
          <w:sz w:val="24"/>
          <w:szCs w:val="24"/>
        </w:rPr>
        <w:t>lirleyicisidir (Lemieux, Blier ve</w:t>
      </w:r>
      <w:r w:rsidRPr="005B54D1">
        <w:rPr>
          <w:rFonts w:asciiTheme="majorBidi" w:hAnsiTheme="majorBidi" w:cstheme="majorBidi"/>
          <w:sz w:val="24"/>
          <w:szCs w:val="24"/>
        </w:rPr>
        <w:t xml:space="preserve"> Dutil, 1999) ve ringa balığı</w:t>
      </w:r>
      <w:r>
        <w:rPr>
          <w:rFonts w:asciiTheme="majorBidi" w:hAnsiTheme="majorBidi" w:cstheme="majorBidi"/>
          <w:sz w:val="24"/>
          <w:szCs w:val="24"/>
        </w:rPr>
        <w:t xml:space="preserve"> (</w:t>
      </w:r>
      <w:r w:rsidRPr="00F57DEB">
        <w:rPr>
          <w:rFonts w:asciiTheme="majorBidi" w:hAnsiTheme="majorBidi" w:cstheme="majorBidi"/>
          <w:i/>
          <w:sz w:val="24"/>
          <w:szCs w:val="24"/>
        </w:rPr>
        <w:t>Clupea harengus</w:t>
      </w:r>
      <w:r>
        <w:rPr>
          <w:rFonts w:asciiTheme="majorBidi" w:hAnsiTheme="majorBidi" w:cstheme="majorBidi"/>
          <w:sz w:val="24"/>
          <w:szCs w:val="24"/>
        </w:rPr>
        <w:t>)</w:t>
      </w:r>
      <w:r w:rsidRPr="005B54D1">
        <w:rPr>
          <w:rFonts w:asciiTheme="majorBidi" w:hAnsiTheme="majorBidi" w:cstheme="majorBidi"/>
          <w:sz w:val="24"/>
          <w:szCs w:val="24"/>
        </w:rPr>
        <w:t xml:space="preserve"> larvalarında besin kondisyonu ve sindirim kapasitesi  ile ilgilidir (</w:t>
      </w:r>
      <w:r w:rsidRPr="005B54D1">
        <w:rPr>
          <w:rFonts w:asciiTheme="majorBidi" w:hAnsiTheme="majorBidi" w:cstheme="majorBidi"/>
          <w:sz w:val="24"/>
          <w:szCs w:val="24"/>
          <w:shd w:val="clear" w:color="auto" w:fill="FFFFFF"/>
        </w:rPr>
        <w:t>Ueberschär</w:t>
      </w:r>
      <w:r w:rsidRPr="005B54D1">
        <w:rPr>
          <w:rFonts w:asciiTheme="majorBidi" w:hAnsiTheme="majorBidi" w:cstheme="majorBidi"/>
          <w:sz w:val="24"/>
          <w:szCs w:val="24"/>
        </w:rPr>
        <w:t xml:space="preserve"> </w:t>
      </w:r>
      <w:r>
        <w:rPr>
          <w:rFonts w:asciiTheme="majorBidi" w:hAnsiTheme="majorBidi" w:cstheme="majorBidi"/>
          <w:sz w:val="24"/>
          <w:szCs w:val="24"/>
        </w:rPr>
        <w:t>ve</w:t>
      </w:r>
      <w:r w:rsidRPr="005B54D1">
        <w:rPr>
          <w:rFonts w:asciiTheme="majorBidi" w:hAnsiTheme="majorBidi" w:cstheme="majorBidi"/>
          <w:sz w:val="24"/>
          <w:szCs w:val="24"/>
        </w:rPr>
        <w:t xml:space="preserve"> Clemmesen, 1992).    </w:t>
      </w:r>
    </w:p>
    <w:p w14:paraId="3D5ED6CF" w14:textId="1826E6F9"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Bu çalışmada, bağırsaklardaki tripsin seviyelerinin çalışma sonunda </w:t>
      </w:r>
      <w:r w:rsidRPr="005B54D1">
        <w:rPr>
          <w:rFonts w:asciiTheme="majorBidi" w:hAnsiTheme="majorBidi" w:cstheme="majorBidi"/>
          <w:i/>
          <w:sz w:val="24"/>
          <w:szCs w:val="24"/>
        </w:rPr>
        <w:t>C. album</w:t>
      </w:r>
      <w:r w:rsidRPr="005B54D1">
        <w:rPr>
          <w:rFonts w:asciiTheme="majorBidi" w:hAnsiTheme="majorBidi" w:cstheme="majorBidi"/>
          <w:sz w:val="24"/>
          <w:szCs w:val="24"/>
        </w:rPr>
        <w:t xml:space="preserve"> ile beslenen balıklarda kontrol grubuna göre artış göstermiştir. Çalışma sonuçlarımız, Mondal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(2012)’nın  dut yaprakları ile besledikleri Hindistan sazanında (</w:t>
      </w:r>
      <w:r w:rsidRPr="005B54D1">
        <w:rPr>
          <w:rFonts w:asciiTheme="majorBidi" w:hAnsiTheme="majorBidi" w:cstheme="majorBidi"/>
          <w:i/>
          <w:iCs/>
          <w:sz w:val="24"/>
          <w:szCs w:val="24"/>
        </w:rPr>
        <w:t>Labeo bata</w:t>
      </w:r>
      <w:r w:rsidRPr="005B54D1">
        <w:rPr>
          <w:rFonts w:asciiTheme="majorBidi" w:hAnsiTheme="majorBidi" w:cstheme="majorBidi"/>
          <w:sz w:val="24"/>
          <w:szCs w:val="24"/>
        </w:rPr>
        <w:t xml:space="preserve">) elde ettikleri sonuçlar ile örtüşmektedir. Benzer olarak Lazzari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(2010) ve Costanzo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(2011) </w:t>
      </w:r>
      <w:r w:rsidRPr="005B54D1">
        <w:rPr>
          <w:rFonts w:asciiTheme="majorBidi" w:hAnsiTheme="majorBidi" w:cstheme="majorBidi"/>
          <w:i/>
          <w:iCs/>
          <w:sz w:val="24"/>
          <w:szCs w:val="24"/>
        </w:rPr>
        <w:t>Rbamdia quelen</w:t>
      </w:r>
      <w:r w:rsidRPr="005B54D1">
        <w:rPr>
          <w:rFonts w:asciiTheme="majorBidi" w:hAnsiTheme="majorBidi" w:cstheme="majorBidi"/>
          <w:sz w:val="24"/>
          <w:szCs w:val="24"/>
        </w:rPr>
        <w:t xml:space="preserve">  ile yaptıkları çalışmada ve pirinç proteini</w:t>
      </w:r>
      <w:r>
        <w:rPr>
          <w:rFonts w:asciiTheme="majorBidi" w:hAnsiTheme="majorBidi" w:cstheme="majorBidi"/>
          <w:sz w:val="24"/>
          <w:szCs w:val="24"/>
        </w:rPr>
        <w:t xml:space="preserve"> ile</w:t>
      </w:r>
      <w:r w:rsidRPr="005B54D1">
        <w:rPr>
          <w:rFonts w:asciiTheme="majorBidi" w:hAnsiTheme="majorBidi" w:cstheme="majorBidi"/>
          <w:sz w:val="24"/>
          <w:szCs w:val="24"/>
        </w:rPr>
        <w:t xml:space="preserve"> besledikleri siyah noktalı mercan balıklarında</w:t>
      </w:r>
      <w:r>
        <w:rPr>
          <w:rFonts w:asciiTheme="majorBidi" w:hAnsiTheme="majorBidi" w:cstheme="majorBidi"/>
          <w:sz w:val="24"/>
          <w:szCs w:val="24"/>
        </w:rPr>
        <w:t xml:space="preserve"> </w:t>
      </w:r>
      <w:r w:rsidRPr="005B54D1">
        <w:rPr>
          <w:rFonts w:asciiTheme="majorBidi" w:hAnsiTheme="majorBidi" w:cstheme="majorBidi"/>
          <w:sz w:val="24"/>
          <w:szCs w:val="24"/>
        </w:rPr>
        <w:t>(</w:t>
      </w:r>
      <w:r w:rsidRPr="005B54D1">
        <w:rPr>
          <w:rFonts w:asciiTheme="majorBidi" w:hAnsiTheme="majorBidi" w:cstheme="majorBidi"/>
          <w:i/>
          <w:iCs/>
          <w:sz w:val="24"/>
          <w:szCs w:val="24"/>
        </w:rPr>
        <w:t>Pagellus bogaroveo</w:t>
      </w:r>
      <w:r w:rsidRPr="005B54D1">
        <w:rPr>
          <w:rFonts w:asciiTheme="majorBidi" w:hAnsiTheme="majorBidi" w:cstheme="majorBidi"/>
          <w:sz w:val="24"/>
          <w:szCs w:val="24"/>
        </w:rPr>
        <w:t xml:space="preserve">) </w:t>
      </w:r>
      <w:r>
        <w:rPr>
          <w:rFonts w:asciiTheme="majorBidi" w:hAnsiTheme="majorBidi" w:cstheme="majorBidi"/>
          <w:sz w:val="24"/>
          <w:szCs w:val="24"/>
        </w:rPr>
        <w:t xml:space="preserve"> artan tripsin ak</w:t>
      </w:r>
      <w:r w:rsidRPr="005B54D1">
        <w:rPr>
          <w:rFonts w:asciiTheme="majorBidi" w:hAnsiTheme="majorBidi" w:cstheme="majorBidi"/>
          <w:sz w:val="24"/>
          <w:szCs w:val="24"/>
        </w:rPr>
        <w:t xml:space="preserve">tivitesi tespit etmişlerdir. Ek olarak Iqbal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bağırsak proteaz aktivitesinin guar ve pamuk tohumu unu ile besledikleri </w:t>
      </w:r>
      <w:r w:rsidRPr="005B54D1">
        <w:rPr>
          <w:rFonts w:asciiTheme="majorBidi" w:hAnsiTheme="majorBidi" w:cstheme="majorBidi"/>
          <w:i/>
          <w:iCs/>
          <w:sz w:val="24"/>
          <w:szCs w:val="24"/>
        </w:rPr>
        <w:t xml:space="preserve">Labeo rohita </w:t>
      </w:r>
      <w:r>
        <w:rPr>
          <w:rFonts w:asciiTheme="majorBidi" w:hAnsiTheme="majorBidi" w:cstheme="majorBidi"/>
          <w:iCs/>
          <w:sz w:val="24"/>
          <w:szCs w:val="24"/>
        </w:rPr>
        <w:t xml:space="preserve"> balıklarında tripisinin</w:t>
      </w:r>
      <w:r w:rsidRPr="005B54D1">
        <w:rPr>
          <w:rFonts w:asciiTheme="majorBidi" w:hAnsiTheme="majorBidi" w:cstheme="majorBidi"/>
          <w:iCs/>
          <w:sz w:val="24"/>
          <w:szCs w:val="24"/>
        </w:rPr>
        <w:t xml:space="preserve"> arttığı</w:t>
      </w:r>
      <w:r>
        <w:rPr>
          <w:rFonts w:asciiTheme="majorBidi" w:hAnsiTheme="majorBidi" w:cstheme="majorBidi"/>
          <w:iCs/>
          <w:sz w:val="24"/>
          <w:szCs w:val="24"/>
        </w:rPr>
        <w:t>nı</w:t>
      </w:r>
      <w:r w:rsidRPr="005B54D1">
        <w:rPr>
          <w:rFonts w:asciiTheme="majorBidi" w:hAnsiTheme="majorBidi" w:cstheme="majorBidi"/>
          <w:iCs/>
          <w:sz w:val="24"/>
          <w:szCs w:val="24"/>
        </w:rPr>
        <w:t xml:space="preserve"> belirlemişlerdir. </w:t>
      </w:r>
      <w:r>
        <w:rPr>
          <w:rFonts w:asciiTheme="majorBidi" w:hAnsiTheme="majorBidi" w:cstheme="majorBidi"/>
          <w:iCs/>
          <w:sz w:val="24"/>
          <w:szCs w:val="24"/>
        </w:rPr>
        <w:t>Yüksek proteaz</w:t>
      </w:r>
      <w:r w:rsidRPr="005B54D1">
        <w:rPr>
          <w:rFonts w:asciiTheme="majorBidi" w:hAnsiTheme="majorBidi" w:cstheme="majorBidi"/>
          <w:iCs/>
          <w:sz w:val="24"/>
          <w:szCs w:val="24"/>
        </w:rPr>
        <w:t xml:space="preserve"> aktivitesi aynı zamanda yüksek protein içeren yemlerin kullanılması ile de ilişkilidir (</w:t>
      </w:r>
      <w:r w:rsidRPr="005B54D1">
        <w:rPr>
          <w:rFonts w:asciiTheme="majorBidi" w:hAnsiTheme="majorBidi" w:cstheme="majorBidi"/>
          <w:sz w:val="24"/>
          <w:szCs w:val="24"/>
        </w:rPr>
        <w:t xml:space="preserve">Euesbio ve Coloso, 2002; Xiong, Xie, Zhang ve Liu, 2011; Melo, Lundstedt, Moraes ve Inoue, 2012). Gabriel </w:t>
      </w:r>
      <w:r w:rsidR="00634522">
        <w:rPr>
          <w:rFonts w:asciiTheme="majorBidi" w:hAnsiTheme="majorBidi" w:cstheme="majorBidi"/>
          <w:sz w:val="24"/>
          <w:szCs w:val="24"/>
        </w:rPr>
        <w:t>vd.</w:t>
      </w:r>
      <w:r w:rsidRPr="005B54D1">
        <w:rPr>
          <w:rFonts w:asciiTheme="majorBidi" w:hAnsiTheme="majorBidi" w:cstheme="majorBidi"/>
          <w:sz w:val="24"/>
          <w:szCs w:val="24"/>
        </w:rPr>
        <w:t>, (2017) yaptıkları çalı</w:t>
      </w:r>
      <w:r>
        <w:rPr>
          <w:rFonts w:asciiTheme="majorBidi" w:hAnsiTheme="majorBidi" w:cstheme="majorBidi"/>
          <w:sz w:val="24"/>
          <w:szCs w:val="24"/>
        </w:rPr>
        <w:t>ş</w:t>
      </w:r>
      <w:r w:rsidRPr="005B54D1">
        <w:rPr>
          <w:rFonts w:asciiTheme="majorBidi" w:hAnsiTheme="majorBidi" w:cstheme="majorBidi"/>
          <w:sz w:val="24"/>
          <w:szCs w:val="24"/>
        </w:rPr>
        <w:t xml:space="preserve">mada,  </w:t>
      </w:r>
      <w:r w:rsidRPr="005B54D1">
        <w:rPr>
          <w:rFonts w:asciiTheme="majorBidi" w:hAnsiTheme="majorBidi" w:cstheme="majorBidi"/>
          <w:i/>
          <w:iCs/>
          <w:sz w:val="24"/>
          <w:szCs w:val="24"/>
        </w:rPr>
        <w:t>Aloe vera</w:t>
      </w:r>
      <w:r w:rsidRPr="005B54D1">
        <w:rPr>
          <w:rFonts w:asciiTheme="majorBidi" w:hAnsiTheme="majorBidi" w:cstheme="majorBidi"/>
          <w:iCs/>
          <w:sz w:val="24"/>
          <w:szCs w:val="24"/>
        </w:rPr>
        <w:t xml:space="preserve"> unu içeren yemlerle besledikleri </w:t>
      </w:r>
      <w:r w:rsidRPr="005B54D1">
        <w:rPr>
          <w:rFonts w:asciiTheme="majorBidi" w:hAnsiTheme="majorBidi" w:cstheme="majorBidi"/>
          <w:i/>
          <w:iCs/>
          <w:sz w:val="24"/>
          <w:szCs w:val="24"/>
        </w:rPr>
        <w:t>Oreochromis niloticus</w:t>
      </w:r>
      <w:r w:rsidRPr="005B54D1">
        <w:rPr>
          <w:rFonts w:asciiTheme="majorBidi" w:hAnsiTheme="majorBidi" w:cstheme="majorBidi"/>
          <w:iCs/>
          <w:sz w:val="24"/>
          <w:szCs w:val="24"/>
        </w:rPr>
        <w:t xml:space="preserve"> balıklarında tripsin aktivitesinin arttığını tespit etmişlerdir. </w:t>
      </w:r>
    </w:p>
    <w:p w14:paraId="7A63929F" w14:textId="5A1BC01D"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Bunlardan farklı olarak Murashita </w:t>
      </w:r>
      <w:r w:rsidR="00634522">
        <w:rPr>
          <w:rFonts w:asciiTheme="majorBidi" w:hAnsiTheme="majorBidi" w:cstheme="majorBidi"/>
          <w:sz w:val="24"/>
          <w:szCs w:val="24"/>
        </w:rPr>
        <w:t>vd.</w:t>
      </w:r>
      <w:r w:rsidRPr="005B54D1">
        <w:rPr>
          <w:rFonts w:asciiTheme="majorBidi" w:hAnsiTheme="majorBidi" w:cstheme="majorBidi"/>
          <w:sz w:val="24"/>
          <w:szCs w:val="24"/>
        </w:rPr>
        <w:t>, (2015) mercan balıklarında  (</w:t>
      </w:r>
      <w:r w:rsidRPr="005B54D1">
        <w:rPr>
          <w:rFonts w:asciiTheme="majorBidi" w:hAnsiTheme="majorBidi" w:cstheme="majorBidi"/>
          <w:i/>
          <w:iCs/>
          <w:sz w:val="24"/>
          <w:szCs w:val="24"/>
        </w:rPr>
        <w:t>Pagrus major</w:t>
      </w:r>
      <w:r w:rsidRPr="005B54D1">
        <w:rPr>
          <w:rFonts w:asciiTheme="majorBidi" w:hAnsiTheme="majorBidi" w:cstheme="majorBidi"/>
          <w:sz w:val="24"/>
          <w:szCs w:val="24"/>
        </w:rPr>
        <w:t xml:space="preserve">) yeme katılan soya ununun bağırsak tripsin aktivitesinde azalmaya neden olduğunu belirlemişlerdir. Yaghoubi </w:t>
      </w:r>
      <w:r w:rsidR="00634522">
        <w:rPr>
          <w:rFonts w:asciiTheme="majorBidi" w:hAnsiTheme="majorBidi" w:cstheme="majorBidi"/>
          <w:sz w:val="24"/>
          <w:szCs w:val="24"/>
        </w:rPr>
        <w:t>vd.</w:t>
      </w:r>
      <w:r w:rsidRPr="005B54D1">
        <w:rPr>
          <w:rFonts w:asciiTheme="majorBidi" w:hAnsiTheme="majorBidi" w:cstheme="majorBidi"/>
          <w:sz w:val="24"/>
          <w:szCs w:val="24"/>
        </w:rPr>
        <w:t>, (2016) gümüş sinarit balıklarında (</w:t>
      </w:r>
      <w:r w:rsidRPr="005B54D1">
        <w:rPr>
          <w:rFonts w:asciiTheme="majorBidi" w:hAnsiTheme="majorBidi" w:cstheme="majorBidi"/>
          <w:i/>
          <w:iCs/>
          <w:sz w:val="24"/>
          <w:szCs w:val="24"/>
        </w:rPr>
        <w:t>Sparidentex hasta</w:t>
      </w:r>
      <w:r>
        <w:rPr>
          <w:rFonts w:asciiTheme="majorBidi" w:hAnsiTheme="majorBidi" w:cstheme="majorBidi"/>
          <w:sz w:val="24"/>
          <w:szCs w:val="24"/>
        </w:rPr>
        <w:t>) ye</w:t>
      </w:r>
      <w:r w:rsidRPr="005B54D1">
        <w:rPr>
          <w:rFonts w:asciiTheme="majorBidi" w:hAnsiTheme="majorBidi" w:cstheme="majorBidi"/>
          <w:sz w:val="24"/>
          <w:szCs w:val="24"/>
        </w:rPr>
        <w:t>me</w:t>
      </w:r>
      <w:r>
        <w:rPr>
          <w:rFonts w:asciiTheme="majorBidi" w:hAnsiTheme="majorBidi" w:cstheme="majorBidi"/>
          <w:sz w:val="24"/>
          <w:szCs w:val="24"/>
        </w:rPr>
        <w:t xml:space="preserve"> soya ürünleri kattıkları besinler i</w:t>
      </w:r>
      <w:r w:rsidRPr="005B54D1">
        <w:rPr>
          <w:rFonts w:asciiTheme="majorBidi" w:hAnsiTheme="majorBidi" w:cstheme="majorBidi"/>
          <w:sz w:val="24"/>
          <w:szCs w:val="24"/>
        </w:rPr>
        <w:t>le beslediklerinde azalan</w:t>
      </w:r>
      <w:r>
        <w:rPr>
          <w:rFonts w:asciiTheme="majorBidi" w:hAnsiTheme="majorBidi" w:cstheme="majorBidi"/>
          <w:sz w:val="24"/>
          <w:szCs w:val="24"/>
        </w:rPr>
        <w:t xml:space="preserve"> bir tripsin aktivitesi belirlemişlerdir</w:t>
      </w:r>
      <w:r w:rsidRPr="005B54D1">
        <w:rPr>
          <w:rFonts w:asciiTheme="majorBidi" w:hAnsiTheme="majorBidi" w:cstheme="majorBidi"/>
          <w:sz w:val="24"/>
          <w:szCs w:val="24"/>
        </w:rPr>
        <w:t xml:space="preserve">.  Xu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(2012) </w:t>
      </w:r>
      <w:r>
        <w:rPr>
          <w:rFonts w:asciiTheme="majorBidi" w:hAnsiTheme="majorBidi" w:cstheme="majorBidi"/>
          <w:sz w:val="24"/>
          <w:szCs w:val="24"/>
        </w:rPr>
        <w:t>mersin balıklarını</w:t>
      </w:r>
      <w:r w:rsidRPr="005B54D1">
        <w:rPr>
          <w:rFonts w:asciiTheme="majorBidi" w:hAnsiTheme="majorBidi" w:cstheme="majorBidi"/>
          <w:sz w:val="24"/>
          <w:szCs w:val="24"/>
        </w:rPr>
        <w:t xml:space="preserve"> (</w:t>
      </w:r>
      <w:r w:rsidRPr="005B54D1">
        <w:rPr>
          <w:rFonts w:asciiTheme="majorBidi" w:hAnsiTheme="majorBidi" w:cstheme="majorBidi"/>
          <w:i/>
          <w:iCs/>
          <w:sz w:val="24"/>
          <w:szCs w:val="24"/>
        </w:rPr>
        <w:t>Acipenser schrenckii</w:t>
      </w:r>
      <w:r w:rsidRPr="005B54D1">
        <w:rPr>
          <w:rFonts w:asciiTheme="majorBidi" w:hAnsiTheme="majorBidi" w:cstheme="majorBidi"/>
          <w:sz w:val="24"/>
          <w:szCs w:val="24"/>
        </w:rPr>
        <w:t>) soya proteini izolatı içeren yemlerle be</w:t>
      </w:r>
      <w:r>
        <w:rPr>
          <w:rFonts w:asciiTheme="majorBidi" w:hAnsiTheme="majorBidi" w:cstheme="majorBidi"/>
          <w:sz w:val="24"/>
          <w:szCs w:val="24"/>
        </w:rPr>
        <w:t>slediklerinde</w:t>
      </w:r>
      <w:r w:rsidRPr="005B54D1">
        <w:rPr>
          <w:rFonts w:asciiTheme="majorBidi" w:hAnsiTheme="majorBidi" w:cstheme="majorBidi"/>
          <w:sz w:val="24"/>
          <w:szCs w:val="24"/>
        </w:rPr>
        <w:t>, soy</w:t>
      </w:r>
      <w:r>
        <w:rPr>
          <w:rFonts w:asciiTheme="majorBidi" w:hAnsiTheme="majorBidi" w:cstheme="majorBidi"/>
          <w:sz w:val="24"/>
          <w:szCs w:val="24"/>
        </w:rPr>
        <w:t>a</w:t>
      </w:r>
      <w:r w:rsidRPr="005B54D1">
        <w:rPr>
          <w:rFonts w:asciiTheme="majorBidi" w:hAnsiTheme="majorBidi" w:cstheme="majorBidi"/>
          <w:sz w:val="24"/>
          <w:szCs w:val="24"/>
        </w:rPr>
        <w:t xml:space="preserve"> proteini içerisinde yer alan proteaz engelleyicilerden dolayı proteaz</w:t>
      </w:r>
      <w:r>
        <w:rPr>
          <w:rFonts w:asciiTheme="majorBidi" w:hAnsiTheme="majorBidi" w:cstheme="majorBidi"/>
          <w:sz w:val="24"/>
          <w:szCs w:val="24"/>
        </w:rPr>
        <w:t>a yapışması</w:t>
      </w:r>
      <w:r w:rsidRPr="005B54D1">
        <w:rPr>
          <w:rFonts w:asciiTheme="majorBidi" w:hAnsiTheme="majorBidi" w:cstheme="majorBidi"/>
          <w:sz w:val="24"/>
          <w:szCs w:val="24"/>
        </w:rPr>
        <w:t xml:space="preserve"> ve aynı zamanda proteinlerin sindirilmesi için yüksek oran</w:t>
      </w:r>
      <w:r>
        <w:rPr>
          <w:rFonts w:asciiTheme="majorBidi" w:hAnsiTheme="majorBidi" w:cstheme="majorBidi"/>
          <w:sz w:val="24"/>
          <w:szCs w:val="24"/>
        </w:rPr>
        <w:t>da sindirim enzimi salgılanmasından dolayı artan bir tripsin aktivitesi belirlemişlerdir</w:t>
      </w:r>
      <w:r w:rsidRPr="005B54D1">
        <w:rPr>
          <w:rFonts w:asciiTheme="majorBidi" w:hAnsiTheme="majorBidi" w:cstheme="majorBidi"/>
          <w:sz w:val="24"/>
          <w:szCs w:val="24"/>
        </w:rPr>
        <w:t xml:space="preserve"> (Haard </w:t>
      </w:r>
      <w:r w:rsidR="00634522">
        <w:rPr>
          <w:rFonts w:asciiTheme="majorBidi" w:hAnsiTheme="majorBidi" w:cstheme="majorBidi"/>
          <w:sz w:val="24"/>
          <w:szCs w:val="24"/>
          <w:shd w:val="clear" w:color="auto" w:fill="FFFFFF"/>
        </w:rPr>
        <w:t>vd.</w:t>
      </w:r>
      <w:r w:rsidRPr="005B54D1">
        <w:rPr>
          <w:rFonts w:asciiTheme="majorBidi" w:hAnsiTheme="majorBidi" w:cstheme="majorBidi"/>
          <w:sz w:val="24"/>
          <w:szCs w:val="24"/>
          <w:shd w:val="clear" w:color="auto" w:fill="FFFFFF"/>
        </w:rPr>
        <w:t>,</w:t>
      </w:r>
      <w:r w:rsidRPr="005B54D1">
        <w:rPr>
          <w:rFonts w:asciiTheme="majorBidi" w:hAnsiTheme="majorBidi" w:cstheme="majorBidi"/>
          <w:sz w:val="24"/>
          <w:szCs w:val="24"/>
        </w:rPr>
        <w:t xml:space="preserve"> 1996).  </w:t>
      </w:r>
    </w:p>
    <w:p w14:paraId="58FCCC48" w14:textId="7964749D"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Diğer bir taraftan,  Azarm ve Lee (2014) ve Ehsani </w:t>
      </w:r>
      <w:r w:rsidR="00634522">
        <w:rPr>
          <w:rFonts w:asciiTheme="majorBidi" w:hAnsiTheme="majorBidi" w:cstheme="majorBidi"/>
          <w:sz w:val="24"/>
          <w:szCs w:val="24"/>
        </w:rPr>
        <w:t>vd.</w:t>
      </w:r>
      <w:r w:rsidRPr="005B54D1">
        <w:rPr>
          <w:rFonts w:asciiTheme="majorBidi" w:hAnsiTheme="majorBidi" w:cstheme="majorBidi"/>
          <w:sz w:val="24"/>
          <w:szCs w:val="24"/>
        </w:rPr>
        <w:t>, (2014) yaptıkları çalışmada balık unu yerine ikame olarak fermente edilmiş soya unu kullanımının pis</w:t>
      </w:r>
      <w:r>
        <w:rPr>
          <w:rFonts w:asciiTheme="majorBidi" w:hAnsiTheme="majorBidi" w:cstheme="majorBidi"/>
          <w:sz w:val="24"/>
          <w:szCs w:val="24"/>
        </w:rPr>
        <w:t>i</w:t>
      </w:r>
      <w:r w:rsidRPr="005B54D1">
        <w:rPr>
          <w:rFonts w:asciiTheme="majorBidi" w:hAnsiTheme="majorBidi" w:cstheme="majorBidi"/>
          <w:sz w:val="24"/>
          <w:szCs w:val="24"/>
        </w:rPr>
        <w:t xml:space="preserve"> balıklarında (</w:t>
      </w:r>
      <w:r w:rsidRPr="00DF66BA">
        <w:rPr>
          <w:rFonts w:asciiTheme="majorBidi" w:hAnsiTheme="majorBidi" w:cstheme="majorBidi"/>
          <w:i/>
          <w:sz w:val="24"/>
          <w:szCs w:val="24"/>
        </w:rPr>
        <w:t>Paralichthys</w:t>
      </w:r>
      <w:r w:rsidRPr="005B54D1">
        <w:rPr>
          <w:rFonts w:asciiTheme="majorBidi" w:hAnsiTheme="majorBidi" w:cstheme="majorBidi"/>
          <w:i/>
          <w:iCs/>
          <w:sz w:val="24"/>
          <w:szCs w:val="24"/>
        </w:rPr>
        <w:t xml:space="preserve"> olivaceus</w:t>
      </w:r>
      <w:r w:rsidRPr="005B54D1">
        <w:rPr>
          <w:rFonts w:asciiTheme="majorBidi" w:hAnsiTheme="majorBidi" w:cstheme="majorBidi"/>
          <w:sz w:val="24"/>
          <w:szCs w:val="24"/>
        </w:rPr>
        <w:t>) ve mercan balıklarında (</w:t>
      </w:r>
      <w:r w:rsidRPr="00DF66BA">
        <w:rPr>
          <w:rFonts w:asciiTheme="majorBidi" w:hAnsiTheme="majorBidi" w:cstheme="majorBidi"/>
          <w:i/>
          <w:sz w:val="24"/>
          <w:szCs w:val="24"/>
        </w:rPr>
        <w:t>Acanthopagrus</w:t>
      </w:r>
      <w:r w:rsidRPr="005B54D1">
        <w:rPr>
          <w:rFonts w:asciiTheme="majorBidi" w:hAnsiTheme="majorBidi" w:cstheme="majorBidi"/>
          <w:i/>
          <w:iCs/>
          <w:sz w:val="24"/>
          <w:szCs w:val="24"/>
        </w:rPr>
        <w:t xml:space="preserve"> latus</w:t>
      </w:r>
      <w:r w:rsidRPr="005B54D1">
        <w:rPr>
          <w:rFonts w:asciiTheme="majorBidi" w:hAnsiTheme="majorBidi" w:cstheme="majorBidi"/>
          <w:sz w:val="24"/>
          <w:szCs w:val="24"/>
        </w:rPr>
        <w:t xml:space="preserve">), tripisin aktivitesi açısından bir farklılık oluşturmadığını tespit etmişlerdir.  </w:t>
      </w:r>
    </w:p>
    <w:p w14:paraId="7535BCFF" w14:textId="77777777" w:rsidR="00AF5705" w:rsidRPr="005B54D1" w:rsidRDefault="00AF5705" w:rsidP="00AF5705">
      <w:pPr>
        <w:autoSpaceDE w:val="0"/>
        <w:autoSpaceDN w:val="0"/>
        <w:adjustRightInd w:val="0"/>
        <w:spacing w:after="360" w:line="360" w:lineRule="auto"/>
        <w:jc w:val="both"/>
        <w:rPr>
          <w:rFonts w:asciiTheme="majorBidi" w:hAnsiTheme="majorBidi" w:cstheme="majorBidi"/>
          <w:b/>
          <w:bCs/>
          <w:sz w:val="24"/>
          <w:szCs w:val="24"/>
          <w:shd w:val="clear" w:color="auto" w:fill="FFFFFF"/>
        </w:rPr>
      </w:pPr>
      <w:r w:rsidRPr="005B54D1">
        <w:rPr>
          <w:rFonts w:asciiTheme="majorBidi" w:hAnsiTheme="majorBidi" w:cstheme="majorBidi"/>
          <w:b/>
          <w:bCs/>
          <w:sz w:val="24"/>
          <w:szCs w:val="24"/>
        </w:rPr>
        <w:lastRenderedPageBreak/>
        <w:t>5.2.3. Amilaz</w:t>
      </w:r>
    </w:p>
    <w:p w14:paraId="29A0707C" w14:textId="19C13DA5"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Alpha-amilaz karbonhidrat sind</w:t>
      </w:r>
      <w:r>
        <w:rPr>
          <w:rFonts w:asciiTheme="majorBidi" w:hAnsiTheme="majorBidi" w:cstheme="majorBidi"/>
          <w:sz w:val="24"/>
          <w:szCs w:val="24"/>
        </w:rPr>
        <w:t>i</w:t>
      </w:r>
      <w:r w:rsidRPr="005B54D1">
        <w:rPr>
          <w:rFonts w:asciiTheme="majorBidi" w:hAnsiTheme="majorBidi" w:cstheme="majorBidi"/>
          <w:sz w:val="24"/>
          <w:szCs w:val="24"/>
        </w:rPr>
        <w:t>rim</w:t>
      </w:r>
      <w:r>
        <w:rPr>
          <w:rFonts w:asciiTheme="majorBidi" w:hAnsiTheme="majorBidi" w:cstheme="majorBidi"/>
          <w:sz w:val="24"/>
          <w:szCs w:val="24"/>
        </w:rPr>
        <w:t>in</w:t>
      </w:r>
      <w:r w:rsidRPr="005B54D1">
        <w:rPr>
          <w:rFonts w:asciiTheme="majorBidi" w:hAnsiTheme="majorBidi" w:cstheme="majorBidi"/>
          <w:sz w:val="24"/>
          <w:szCs w:val="24"/>
        </w:rPr>
        <w:t xml:space="preserve">de anahtar role sahiptir. Pankreas tarafından bağırsak ve plorikseka içerisine salgılanır. Temel vazifesi, polisakkaritlerden nişasta ve glikojeni glikoz, maltoz, maltotrios ve bölümlenmiş kombibasyonlara (1:6) oligosakkarit ve glukoza dönüştürülmesinde görev </w:t>
      </w:r>
      <w:r>
        <w:rPr>
          <w:rFonts w:asciiTheme="majorBidi" w:hAnsiTheme="majorBidi" w:cstheme="majorBidi"/>
          <w:sz w:val="24"/>
          <w:szCs w:val="24"/>
        </w:rPr>
        <w:t>almaktır</w:t>
      </w:r>
      <w:r w:rsidRPr="005B54D1">
        <w:rPr>
          <w:rFonts w:asciiTheme="majorBidi" w:hAnsiTheme="majorBidi" w:cstheme="majorBidi"/>
          <w:sz w:val="24"/>
          <w:szCs w:val="24"/>
        </w:rPr>
        <w:t xml:space="preserve"> (Papoutsoglou </w:t>
      </w:r>
      <w:r>
        <w:rPr>
          <w:rFonts w:asciiTheme="majorBidi" w:hAnsiTheme="majorBidi" w:cstheme="majorBidi"/>
          <w:sz w:val="24"/>
          <w:szCs w:val="24"/>
        </w:rPr>
        <w:t>ve</w:t>
      </w:r>
      <w:r w:rsidRPr="005B54D1">
        <w:rPr>
          <w:rFonts w:asciiTheme="majorBidi" w:hAnsiTheme="majorBidi" w:cstheme="majorBidi"/>
          <w:sz w:val="24"/>
          <w:szCs w:val="24"/>
        </w:rPr>
        <w:t xml:space="preserve"> Lyndon, 2003). Larvalarda ve yavru balıklarda nişasta, glikojen ve glikolitik zincirleri katalizler (Krogdahl, Hemre </w:t>
      </w:r>
      <w:r>
        <w:rPr>
          <w:rFonts w:asciiTheme="majorBidi" w:hAnsiTheme="majorBidi" w:cstheme="majorBidi"/>
          <w:sz w:val="24"/>
          <w:szCs w:val="24"/>
        </w:rPr>
        <w:t>ve</w:t>
      </w:r>
      <w:r w:rsidRPr="005B54D1">
        <w:rPr>
          <w:rFonts w:asciiTheme="majorBidi" w:hAnsiTheme="majorBidi" w:cstheme="majorBidi"/>
          <w:sz w:val="24"/>
          <w:szCs w:val="24"/>
        </w:rPr>
        <w:t xml:space="preserve"> Mommsen, 2005). </w:t>
      </w:r>
      <w:r>
        <w:rPr>
          <w:rFonts w:asciiTheme="majorBidi" w:hAnsiTheme="majorBidi" w:cstheme="majorBidi"/>
          <w:sz w:val="24"/>
          <w:szCs w:val="24"/>
        </w:rPr>
        <w:t>Bu çal</w:t>
      </w:r>
      <w:r w:rsidRPr="005B54D1">
        <w:rPr>
          <w:rFonts w:asciiTheme="majorBidi" w:hAnsiTheme="majorBidi" w:cstheme="majorBidi"/>
          <w:sz w:val="24"/>
          <w:szCs w:val="24"/>
        </w:rPr>
        <w:t>ı</w:t>
      </w:r>
      <w:r>
        <w:rPr>
          <w:rFonts w:asciiTheme="majorBidi" w:hAnsiTheme="majorBidi" w:cstheme="majorBidi"/>
          <w:sz w:val="24"/>
          <w:szCs w:val="24"/>
        </w:rPr>
        <w:t>ş</w:t>
      </w:r>
      <w:r w:rsidRPr="005B54D1">
        <w:rPr>
          <w:rFonts w:asciiTheme="majorBidi" w:hAnsiTheme="majorBidi" w:cstheme="majorBidi"/>
          <w:sz w:val="24"/>
          <w:szCs w:val="24"/>
        </w:rPr>
        <w:t>mada</w:t>
      </w:r>
      <w:r>
        <w:rPr>
          <w:rFonts w:asciiTheme="majorBidi" w:hAnsiTheme="majorBidi" w:cstheme="majorBidi"/>
          <w:sz w:val="24"/>
          <w:szCs w:val="24"/>
        </w:rPr>
        <w:t>,</w:t>
      </w:r>
      <w:r w:rsidRPr="005B54D1">
        <w:rPr>
          <w:rFonts w:asciiTheme="majorBidi" w:hAnsiTheme="majorBidi" w:cstheme="majorBidi"/>
          <w:sz w:val="24"/>
          <w:szCs w:val="24"/>
        </w:rPr>
        <w:t xml:space="preserve"> denem</w:t>
      </w:r>
      <w:r>
        <w:rPr>
          <w:rFonts w:asciiTheme="majorBidi" w:hAnsiTheme="majorBidi" w:cstheme="majorBidi"/>
          <w:sz w:val="24"/>
          <w:szCs w:val="24"/>
        </w:rPr>
        <w:t>e</w:t>
      </w:r>
      <w:r w:rsidRPr="005B54D1">
        <w:rPr>
          <w:rFonts w:asciiTheme="majorBidi" w:hAnsiTheme="majorBidi" w:cstheme="majorBidi"/>
          <w:sz w:val="24"/>
          <w:szCs w:val="24"/>
        </w:rPr>
        <w:t xml:space="preserve"> sonunda balıkların bağırsak sistemlerindeki kayda değer bir artı</w:t>
      </w:r>
      <w:r>
        <w:rPr>
          <w:rFonts w:asciiTheme="majorBidi" w:hAnsiTheme="majorBidi" w:cstheme="majorBidi"/>
          <w:sz w:val="24"/>
          <w:szCs w:val="24"/>
        </w:rPr>
        <w:t>ş</w:t>
      </w:r>
      <w:r w:rsidRPr="005B54D1">
        <w:rPr>
          <w:rFonts w:asciiTheme="majorBidi" w:hAnsiTheme="majorBidi" w:cstheme="majorBidi"/>
          <w:sz w:val="24"/>
          <w:szCs w:val="24"/>
        </w:rPr>
        <w:t xml:space="preserve">ın olduğu gözlenmiştir. Costanzo </w:t>
      </w:r>
      <w:r w:rsidR="00634522">
        <w:rPr>
          <w:rFonts w:asciiTheme="majorBidi" w:hAnsiTheme="majorBidi" w:cstheme="majorBidi"/>
          <w:sz w:val="24"/>
          <w:szCs w:val="24"/>
        </w:rPr>
        <w:t>vd.</w:t>
      </w:r>
      <w:r w:rsidRPr="005B54D1">
        <w:rPr>
          <w:rFonts w:asciiTheme="majorBidi" w:hAnsiTheme="majorBidi" w:cstheme="majorBidi"/>
          <w:sz w:val="24"/>
          <w:szCs w:val="24"/>
        </w:rPr>
        <w:t>, (2011)’nın siyah noktalı mercan balıklarında yüksek pirinç unu içeren diyetlerle besledikleri çalışmalarında çalışmamıza benzer olarak amilaz aktivitesini</w:t>
      </w:r>
      <w:r>
        <w:rPr>
          <w:rFonts w:asciiTheme="majorBidi" w:hAnsiTheme="majorBidi" w:cstheme="majorBidi"/>
          <w:sz w:val="24"/>
          <w:szCs w:val="24"/>
        </w:rPr>
        <w:t>n</w:t>
      </w:r>
      <w:r w:rsidRPr="005B54D1">
        <w:rPr>
          <w:rFonts w:asciiTheme="majorBidi" w:hAnsiTheme="majorBidi" w:cstheme="majorBidi"/>
          <w:sz w:val="24"/>
          <w:szCs w:val="24"/>
        </w:rPr>
        <w:t xml:space="preserve"> önemli derecede arttığını tespit etmişlerdir. Mondal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(2012) </w:t>
      </w:r>
      <w:r>
        <w:rPr>
          <w:rFonts w:asciiTheme="majorBidi" w:hAnsiTheme="majorBidi" w:cstheme="majorBidi"/>
          <w:sz w:val="24"/>
          <w:szCs w:val="24"/>
        </w:rPr>
        <w:t>ya</w:t>
      </w:r>
      <w:r w:rsidRPr="005B54D1">
        <w:rPr>
          <w:rFonts w:asciiTheme="majorBidi" w:hAnsiTheme="majorBidi" w:cstheme="majorBidi"/>
          <w:sz w:val="24"/>
          <w:szCs w:val="24"/>
        </w:rPr>
        <w:t>ptıkları çalışmada</w:t>
      </w:r>
      <w:r>
        <w:rPr>
          <w:rFonts w:asciiTheme="majorBidi" w:hAnsiTheme="majorBidi" w:cstheme="majorBidi"/>
          <w:sz w:val="24"/>
          <w:szCs w:val="24"/>
        </w:rPr>
        <w:t>,</w:t>
      </w:r>
      <w:r w:rsidRPr="005B54D1">
        <w:rPr>
          <w:rFonts w:asciiTheme="majorBidi" w:hAnsiTheme="majorBidi" w:cstheme="majorBidi"/>
          <w:sz w:val="24"/>
          <w:szCs w:val="24"/>
        </w:rPr>
        <w:t xml:space="preserve"> dut yaprağı unu  ile hazırladıkları yemlerle besledikleri Hindistan sazanlarının (</w:t>
      </w:r>
      <w:r w:rsidRPr="005B54D1">
        <w:rPr>
          <w:rFonts w:asciiTheme="majorBidi" w:hAnsiTheme="majorBidi" w:cstheme="majorBidi"/>
          <w:i/>
          <w:iCs/>
          <w:sz w:val="24"/>
          <w:szCs w:val="24"/>
        </w:rPr>
        <w:t>Labeo rohita</w:t>
      </w:r>
      <w:r w:rsidRPr="005B54D1">
        <w:rPr>
          <w:rFonts w:asciiTheme="majorBidi" w:hAnsiTheme="majorBidi" w:cstheme="majorBidi"/>
          <w:sz w:val="24"/>
          <w:szCs w:val="24"/>
        </w:rPr>
        <w:t xml:space="preserve">) </w:t>
      </w:r>
      <w:r>
        <w:rPr>
          <w:rFonts w:asciiTheme="majorBidi" w:hAnsiTheme="majorBidi" w:cstheme="majorBidi"/>
          <w:sz w:val="24"/>
          <w:szCs w:val="24"/>
        </w:rPr>
        <w:t>çalışmamı</w:t>
      </w:r>
      <w:r w:rsidRPr="005B54D1">
        <w:rPr>
          <w:rFonts w:asciiTheme="majorBidi" w:hAnsiTheme="majorBidi" w:cstheme="majorBidi"/>
          <w:sz w:val="24"/>
          <w:szCs w:val="24"/>
        </w:rPr>
        <w:t xml:space="preserve">za benzer olarak amilaz aktivitelerinde artış olduğunu tespit etmişlerdir. Ek olarak,  Gabriel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(2017) </w:t>
      </w:r>
      <w:r w:rsidRPr="005B54D1">
        <w:rPr>
          <w:rFonts w:asciiTheme="majorBidi" w:hAnsiTheme="majorBidi" w:cstheme="majorBidi"/>
          <w:i/>
          <w:iCs/>
          <w:sz w:val="24"/>
          <w:szCs w:val="24"/>
        </w:rPr>
        <w:t xml:space="preserve">Aleo vera </w:t>
      </w:r>
      <w:r w:rsidRPr="005B54D1">
        <w:rPr>
          <w:rFonts w:asciiTheme="majorBidi" w:hAnsiTheme="majorBidi" w:cstheme="majorBidi"/>
          <w:iCs/>
          <w:sz w:val="24"/>
          <w:szCs w:val="24"/>
        </w:rPr>
        <w:t xml:space="preserve">içeren yemlerle besledikleri </w:t>
      </w:r>
      <w:r w:rsidRPr="005B54D1">
        <w:rPr>
          <w:rFonts w:asciiTheme="majorBidi" w:hAnsiTheme="majorBidi" w:cstheme="majorBidi"/>
          <w:i/>
          <w:iCs/>
          <w:sz w:val="24"/>
          <w:szCs w:val="24"/>
        </w:rPr>
        <w:t>Oreochromis niloticus</w:t>
      </w:r>
      <w:r w:rsidRPr="005B54D1">
        <w:rPr>
          <w:rFonts w:asciiTheme="majorBidi" w:hAnsiTheme="majorBidi" w:cstheme="majorBidi"/>
          <w:sz w:val="24"/>
          <w:szCs w:val="24"/>
        </w:rPr>
        <w:t xml:space="preserve"> balıklarında karaciğer, ve mide içerisinde amilaz enzim aktivitesini</w:t>
      </w:r>
      <w:r>
        <w:rPr>
          <w:rFonts w:asciiTheme="majorBidi" w:hAnsiTheme="majorBidi" w:cstheme="majorBidi"/>
          <w:sz w:val="24"/>
          <w:szCs w:val="24"/>
        </w:rPr>
        <w:t>n</w:t>
      </w:r>
      <w:r w:rsidRPr="005B54D1">
        <w:rPr>
          <w:rFonts w:asciiTheme="majorBidi" w:hAnsiTheme="majorBidi" w:cstheme="majorBidi"/>
          <w:sz w:val="24"/>
          <w:szCs w:val="24"/>
        </w:rPr>
        <w:t xml:space="preserve"> arttığını tespit etmişlerdir. Bu sonuçlar bizim çalışmamızda elde ettiğimiz sonuçları desteklemektedir. </w:t>
      </w:r>
    </w:p>
    <w:p w14:paraId="0B08039E" w14:textId="1246B26A"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Bunlardan farklı olarak Xu </w:t>
      </w:r>
      <w:r w:rsidR="00634522">
        <w:rPr>
          <w:rFonts w:asciiTheme="majorBidi" w:hAnsiTheme="majorBidi" w:cstheme="majorBidi"/>
          <w:sz w:val="24"/>
          <w:szCs w:val="24"/>
        </w:rPr>
        <w:t>vd.</w:t>
      </w:r>
      <w:r w:rsidRPr="005B54D1">
        <w:rPr>
          <w:rFonts w:asciiTheme="majorBidi" w:hAnsiTheme="majorBidi" w:cstheme="majorBidi"/>
          <w:sz w:val="24"/>
          <w:szCs w:val="24"/>
        </w:rPr>
        <w:t>, (2012) mersin balıklarını (</w:t>
      </w:r>
      <w:r w:rsidRPr="005B54D1">
        <w:rPr>
          <w:rFonts w:asciiTheme="majorBidi" w:hAnsiTheme="majorBidi" w:cstheme="majorBidi"/>
          <w:i/>
          <w:iCs/>
          <w:sz w:val="24"/>
          <w:szCs w:val="24"/>
        </w:rPr>
        <w:t>A. schrenckii</w:t>
      </w:r>
      <w:r>
        <w:rPr>
          <w:rFonts w:asciiTheme="majorBidi" w:hAnsiTheme="majorBidi" w:cstheme="majorBidi"/>
          <w:sz w:val="24"/>
          <w:szCs w:val="24"/>
        </w:rPr>
        <w:t>) soya proteini isola</w:t>
      </w:r>
      <w:r w:rsidRPr="005B54D1">
        <w:rPr>
          <w:rFonts w:asciiTheme="majorBidi" w:hAnsiTheme="majorBidi" w:cstheme="majorBidi"/>
          <w:sz w:val="24"/>
          <w:szCs w:val="24"/>
        </w:rPr>
        <w:t>tı ile besledikleri çalışmada amilaz aktivitesinde düşüler tespit etmişlerdir.  Buna ek olarak bazı bitkisel protein kaynakları sazan balıklarında (</w:t>
      </w:r>
      <w:r w:rsidRPr="005B54D1">
        <w:rPr>
          <w:rFonts w:asciiTheme="majorBidi" w:hAnsiTheme="majorBidi" w:cstheme="majorBidi"/>
          <w:i/>
          <w:iCs/>
          <w:sz w:val="24"/>
          <w:szCs w:val="24"/>
        </w:rPr>
        <w:t>C. carpio</w:t>
      </w:r>
      <w:r w:rsidRPr="005B54D1">
        <w:rPr>
          <w:rFonts w:asciiTheme="majorBidi" w:hAnsiTheme="majorBidi" w:cstheme="majorBidi"/>
          <w:sz w:val="24"/>
          <w:szCs w:val="24"/>
        </w:rPr>
        <w:t xml:space="preserve">) (Priyadarshini </w:t>
      </w:r>
      <w:r w:rsidR="00634522">
        <w:rPr>
          <w:rFonts w:asciiTheme="majorBidi" w:hAnsiTheme="majorBidi" w:cstheme="majorBidi"/>
          <w:sz w:val="24"/>
          <w:szCs w:val="24"/>
        </w:rPr>
        <w:t>vd.</w:t>
      </w:r>
      <w:r w:rsidRPr="005B54D1">
        <w:rPr>
          <w:rFonts w:asciiTheme="majorBidi" w:hAnsiTheme="majorBidi" w:cstheme="majorBidi"/>
          <w:sz w:val="24"/>
          <w:szCs w:val="24"/>
        </w:rPr>
        <w:t>, 2015) gümüş sinar</w:t>
      </w:r>
      <w:r>
        <w:rPr>
          <w:rFonts w:asciiTheme="majorBidi" w:hAnsiTheme="majorBidi" w:cstheme="majorBidi"/>
          <w:sz w:val="24"/>
          <w:szCs w:val="24"/>
        </w:rPr>
        <w:t>i</w:t>
      </w:r>
      <w:r w:rsidRPr="005B54D1">
        <w:rPr>
          <w:rFonts w:asciiTheme="majorBidi" w:hAnsiTheme="majorBidi" w:cstheme="majorBidi"/>
          <w:sz w:val="24"/>
          <w:szCs w:val="24"/>
        </w:rPr>
        <w:t>ti (</w:t>
      </w:r>
      <w:r w:rsidRPr="00A412F4">
        <w:rPr>
          <w:rFonts w:asciiTheme="majorBidi" w:hAnsiTheme="majorBidi" w:cstheme="majorBidi"/>
          <w:i/>
          <w:sz w:val="24"/>
          <w:szCs w:val="24"/>
        </w:rPr>
        <w:t>Sparidentex</w:t>
      </w:r>
      <w:r w:rsidRPr="005B54D1">
        <w:rPr>
          <w:rFonts w:asciiTheme="majorBidi" w:hAnsiTheme="majorBidi" w:cstheme="majorBidi"/>
          <w:i/>
          <w:sz w:val="24"/>
          <w:szCs w:val="24"/>
        </w:rPr>
        <w:t xml:space="preserve"> hasta</w:t>
      </w:r>
      <w:r w:rsidRPr="005B54D1">
        <w:rPr>
          <w:rFonts w:asciiTheme="majorBidi" w:hAnsiTheme="majorBidi" w:cstheme="majorBidi"/>
          <w:sz w:val="24"/>
          <w:szCs w:val="24"/>
        </w:rPr>
        <w:t xml:space="preserve">) (Yaghoubi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azalan bir amilaz aktivitesine neden olmuştur. Başka bir çalışmada bitkisel protein kaynakları ile beslenen gökkuşağı alabalıklarında  (Jalili </w:t>
      </w:r>
      <w:r w:rsidR="00634522">
        <w:rPr>
          <w:rFonts w:asciiTheme="majorBidi" w:hAnsiTheme="majorBidi" w:cstheme="majorBidi"/>
          <w:sz w:val="24"/>
          <w:szCs w:val="24"/>
        </w:rPr>
        <w:t>vd.</w:t>
      </w:r>
      <w:r w:rsidRPr="005B54D1">
        <w:rPr>
          <w:rFonts w:asciiTheme="majorBidi" w:hAnsiTheme="majorBidi" w:cstheme="majorBidi"/>
          <w:sz w:val="24"/>
          <w:szCs w:val="24"/>
        </w:rPr>
        <w:t>, 2012), deniz hıyarı u</w:t>
      </w:r>
      <w:r>
        <w:rPr>
          <w:rFonts w:asciiTheme="majorBidi" w:hAnsiTheme="majorBidi" w:cstheme="majorBidi"/>
          <w:sz w:val="24"/>
          <w:szCs w:val="24"/>
        </w:rPr>
        <w:t>n</w:t>
      </w:r>
      <w:r w:rsidRPr="005B54D1">
        <w:rPr>
          <w:rFonts w:asciiTheme="majorBidi" w:hAnsiTheme="majorBidi" w:cstheme="majorBidi"/>
          <w:sz w:val="24"/>
          <w:szCs w:val="24"/>
        </w:rPr>
        <w:t>u içeren yemlerle beslenen çipura balıklarında</w:t>
      </w:r>
      <w:r>
        <w:rPr>
          <w:rFonts w:asciiTheme="majorBidi" w:hAnsiTheme="majorBidi" w:cstheme="majorBidi"/>
          <w:sz w:val="24"/>
          <w:szCs w:val="24"/>
        </w:rPr>
        <w:t xml:space="preserve"> (</w:t>
      </w:r>
      <w:r w:rsidRPr="00A412F4">
        <w:rPr>
          <w:rFonts w:asciiTheme="majorBidi" w:hAnsiTheme="majorBidi" w:cstheme="majorBidi"/>
          <w:i/>
          <w:sz w:val="24"/>
          <w:szCs w:val="24"/>
        </w:rPr>
        <w:t>Sp</w:t>
      </w:r>
      <w:r>
        <w:rPr>
          <w:rFonts w:asciiTheme="majorBidi" w:hAnsiTheme="majorBidi" w:cstheme="majorBidi"/>
          <w:i/>
          <w:sz w:val="24"/>
          <w:szCs w:val="24"/>
        </w:rPr>
        <w:t>a</w:t>
      </w:r>
      <w:r w:rsidRPr="00A412F4">
        <w:rPr>
          <w:rFonts w:asciiTheme="majorBidi" w:hAnsiTheme="majorBidi" w:cstheme="majorBidi"/>
          <w:i/>
          <w:sz w:val="24"/>
          <w:szCs w:val="24"/>
        </w:rPr>
        <w:t>rus aurata</w:t>
      </w:r>
      <w:r>
        <w:rPr>
          <w:rFonts w:asciiTheme="majorBidi" w:hAnsiTheme="majorBidi" w:cstheme="majorBidi"/>
          <w:sz w:val="24"/>
          <w:szCs w:val="24"/>
        </w:rPr>
        <w:t>)</w:t>
      </w:r>
      <w:r w:rsidRPr="005B54D1">
        <w:rPr>
          <w:rFonts w:asciiTheme="majorBidi" w:hAnsiTheme="majorBidi" w:cstheme="majorBidi"/>
          <w:sz w:val="24"/>
          <w:szCs w:val="24"/>
        </w:rPr>
        <w:t xml:space="preserve"> (Piccinno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2013) ve fermente edilen soya unu ile beslenen mercan balıklarında </w:t>
      </w:r>
      <w:r>
        <w:rPr>
          <w:rFonts w:asciiTheme="majorBidi" w:hAnsiTheme="majorBidi" w:cstheme="majorBidi"/>
          <w:sz w:val="24"/>
          <w:szCs w:val="24"/>
        </w:rPr>
        <w:t>(</w:t>
      </w:r>
      <w:r w:rsidRPr="005B54D1">
        <w:rPr>
          <w:rFonts w:asciiTheme="majorBidi" w:hAnsiTheme="majorBidi" w:cstheme="majorBidi"/>
          <w:sz w:val="24"/>
          <w:szCs w:val="24"/>
        </w:rPr>
        <w:t xml:space="preserve">Ehsani </w:t>
      </w:r>
      <w:r w:rsidR="00634522">
        <w:rPr>
          <w:rFonts w:asciiTheme="majorBidi" w:hAnsiTheme="majorBidi" w:cstheme="majorBidi"/>
          <w:sz w:val="24"/>
          <w:szCs w:val="24"/>
        </w:rPr>
        <w:t>vd.</w:t>
      </w:r>
      <w:r w:rsidRPr="005B54D1">
        <w:rPr>
          <w:rFonts w:asciiTheme="majorBidi" w:hAnsiTheme="majorBidi" w:cstheme="majorBidi"/>
          <w:sz w:val="24"/>
          <w:szCs w:val="24"/>
        </w:rPr>
        <w:t>, 2014)</w:t>
      </w:r>
      <w:r w:rsidRPr="005B54D1">
        <w:rPr>
          <w:rFonts w:asciiTheme="majorBidi" w:hAnsiTheme="majorBidi" w:cs="Times New Roman"/>
          <w:sz w:val="24"/>
          <w:szCs w:val="24"/>
        </w:rPr>
        <w:t xml:space="preserve"> amilaz enzim aktivitelerinde düşüş kaydedilmiştir. </w:t>
      </w:r>
    </w:p>
    <w:p w14:paraId="4D7F6B36" w14:textId="77777777" w:rsidR="00AF5705" w:rsidRPr="005B54D1" w:rsidRDefault="00AF5705" w:rsidP="00AF5705">
      <w:pPr>
        <w:autoSpaceDE w:val="0"/>
        <w:autoSpaceDN w:val="0"/>
        <w:adjustRightInd w:val="0"/>
        <w:spacing w:after="360" w:line="360" w:lineRule="auto"/>
        <w:jc w:val="both"/>
        <w:rPr>
          <w:rFonts w:asciiTheme="majorBidi" w:hAnsiTheme="majorBidi" w:cstheme="majorBidi"/>
          <w:b/>
          <w:bCs/>
          <w:sz w:val="24"/>
          <w:szCs w:val="24"/>
        </w:rPr>
      </w:pPr>
      <w:r w:rsidRPr="005B54D1">
        <w:rPr>
          <w:rFonts w:asciiTheme="majorBidi" w:hAnsiTheme="majorBidi" w:cstheme="majorBidi"/>
          <w:b/>
          <w:bCs/>
          <w:sz w:val="24"/>
          <w:szCs w:val="24"/>
        </w:rPr>
        <w:t>5.2.4. Lipaz</w:t>
      </w:r>
    </w:p>
    <w:p w14:paraId="2C40D3E8" w14:textId="20A3B8E0" w:rsidR="00AF5705" w:rsidRPr="005B54D1" w:rsidRDefault="00AF5705" w:rsidP="00AF5705">
      <w:pPr>
        <w:spacing w:after="360" w:line="360" w:lineRule="auto"/>
        <w:jc w:val="both"/>
        <w:rPr>
          <w:rFonts w:asciiTheme="majorBidi" w:hAnsiTheme="majorBidi" w:cstheme="majorBidi"/>
          <w:sz w:val="24"/>
          <w:szCs w:val="24"/>
        </w:rPr>
      </w:pPr>
      <w:r w:rsidRPr="005B54D1">
        <w:rPr>
          <w:rFonts w:asciiTheme="majorBidi" w:hAnsiTheme="majorBidi" w:cstheme="majorBidi"/>
          <w:sz w:val="24"/>
          <w:szCs w:val="24"/>
        </w:rPr>
        <w:t xml:space="preserve">Lipaz pankreastan salgılanan ve özellikle triasilgliserollerin, yağların yıkımı gerçekleştirerek sindirimini sağlayan enzimdir (Awad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2012). Bu çalışmada </w:t>
      </w:r>
      <w:r w:rsidRPr="005B54D1">
        <w:rPr>
          <w:rFonts w:asciiTheme="majorBidi" w:hAnsiTheme="majorBidi" w:cstheme="majorBidi"/>
          <w:i/>
          <w:iCs/>
          <w:sz w:val="24"/>
          <w:szCs w:val="24"/>
        </w:rPr>
        <w:t xml:space="preserve">C. </w:t>
      </w:r>
      <w:r w:rsidRPr="005B54D1">
        <w:rPr>
          <w:rFonts w:asciiTheme="majorBidi" w:hAnsiTheme="majorBidi" w:cstheme="majorBidi"/>
          <w:i/>
          <w:iCs/>
          <w:sz w:val="24"/>
          <w:szCs w:val="24"/>
        </w:rPr>
        <w:lastRenderedPageBreak/>
        <w:t>album</w:t>
      </w:r>
      <w:r w:rsidRPr="005B54D1">
        <w:rPr>
          <w:rFonts w:asciiTheme="majorBidi" w:hAnsiTheme="majorBidi" w:cstheme="majorBidi"/>
          <w:sz w:val="24"/>
          <w:szCs w:val="24"/>
        </w:rPr>
        <w:t xml:space="preserve">  içeren yemlerle beslenen grupların bağırsak </w:t>
      </w:r>
      <w:r>
        <w:rPr>
          <w:rFonts w:asciiTheme="majorBidi" w:hAnsiTheme="majorBidi" w:cstheme="majorBidi"/>
          <w:sz w:val="24"/>
          <w:szCs w:val="24"/>
        </w:rPr>
        <w:t>l</w:t>
      </w:r>
      <w:r w:rsidRPr="005B54D1">
        <w:rPr>
          <w:rFonts w:asciiTheme="majorBidi" w:hAnsiTheme="majorBidi" w:cstheme="majorBidi"/>
          <w:sz w:val="24"/>
          <w:szCs w:val="24"/>
        </w:rPr>
        <w:t>ipaz</w:t>
      </w:r>
      <w:r>
        <w:rPr>
          <w:rFonts w:asciiTheme="majorBidi" w:hAnsiTheme="majorBidi" w:cstheme="majorBidi"/>
          <w:sz w:val="24"/>
          <w:szCs w:val="24"/>
        </w:rPr>
        <w:t xml:space="preserve"> aktiviteleri karşılaştırıldığın</w:t>
      </w:r>
      <w:r w:rsidRPr="005B54D1">
        <w:rPr>
          <w:rFonts w:asciiTheme="majorBidi" w:hAnsiTheme="majorBidi" w:cstheme="majorBidi"/>
          <w:sz w:val="24"/>
          <w:szCs w:val="24"/>
        </w:rPr>
        <w:t>da gruplar arasında farklılık göstermemiştir. Bunun te</w:t>
      </w:r>
      <w:r>
        <w:rPr>
          <w:rFonts w:asciiTheme="majorBidi" w:hAnsiTheme="majorBidi" w:cstheme="majorBidi"/>
          <w:sz w:val="24"/>
          <w:szCs w:val="24"/>
        </w:rPr>
        <w:t xml:space="preserve">mel nedeninin </w:t>
      </w:r>
      <w:r w:rsidRPr="005B54D1">
        <w:rPr>
          <w:rFonts w:asciiTheme="majorBidi" w:hAnsiTheme="majorBidi" w:cstheme="majorBidi"/>
          <w:sz w:val="24"/>
          <w:szCs w:val="24"/>
        </w:rPr>
        <w:t xml:space="preserve">çalışmada kullanılan yağ kaynaklarının aynı içerikten gelmesi ve </w:t>
      </w:r>
      <w:r w:rsidRPr="005B54D1">
        <w:rPr>
          <w:rFonts w:asciiTheme="majorBidi" w:hAnsiTheme="majorBidi" w:cstheme="majorBidi"/>
          <w:i/>
          <w:iCs/>
          <w:sz w:val="24"/>
          <w:szCs w:val="24"/>
        </w:rPr>
        <w:t>C. album</w:t>
      </w:r>
      <w:r w:rsidRPr="005B54D1">
        <w:rPr>
          <w:rFonts w:asciiTheme="majorBidi" w:hAnsiTheme="majorBidi" w:cstheme="majorBidi"/>
          <w:iCs/>
          <w:sz w:val="24"/>
          <w:szCs w:val="24"/>
        </w:rPr>
        <w:t xml:space="preserve"> b</w:t>
      </w:r>
      <w:r w:rsidRPr="005B54D1">
        <w:rPr>
          <w:rFonts w:asciiTheme="majorBidi" w:hAnsiTheme="majorBidi" w:cstheme="majorBidi"/>
          <w:sz w:val="24"/>
          <w:szCs w:val="24"/>
        </w:rPr>
        <w:t>itki</w:t>
      </w:r>
      <w:r>
        <w:rPr>
          <w:rFonts w:asciiTheme="majorBidi" w:hAnsiTheme="majorBidi" w:cstheme="majorBidi"/>
          <w:sz w:val="24"/>
          <w:szCs w:val="24"/>
        </w:rPr>
        <w:t>sin</w:t>
      </w:r>
      <w:r w:rsidRPr="005B54D1">
        <w:rPr>
          <w:rFonts w:asciiTheme="majorBidi" w:hAnsiTheme="majorBidi" w:cstheme="majorBidi"/>
          <w:sz w:val="24"/>
          <w:szCs w:val="24"/>
        </w:rPr>
        <w:t>den gelen yağ içeriğinin eser miktarda olmasından  kaynakla</w:t>
      </w:r>
      <w:r>
        <w:rPr>
          <w:rFonts w:asciiTheme="majorBidi" w:hAnsiTheme="majorBidi" w:cstheme="majorBidi"/>
          <w:sz w:val="24"/>
          <w:szCs w:val="24"/>
        </w:rPr>
        <w:t>ndığı düşünülmektedir. Çalışmamı</w:t>
      </w:r>
      <w:r w:rsidRPr="005B54D1">
        <w:rPr>
          <w:rFonts w:asciiTheme="majorBidi" w:hAnsiTheme="majorBidi" w:cstheme="majorBidi"/>
          <w:sz w:val="24"/>
          <w:szCs w:val="24"/>
        </w:rPr>
        <w:t xml:space="preserve">za benzer olarak Piccinno </w:t>
      </w:r>
      <w:r w:rsidR="00634522">
        <w:rPr>
          <w:rFonts w:asciiTheme="majorBidi" w:hAnsiTheme="majorBidi" w:cstheme="majorBidi"/>
          <w:sz w:val="24"/>
          <w:szCs w:val="24"/>
        </w:rPr>
        <w:t>vd.</w:t>
      </w:r>
      <w:r w:rsidRPr="005B54D1">
        <w:rPr>
          <w:rFonts w:asciiTheme="majorBidi" w:hAnsiTheme="majorBidi" w:cstheme="majorBidi"/>
          <w:sz w:val="24"/>
          <w:szCs w:val="24"/>
        </w:rPr>
        <w:t>, (2013) yaptıkları çalışmada çipuraları (</w:t>
      </w:r>
      <w:r w:rsidRPr="005B54D1">
        <w:rPr>
          <w:rFonts w:asciiTheme="majorBidi" w:hAnsiTheme="majorBidi" w:cstheme="majorBidi"/>
          <w:i/>
          <w:iCs/>
          <w:sz w:val="24"/>
          <w:szCs w:val="24"/>
        </w:rPr>
        <w:t>Sparus aurata</w:t>
      </w:r>
      <w:r w:rsidRPr="005B54D1">
        <w:rPr>
          <w:rFonts w:asciiTheme="majorBidi" w:hAnsiTheme="majorBidi" w:cstheme="majorBidi"/>
          <w:sz w:val="24"/>
          <w:szCs w:val="24"/>
        </w:rPr>
        <w:t xml:space="preserve">) % 18 oranında deniz hıyarı unu içeren yemlerle beslemişler ve lipaz seviyelerinde bir değişiklik gözlemlememişlerdir. Ehsani </w:t>
      </w:r>
      <w:r w:rsidR="00634522">
        <w:rPr>
          <w:rFonts w:asciiTheme="majorBidi" w:hAnsiTheme="majorBidi" w:cstheme="majorBidi"/>
          <w:sz w:val="24"/>
          <w:szCs w:val="24"/>
        </w:rPr>
        <w:t>vd.</w:t>
      </w:r>
      <w:r w:rsidRPr="005B54D1">
        <w:rPr>
          <w:rFonts w:asciiTheme="majorBidi" w:hAnsiTheme="majorBidi" w:cstheme="majorBidi"/>
          <w:sz w:val="24"/>
          <w:szCs w:val="24"/>
        </w:rPr>
        <w:t>, (2014), fermente edilmiş soya unu ile besledikleri sarı yüzgeçli mercan balıklarını</w:t>
      </w:r>
      <w:r>
        <w:rPr>
          <w:rFonts w:asciiTheme="majorBidi" w:hAnsiTheme="majorBidi" w:cstheme="majorBidi"/>
          <w:sz w:val="24"/>
          <w:szCs w:val="24"/>
        </w:rPr>
        <w:t>n</w:t>
      </w:r>
      <w:r w:rsidRPr="005B54D1">
        <w:rPr>
          <w:rFonts w:asciiTheme="majorBidi" w:hAnsiTheme="majorBidi" w:cstheme="majorBidi"/>
          <w:sz w:val="24"/>
          <w:szCs w:val="24"/>
        </w:rPr>
        <w:t xml:space="preserve"> lipaz aktivitelerinde bir değişiklik tespit etmemişlerdir. Azarm ve Lee (2014) yavru pisi balıklarında (</w:t>
      </w:r>
      <w:r w:rsidRPr="00DF66BA">
        <w:rPr>
          <w:rFonts w:asciiTheme="majorBidi" w:hAnsiTheme="majorBidi" w:cstheme="majorBidi"/>
          <w:i/>
          <w:sz w:val="24"/>
          <w:szCs w:val="24"/>
        </w:rPr>
        <w:t>Paralichthys</w:t>
      </w:r>
      <w:r w:rsidRPr="005B54D1">
        <w:rPr>
          <w:rFonts w:asciiTheme="majorBidi" w:hAnsiTheme="majorBidi" w:cstheme="majorBidi"/>
          <w:i/>
          <w:iCs/>
          <w:sz w:val="24"/>
          <w:szCs w:val="24"/>
        </w:rPr>
        <w:t xml:space="preserve"> olivaceus</w:t>
      </w:r>
      <w:r w:rsidRPr="005B54D1">
        <w:rPr>
          <w:rFonts w:asciiTheme="majorBidi" w:hAnsiTheme="majorBidi" w:cstheme="majorBidi"/>
          <w:sz w:val="24"/>
          <w:szCs w:val="24"/>
        </w:rPr>
        <w:t>) yaptıkları çalışmada balıkları yine benzer olarak fermente soya un</w:t>
      </w:r>
      <w:r>
        <w:rPr>
          <w:rFonts w:asciiTheme="majorBidi" w:hAnsiTheme="majorBidi" w:cstheme="majorBidi"/>
          <w:sz w:val="24"/>
          <w:szCs w:val="24"/>
        </w:rPr>
        <w:t>u ile beslemişler</w:t>
      </w:r>
      <w:r w:rsidRPr="005B54D1">
        <w:rPr>
          <w:rFonts w:asciiTheme="majorBidi" w:hAnsiTheme="majorBidi" w:cstheme="majorBidi"/>
          <w:sz w:val="24"/>
          <w:szCs w:val="24"/>
        </w:rPr>
        <w:t xml:space="preserve"> ve balıkların lipaz aktiviteleri üzerinde bir değişiklik gözlemlememişlerdir. </w:t>
      </w:r>
    </w:p>
    <w:p w14:paraId="4E0E243A" w14:textId="6D83743E" w:rsidR="00AF5705" w:rsidRPr="005B54D1" w:rsidRDefault="00AF5705" w:rsidP="00AF5705">
      <w:pPr>
        <w:spacing w:after="360" w:line="360" w:lineRule="auto"/>
        <w:jc w:val="both"/>
        <w:rPr>
          <w:rFonts w:asciiTheme="majorBidi" w:hAnsiTheme="majorBidi" w:cstheme="majorBidi"/>
          <w:sz w:val="24"/>
          <w:szCs w:val="24"/>
        </w:rPr>
      </w:pPr>
      <w:r w:rsidRPr="005B54D1">
        <w:rPr>
          <w:rFonts w:asciiTheme="majorBidi" w:hAnsiTheme="majorBidi" w:cstheme="majorBidi"/>
          <w:sz w:val="24"/>
          <w:szCs w:val="24"/>
        </w:rPr>
        <w:t xml:space="preserve">Çalışmamızdan farklı olarak Yaghoubi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gümüş sinarit balıkları ile yaptıkları çalışmada soya yan ürünleri </w:t>
      </w:r>
      <w:r>
        <w:rPr>
          <w:rFonts w:asciiTheme="majorBidi" w:hAnsiTheme="majorBidi" w:cstheme="majorBidi"/>
          <w:sz w:val="24"/>
          <w:szCs w:val="24"/>
        </w:rPr>
        <w:t>balıkları beslemişler ve taurin ve glisin</w:t>
      </w:r>
      <w:r w:rsidRPr="005B54D1">
        <w:rPr>
          <w:rFonts w:asciiTheme="majorBidi" w:hAnsiTheme="majorBidi" w:cstheme="majorBidi"/>
          <w:sz w:val="24"/>
          <w:szCs w:val="24"/>
        </w:rPr>
        <w:t xml:space="preserve"> içeriğinde</w:t>
      </w:r>
      <w:r>
        <w:rPr>
          <w:rFonts w:asciiTheme="majorBidi" w:hAnsiTheme="majorBidi" w:cstheme="majorBidi"/>
          <w:sz w:val="24"/>
          <w:szCs w:val="24"/>
        </w:rPr>
        <w:t>n</w:t>
      </w:r>
      <w:r w:rsidRPr="005B54D1">
        <w:rPr>
          <w:rFonts w:asciiTheme="majorBidi" w:hAnsiTheme="majorBidi" w:cstheme="majorBidi"/>
          <w:sz w:val="24"/>
          <w:szCs w:val="24"/>
        </w:rPr>
        <w:t xml:space="preserve"> dolayı (Liaset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2009; Salze </w:t>
      </w:r>
      <w:r>
        <w:rPr>
          <w:rFonts w:asciiTheme="majorBidi" w:hAnsiTheme="majorBidi" w:cstheme="majorBidi"/>
          <w:sz w:val="24"/>
          <w:szCs w:val="24"/>
        </w:rPr>
        <w:t>ve</w:t>
      </w:r>
      <w:r w:rsidRPr="005B54D1">
        <w:rPr>
          <w:rFonts w:asciiTheme="majorBidi" w:hAnsiTheme="majorBidi" w:cstheme="majorBidi"/>
          <w:sz w:val="24"/>
          <w:szCs w:val="24"/>
        </w:rPr>
        <w:t xml:space="preserve"> Davis, 2015) lipaz aktivitesinde azalma tespit etmişlerdir. Bunlara ek olarak yüksek pirinç</w:t>
      </w:r>
      <w:r>
        <w:rPr>
          <w:rFonts w:asciiTheme="majorBidi" w:hAnsiTheme="majorBidi" w:cstheme="majorBidi"/>
          <w:sz w:val="24"/>
          <w:szCs w:val="24"/>
        </w:rPr>
        <w:t xml:space="preserve"> </w:t>
      </w:r>
      <w:r w:rsidRPr="005B54D1">
        <w:rPr>
          <w:rFonts w:asciiTheme="majorBidi" w:hAnsiTheme="majorBidi" w:cstheme="majorBidi"/>
          <w:sz w:val="24"/>
          <w:szCs w:val="24"/>
        </w:rPr>
        <w:t xml:space="preserve">proteini beslenen balıklarda (Costanzo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2011), soya protein izolatı ile beslenen (Xu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2012) ve soya unu ile beslenen (Murashita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2015) balıklarda lipaz aktivitesine düşüler tespit edilmiştir. Ayrıca bunlardan farklı olarak Mondal </w:t>
      </w:r>
      <w:r w:rsidR="00634522">
        <w:rPr>
          <w:rFonts w:asciiTheme="majorBidi" w:hAnsiTheme="majorBidi" w:cstheme="majorBidi"/>
          <w:sz w:val="24"/>
          <w:szCs w:val="24"/>
        </w:rPr>
        <w:t>vd.</w:t>
      </w:r>
      <w:r w:rsidRPr="005B54D1">
        <w:rPr>
          <w:rFonts w:asciiTheme="majorBidi" w:hAnsiTheme="majorBidi" w:cstheme="majorBidi"/>
          <w:sz w:val="24"/>
          <w:szCs w:val="24"/>
        </w:rPr>
        <w:t>, (2012), Hindistan sazanlarını (</w:t>
      </w:r>
      <w:r w:rsidRPr="005B54D1">
        <w:rPr>
          <w:rFonts w:asciiTheme="majorBidi" w:hAnsiTheme="majorBidi" w:cstheme="majorBidi"/>
          <w:i/>
          <w:iCs/>
          <w:sz w:val="24"/>
          <w:szCs w:val="24"/>
        </w:rPr>
        <w:t>Labeo bata</w:t>
      </w:r>
      <w:r w:rsidRPr="005B54D1">
        <w:rPr>
          <w:rFonts w:asciiTheme="majorBidi" w:hAnsiTheme="majorBidi" w:cstheme="majorBidi"/>
          <w:sz w:val="24"/>
          <w:szCs w:val="24"/>
        </w:rPr>
        <w:t xml:space="preserve">) dut yaprağı içeren yemlerle beslendiklerinde lipaz aktivitesinde artışlar gözlemlemişlerdir. Priyadarshini </w:t>
      </w:r>
      <w:r w:rsidR="00634522">
        <w:rPr>
          <w:rFonts w:asciiTheme="majorBidi" w:hAnsiTheme="majorBidi" w:cstheme="majorBidi"/>
          <w:sz w:val="24"/>
          <w:szCs w:val="24"/>
        </w:rPr>
        <w:t>vd.</w:t>
      </w:r>
      <w:r w:rsidRPr="005B54D1">
        <w:rPr>
          <w:rFonts w:asciiTheme="majorBidi" w:hAnsiTheme="majorBidi" w:cstheme="majorBidi"/>
          <w:sz w:val="24"/>
          <w:szCs w:val="24"/>
        </w:rPr>
        <w:t>, (2015) at gram unu ve s</w:t>
      </w:r>
      <w:r>
        <w:rPr>
          <w:rFonts w:asciiTheme="majorBidi" w:hAnsiTheme="majorBidi" w:cstheme="majorBidi"/>
          <w:sz w:val="24"/>
          <w:szCs w:val="24"/>
        </w:rPr>
        <w:t>o</w:t>
      </w:r>
      <w:r w:rsidRPr="005B54D1">
        <w:rPr>
          <w:rFonts w:asciiTheme="majorBidi" w:hAnsiTheme="majorBidi" w:cstheme="majorBidi"/>
          <w:sz w:val="24"/>
          <w:szCs w:val="24"/>
        </w:rPr>
        <w:t>ya u</w:t>
      </w:r>
      <w:r>
        <w:rPr>
          <w:rFonts w:asciiTheme="majorBidi" w:hAnsiTheme="majorBidi" w:cstheme="majorBidi"/>
          <w:sz w:val="24"/>
          <w:szCs w:val="24"/>
        </w:rPr>
        <w:t>n</w:t>
      </w:r>
      <w:r w:rsidRPr="005B54D1">
        <w:rPr>
          <w:rFonts w:asciiTheme="majorBidi" w:hAnsiTheme="majorBidi" w:cstheme="majorBidi"/>
          <w:sz w:val="24"/>
          <w:szCs w:val="24"/>
        </w:rPr>
        <w:t xml:space="preserve">u ile besledikleri sazan balıklarında çalışmamızdan farklı olarak lipaz aktivitesinde artışlar tespit etmişleridir. Gabriel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(2017), 1% </w:t>
      </w:r>
      <w:r w:rsidRPr="005B54D1">
        <w:rPr>
          <w:rFonts w:asciiTheme="majorBidi" w:hAnsiTheme="majorBidi" w:cstheme="majorBidi"/>
          <w:i/>
          <w:iCs/>
          <w:sz w:val="24"/>
          <w:szCs w:val="24"/>
        </w:rPr>
        <w:t>Aloe vera</w:t>
      </w:r>
      <w:r w:rsidRPr="005B54D1">
        <w:rPr>
          <w:rFonts w:asciiTheme="majorBidi" w:hAnsiTheme="majorBidi" w:cstheme="majorBidi"/>
          <w:iCs/>
          <w:sz w:val="24"/>
          <w:szCs w:val="24"/>
        </w:rPr>
        <w:t xml:space="preserve"> içeren yemlerle besledikleri tilapia balıklarında lipaz aktivitelerinde artış tespit etmişlerdir.</w:t>
      </w:r>
    </w:p>
    <w:p w14:paraId="7B0AE94B" w14:textId="77777777" w:rsidR="00D27019" w:rsidRDefault="00D27019" w:rsidP="00AF5705">
      <w:pPr>
        <w:spacing w:after="360" w:line="360" w:lineRule="auto"/>
        <w:jc w:val="lowKashida"/>
        <w:rPr>
          <w:rFonts w:asciiTheme="majorBidi" w:hAnsiTheme="majorBidi" w:cstheme="majorBidi"/>
          <w:b/>
          <w:bCs/>
          <w:sz w:val="24"/>
          <w:szCs w:val="24"/>
        </w:rPr>
      </w:pPr>
    </w:p>
    <w:p w14:paraId="73B5ED3E" w14:textId="77777777" w:rsidR="00D27019" w:rsidRDefault="00D27019" w:rsidP="00AF5705">
      <w:pPr>
        <w:spacing w:after="360" w:line="360" w:lineRule="auto"/>
        <w:jc w:val="lowKashida"/>
        <w:rPr>
          <w:rFonts w:asciiTheme="majorBidi" w:hAnsiTheme="majorBidi" w:cstheme="majorBidi"/>
          <w:b/>
          <w:bCs/>
          <w:sz w:val="24"/>
          <w:szCs w:val="24"/>
        </w:rPr>
      </w:pPr>
    </w:p>
    <w:p w14:paraId="0F90A0B6" w14:textId="3D334A4B" w:rsidR="00AF5705" w:rsidRPr="005B54D1" w:rsidRDefault="00AF5705" w:rsidP="00AF5705">
      <w:pPr>
        <w:spacing w:after="360" w:line="360" w:lineRule="auto"/>
        <w:jc w:val="lowKashida"/>
        <w:rPr>
          <w:rFonts w:asciiTheme="majorBidi" w:hAnsiTheme="majorBidi" w:cstheme="majorBidi"/>
          <w:b/>
          <w:bCs/>
          <w:sz w:val="24"/>
          <w:szCs w:val="24"/>
        </w:rPr>
      </w:pPr>
      <w:r>
        <w:rPr>
          <w:rFonts w:asciiTheme="majorBidi" w:hAnsiTheme="majorBidi" w:cstheme="majorBidi"/>
          <w:b/>
          <w:bCs/>
          <w:sz w:val="24"/>
          <w:szCs w:val="24"/>
        </w:rPr>
        <w:t>5.3. Antioksidan Parametreleri</w:t>
      </w:r>
    </w:p>
    <w:p w14:paraId="3A721F37" w14:textId="55FAE89C" w:rsidR="00AF5705" w:rsidRPr="005B54D1" w:rsidRDefault="00AF5705" w:rsidP="00AF5705">
      <w:pPr>
        <w:spacing w:after="360" w:line="360" w:lineRule="auto"/>
        <w:jc w:val="both"/>
        <w:rPr>
          <w:rFonts w:asciiTheme="majorBidi" w:hAnsiTheme="majorBidi" w:cstheme="majorBidi"/>
          <w:sz w:val="24"/>
          <w:szCs w:val="24"/>
        </w:rPr>
      </w:pPr>
      <w:r w:rsidRPr="005B54D1">
        <w:rPr>
          <w:rFonts w:asciiTheme="majorBidi" w:hAnsiTheme="majorBidi" w:cstheme="majorBidi"/>
          <w:sz w:val="24"/>
          <w:szCs w:val="24"/>
        </w:rPr>
        <w:t xml:space="preserve">Balıklar da diğer Vertebrata’da olduğu gibi ROS’un olumsuz etkilerinden korunmak için antioksidan savunma sistemine sahiptirler. Antioksidan savunma sistemi </w:t>
      </w:r>
      <w:r w:rsidRPr="005B54D1">
        <w:rPr>
          <w:rFonts w:asciiTheme="majorBidi" w:hAnsiTheme="majorBidi" w:cstheme="majorBidi"/>
          <w:sz w:val="24"/>
          <w:szCs w:val="24"/>
        </w:rPr>
        <w:lastRenderedPageBreak/>
        <w:t>içerisinde yer alan enzimler süperoksid dizmutaz (SOD), katalaz (KAT)</w:t>
      </w:r>
      <w:r>
        <w:rPr>
          <w:rFonts w:asciiTheme="majorBidi" w:hAnsiTheme="majorBidi" w:cstheme="majorBidi"/>
          <w:sz w:val="24"/>
          <w:szCs w:val="24"/>
        </w:rPr>
        <w:t>, glutatyon peroksidaz (GPx), g</w:t>
      </w:r>
      <w:r w:rsidRPr="005B54D1">
        <w:rPr>
          <w:rFonts w:asciiTheme="majorBidi" w:hAnsiTheme="majorBidi" w:cstheme="majorBidi"/>
          <w:sz w:val="24"/>
          <w:szCs w:val="24"/>
        </w:rPr>
        <w:t>lutatyon redüktaz (GR), glukoz-6-posfat dehidrogenaz (G6PDH) ve glutatyon-S- transferazdır (GST) (Halliwell, 1989). Lipid peroksidasyonu (LPO) da çevresel kirliliğe maruz kalmış sucul organizmalarda oksidatif hasarın belirlenmesinde biyo-belirleyici olarak kullanılır.  LPO balık dokularında malondialde</w:t>
      </w:r>
      <w:r>
        <w:rPr>
          <w:rFonts w:asciiTheme="majorBidi" w:hAnsiTheme="majorBidi" w:cstheme="majorBidi"/>
          <w:sz w:val="24"/>
          <w:szCs w:val="24"/>
        </w:rPr>
        <w:t>h</w:t>
      </w:r>
      <w:r w:rsidRPr="005B54D1">
        <w:rPr>
          <w:rFonts w:asciiTheme="majorBidi" w:hAnsiTheme="majorBidi" w:cstheme="majorBidi"/>
          <w:sz w:val="24"/>
          <w:szCs w:val="24"/>
        </w:rPr>
        <w:t xml:space="preserve">it (MDA) miktarının artması ile tespit edilir (Valavanidis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2006). </w:t>
      </w:r>
    </w:p>
    <w:p w14:paraId="47244431"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t>5.3.1. Katalaz (CAT)</w:t>
      </w:r>
    </w:p>
    <w:p w14:paraId="5558E304" w14:textId="13AD9E6A"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bCs/>
          <w:sz w:val="24"/>
          <w:szCs w:val="24"/>
        </w:rPr>
        <w:t>Katalaz oksijen ve su ile dismutasyon etkileşimine girerek üretilen hidro</w:t>
      </w:r>
      <w:r>
        <w:rPr>
          <w:rFonts w:asciiTheme="majorBidi" w:hAnsiTheme="majorBidi" w:cstheme="majorBidi"/>
          <w:bCs/>
          <w:sz w:val="24"/>
          <w:szCs w:val="24"/>
        </w:rPr>
        <w:t>jen peroksiti indirgeyen hemopro</w:t>
      </w:r>
      <w:r w:rsidRPr="005B54D1">
        <w:rPr>
          <w:rFonts w:asciiTheme="majorBidi" w:hAnsiTheme="majorBidi" w:cstheme="majorBidi"/>
          <w:bCs/>
          <w:sz w:val="24"/>
          <w:szCs w:val="24"/>
        </w:rPr>
        <w:t>teindir ve yüksek hidroksil radikallerinden dokuları korur</w:t>
      </w:r>
      <w:r>
        <w:rPr>
          <w:rFonts w:asciiTheme="majorBidi" w:hAnsiTheme="majorBidi" w:cstheme="majorBidi"/>
          <w:bCs/>
          <w:sz w:val="24"/>
          <w:szCs w:val="24"/>
        </w:rPr>
        <w:t xml:space="preserve"> </w:t>
      </w:r>
      <w:r w:rsidRPr="005B54D1">
        <w:rPr>
          <w:rFonts w:asciiTheme="majorBidi" w:hAnsiTheme="majorBidi" w:cstheme="majorBidi"/>
          <w:sz w:val="24"/>
          <w:szCs w:val="24"/>
        </w:rPr>
        <w:t xml:space="preserve">(Searle </w:t>
      </w:r>
      <w:r>
        <w:rPr>
          <w:rFonts w:asciiTheme="majorBidi" w:hAnsiTheme="majorBidi" w:cstheme="majorBidi"/>
          <w:sz w:val="24"/>
          <w:szCs w:val="24"/>
        </w:rPr>
        <w:t>ve</w:t>
      </w:r>
      <w:r w:rsidRPr="005B54D1">
        <w:rPr>
          <w:rFonts w:asciiTheme="majorBidi" w:hAnsiTheme="majorBidi" w:cstheme="majorBidi"/>
          <w:sz w:val="24"/>
          <w:szCs w:val="24"/>
        </w:rPr>
        <w:t xml:space="preserve"> Willson, 1980). CAT ayrıca peroksizomlardaki uzun zincirli yağ asitlerinin metabolizması esnasında üretilen hidrojen peroksitlerin indirgenmesinden sorumludur (Li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2010). Genel olarak CAT tüm hayvan dokularında bol olarak bulunmakla birlikte özellikle karaciğer dokularında daha fazla olarak yer almaktadır (Sőnmez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2015). Balıklardaki hepatik katalaz aktivitesine ilişkin bu çalışma sonuçları </w:t>
      </w:r>
      <w:r w:rsidRPr="005B54D1">
        <w:rPr>
          <w:rFonts w:asciiTheme="majorBidi" w:hAnsiTheme="majorBidi" w:cstheme="majorBidi"/>
          <w:i/>
          <w:sz w:val="24"/>
          <w:szCs w:val="24"/>
        </w:rPr>
        <w:t>C. album</w:t>
      </w:r>
      <w:r w:rsidRPr="005B54D1">
        <w:rPr>
          <w:rFonts w:asciiTheme="majorBidi" w:hAnsiTheme="majorBidi" w:cstheme="majorBidi"/>
          <w:sz w:val="24"/>
          <w:szCs w:val="24"/>
        </w:rPr>
        <w:t xml:space="preserve"> ile beslenen deneme gruplarında tüm deneme süresince genel olarak CAT üretiminde bir azalma ortaya koymuştur. Bu düşüş özellikle 30 ve 60. </w:t>
      </w:r>
      <w:r>
        <w:rPr>
          <w:rFonts w:asciiTheme="majorBidi" w:hAnsiTheme="majorBidi" w:cstheme="majorBidi"/>
          <w:sz w:val="24"/>
          <w:szCs w:val="24"/>
        </w:rPr>
        <w:t>g</w:t>
      </w:r>
      <w:r w:rsidRPr="005B54D1">
        <w:rPr>
          <w:rFonts w:asciiTheme="majorBidi" w:hAnsiTheme="majorBidi" w:cstheme="majorBidi"/>
          <w:sz w:val="24"/>
          <w:szCs w:val="24"/>
        </w:rPr>
        <w:t xml:space="preserve">ünlerde % 5 </w:t>
      </w:r>
      <w:r w:rsidRPr="005071E2">
        <w:rPr>
          <w:rFonts w:asciiTheme="majorBidi" w:hAnsiTheme="majorBidi" w:cstheme="majorBidi"/>
          <w:i/>
          <w:sz w:val="24"/>
          <w:szCs w:val="24"/>
        </w:rPr>
        <w:t>C. album</w:t>
      </w:r>
      <w:r w:rsidRPr="005B54D1">
        <w:rPr>
          <w:rFonts w:asciiTheme="majorBidi" w:hAnsiTheme="majorBidi" w:cstheme="majorBidi"/>
          <w:sz w:val="24"/>
          <w:szCs w:val="24"/>
        </w:rPr>
        <w:t xml:space="preserve"> içeren yemlerle beslenen gruplarda istatistiksel açıdan önemli bulunmuştur. Mohebbi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(2012) yapmış oldukları çalışmada 10, 20 </w:t>
      </w:r>
      <w:r>
        <w:rPr>
          <w:rFonts w:asciiTheme="majorBidi" w:hAnsiTheme="majorBidi" w:cstheme="majorBidi"/>
          <w:sz w:val="24"/>
          <w:szCs w:val="24"/>
        </w:rPr>
        <w:t>ve</w:t>
      </w:r>
      <w:r w:rsidRPr="005B54D1">
        <w:rPr>
          <w:rFonts w:asciiTheme="majorBidi" w:hAnsiTheme="majorBidi" w:cstheme="majorBidi"/>
          <w:sz w:val="24"/>
          <w:szCs w:val="24"/>
        </w:rPr>
        <w:t xml:space="preserve"> 30 g/kg oranında sarımsak içeren yemlerle besledikleri gökkuşağı alabalıklarında çalışmamıza benzer olarak CAT aktivitesinde düşül</w:t>
      </w:r>
      <w:r>
        <w:rPr>
          <w:rFonts w:asciiTheme="majorBidi" w:hAnsiTheme="majorBidi" w:cstheme="majorBidi"/>
          <w:sz w:val="24"/>
          <w:szCs w:val="24"/>
        </w:rPr>
        <w:t>ş</w:t>
      </w:r>
      <w:r w:rsidRPr="005B54D1">
        <w:rPr>
          <w:rFonts w:asciiTheme="majorBidi" w:hAnsiTheme="majorBidi" w:cstheme="majorBidi"/>
          <w:sz w:val="24"/>
          <w:szCs w:val="24"/>
        </w:rPr>
        <w:t>er te</w:t>
      </w:r>
      <w:r>
        <w:rPr>
          <w:rFonts w:asciiTheme="majorBidi" w:hAnsiTheme="majorBidi" w:cstheme="majorBidi"/>
          <w:sz w:val="24"/>
          <w:szCs w:val="24"/>
        </w:rPr>
        <w:t>s</w:t>
      </w:r>
      <w:r w:rsidRPr="005B54D1">
        <w:rPr>
          <w:rFonts w:asciiTheme="majorBidi" w:hAnsiTheme="majorBidi" w:cstheme="majorBidi"/>
          <w:sz w:val="24"/>
          <w:szCs w:val="24"/>
        </w:rPr>
        <w:t xml:space="preserve">pit etmişlerdir. Manal (2016), tilapia balıklarını 20 g/kg sarımsak ve 10 ve 20 g/kg kimyon içeren yemlerle besledikleri çalışmada karaciğerdeki katalaz seviyesinde düşüşler tespit etmişlerdir. Benzer şekilde Sönmez </w:t>
      </w:r>
      <w:r w:rsidR="00634522">
        <w:rPr>
          <w:rFonts w:asciiTheme="majorBidi" w:hAnsiTheme="majorBidi" w:cstheme="majorBidi"/>
          <w:sz w:val="24"/>
          <w:szCs w:val="24"/>
        </w:rPr>
        <w:t>vd.</w:t>
      </w:r>
      <w:r w:rsidRPr="005B54D1">
        <w:rPr>
          <w:rFonts w:asciiTheme="majorBidi" w:hAnsiTheme="majorBidi" w:cstheme="majorBidi"/>
          <w:sz w:val="24"/>
          <w:szCs w:val="24"/>
        </w:rPr>
        <w:t>, (2015) adaçayı, nane ve kekik içeren yemlerle besledikleri gökkuşağı alabalıkların</w:t>
      </w:r>
      <w:r>
        <w:rPr>
          <w:rFonts w:asciiTheme="majorBidi" w:hAnsiTheme="majorBidi" w:cstheme="majorBidi"/>
          <w:sz w:val="24"/>
          <w:szCs w:val="24"/>
        </w:rPr>
        <w:t>ın karaciğer katalaz</w:t>
      </w:r>
      <w:r w:rsidRPr="005B54D1">
        <w:rPr>
          <w:rFonts w:asciiTheme="majorBidi" w:hAnsiTheme="majorBidi" w:cstheme="majorBidi"/>
          <w:sz w:val="24"/>
          <w:szCs w:val="24"/>
        </w:rPr>
        <w:t xml:space="preserve"> aktivitelerinde düşüşler tespit etmişlerdir.</w:t>
      </w:r>
    </w:p>
    <w:p w14:paraId="4E09FAC7" w14:textId="362DFE45" w:rsidR="00AF5705" w:rsidRPr="005B54D1" w:rsidRDefault="00AF5705" w:rsidP="00AF5705">
      <w:pPr>
        <w:spacing w:after="360" w:line="360" w:lineRule="auto"/>
        <w:jc w:val="lowKashida"/>
        <w:rPr>
          <w:rFonts w:asciiTheme="majorBidi" w:hAnsiTheme="majorBidi" w:cstheme="majorBidi"/>
          <w:bCs/>
          <w:sz w:val="24"/>
          <w:szCs w:val="24"/>
        </w:rPr>
      </w:pPr>
      <w:r w:rsidRPr="005B54D1">
        <w:rPr>
          <w:rFonts w:asciiTheme="majorBidi" w:hAnsiTheme="majorBidi" w:cstheme="majorBidi"/>
          <w:sz w:val="24"/>
          <w:szCs w:val="24"/>
        </w:rPr>
        <w:t xml:space="preserve">Bu çalışmalardan farklı olarak Gabriel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(2015) </w:t>
      </w:r>
      <w:r w:rsidRPr="005B54D1">
        <w:rPr>
          <w:rFonts w:asciiTheme="majorBidi" w:hAnsiTheme="majorBidi" w:cstheme="majorBidi"/>
          <w:i/>
          <w:sz w:val="24"/>
          <w:szCs w:val="24"/>
        </w:rPr>
        <w:t>Aloe</w:t>
      </w:r>
      <w:r w:rsidRPr="005B54D1">
        <w:rPr>
          <w:rFonts w:asciiTheme="majorBidi" w:hAnsiTheme="majorBidi" w:cstheme="majorBidi"/>
          <w:sz w:val="24"/>
          <w:szCs w:val="24"/>
        </w:rPr>
        <w:t xml:space="preserve"> destekli yemlerle besledikleri tilapia balıklarında karaciğer CAT aktivitesinde kayda değer artışlar tespit etmişlerdir. Hamed (2016), </w:t>
      </w:r>
      <w:r w:rsidRPr="005B54D1">
        <w:rPr>
          <w:rFonts w:asciiTheme="majorBidi" w:hAnsiTheme="majorBidi" w:cstheme="majorBidi"/>
          <w:i/>
          <w:iCs/>
          <w:sz w:val="24"/>
          <w:szCs w:val="24"/>
        </w:rPr>
        <w:t>Spirulina platensis</w:t>
      </w:r>
      <w:r w:rsidRPr="005B54D1">
        <w:rPr>
          <w:rFonts w:asciiTheme="majorBidi" w:hAnsiTheme="majorBidi" w:cstheme="majorBidi"/>
          <w:sz w:val="24"/>
          <w:szCs w:val="24"/>
        </w:rPr>
        <w:t xml:space="preserve"> içeren yemlerle besledikleri Afrika kedi balıklarında</w:t>
      </w:r>
      <w:r>
        <w:rPr>
          <w:rFonts w:asciiTheme="majorBidi" w:hAnsiTheme="majorBidi" w:cstheme="majorBidi"/>
          <w:sz w:val="24"/>
          <w:szCs w:val="24"/>
        </w:rPr>
        <w:t xml:space="preserve"> (</w:t>
      </w:r>
      <w:r w:rsidRPr="005071E2">
        <w:rPr>
          <w:rFonts w:asciiTheme="majorBidi" w:hAnsiTheme="majorBidi" w:cstheme="majorBidi"/>
          <w:i/>
          <w:sz w:val="24"/>
          <w:szCs w:val="24"/>
        </w:rPr>
        <w:t>Clarias gariepinus</w:t>
      </w:r>
      <w:r w:rsidRPr="005071E2">
        <w:rPr>
          <w:rFonts w:asciiTheme="majorBidi" w:hAnsiTheme="majorBidi" w:cstheme="majorBidi"/>
          <w:sz w:val="24"/>
          <w:szCs w:val="24"/>
        </w:rPr>
        <w:t>)</w:t>
      </w:r>
      <w:r w:rsidRPr="005B54D1">
        <w:rPr>
          <w:rFonts w:asciiTheme="majorBidi" w:hAnsiTheme="majorBidi" w:cstheme="majorBidi"/>
          <w:sz w:val="24"/>
          <w:szCs w:val="24"/>
        </w:rPr>
        <w:t xml:space="preserve"> böbrek, karaciğer ve solungaçlarda artış gözlemlemişlerdir.        </w:t>
      </w:r>
      <w:r w:rsidRPr="005B54D1">
        <w:rPr>
          <w:rFonts w:asciiTheme="majorBidi" w:hAnsiTheme="majorBidi" w:cstheme="majorBidi"/>
          <w:bCs/>
          <w:sz w:val="24"/>
          <w:szCs w:val="24"/>
        </w:rPr>
        <w:t xml:space="preserve"> </w:t>
      </w:r>
    </w:p>
    <w:p w14:paraId="6FE67477"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lastRenderedPageBreak/>
        <w:t>5.3.2. Süperoksit Dismutaz (SOD)</w:t>
      </w:r>
    </w:p>
    <w:p w14:paraId="770EE0B4" w14:textId="64A370D9" w:rsidR="00AF5705" w:rsidRPr="005B54D1" w:rsidRDefault="00AF5705" w:rsidP="00AF5705">
      <w:pPr>
        <w:spacing w:after="360" w:line="360" w:lineRule="auto"/>
        <w:jc w:val="lowKashida"/>
        <w:rPr>
          <w:rFonts w:asciiTheme="majorBidi" w:hAnsiTheme="majorBidi" w:cstheme="majorBidi"/>
          <w:bCs/>
          <w:sz w:val="24"/>
          <w:szCs w:val="24"/>
        </w:rPr>
      </w:pPr>
      <w:r w:rsidRPr="005B54D1">
        <w:rPr>
          <w:rFonts w:asciiTheme="majorBidi" w:hAnsiTheme="majorBidi" w:cstheme="majorBidi"/>
          <w:b/>
          <w:bCs/>
          <w:sz w:val="24"/>
          <w:szCs w:val="24"/>
        </w:rPr>
        <w:t xml:space="preserve"> </w:t>
      </w:r>
      <w:r w:rsidRPr="005B54D1">
        <w:rPr>
          <w:rFonts w:asciiTheme="majorBidi" w:hAnsiTheme="majorBidi" w:cstheme="majorBidi"/>
          <w:bCs/>
          <w:sz w:val="24"/>
          <w:szCs w:val="24"/>
        </w:rPr>
        <w:t>Antioksidan enzimler içeri</w:t>
      </w:r>
      <w:r>
        <w:rPr>
          <w:rFonts w:asciiTheme="majorBidi" w:hAnsiTheme="majorBidi" w:cstheme="majorBidi"/>
          <w:bCs/>
          <w:sz w:val="24"/>
          <w:szCs w:val="24"/>
        </w:rPr>
        <w:t>si</w:t>
      </w:r>
      <w:r w:rsidRPr="005B54D1">
        <w:rPr>
          <w:rFonts w:asciiTheme="majorBidi" w:hAnsiTheme="majorBidi" w:cstheme="majorBidi"/>
          <w:bCs/>
          <w:sz w:val="24"/>
          <w:szCs w:val="24"/>
        </w:rPr>
        <w:t>nde SOD</w:t>
      </w:r>
      <w:r>
        <w:rPr>
          <w:rFonts w:asciiTheme="majorBidi" w:hAnsiTheme="majorBidi" w:cstheme="majorBidi"/>
          <w:bCs/>
          <w:sz w:val="24"/>
          <w:szCs w:val="24"/>
        </w:rPr>
        <w:t>,</w:t>
      </w:r>
      <w:r w:rsidRPr="005B54D1">
        <w:rPr>
          <w:rFonts w:asciiTheme="majorBidi" w:hAnsiTheme="majorBidi" w:cstheme="majorBidi"/>
          <w:bCs/>
          <w:sz w:val="24"/>
          <w:szCs w:val="24"/>
        </w:rPr>
        <w:t xml:space="preserve"> oksiradikal formasyonunda önleyici etkilerinden dolayı oksijen toksisitesine karşı ilk savunma hattını oluşturmaktadır. Bakır/çinko süperoksit dismutaz (Cu/Zn-SOD) süperoksitlerin hidrojen peroksit ve moleküler oksijene dismutasyonunu katalizler </w:t>
      </w:r>
      <w:r w:rsidRPr="005B54D1">
        <w:rPr>
          <w:rFonts w:asciiTheme="majorBidi" w:hAnsiTheme="majorBidi" w:cstheme="majorBidi"/>
          <w:sz w:val="24"/>
          <w:szCs w:val="24"/>
        </w:rPr>
        <w:t xml:space="preserve">(Manno </w:t>
      </w:r>
      <w:r w:rsidR="00634522">
        <w:rPr>
          <w:rFonts w:asciiTheme="majorBidi" w:hAnsiTheme="majorBidi" w:cstheme="majorBidi"/>
          <w:sz w:val="24"/>
          <w:szCs w:val="24"/>
        </w:rPr>
        <w:t>vd.</w:t>
      </w:r>
      <w:r w:rsidRPr="005B54D1">
        <w:rPr>
          <w:rFonts w:asciiTheme="majorBidi" w:hAnsiTheme="majorBidi" w:cstheme="majorBidi"/>
          <w:sz w:val="24"/>
          <w:szCs w:val="24"/>
        </w:rPr>
        <w:t>, 1985)</w:t>
      </w:r>
      <w:r w:rsidRPr="005B54D1">
        <w:rPr>
          <w:rFonts w:asciiTheme="majorBidi" w:hAnsiTheme="majorBidi" w:cstheme="majorBidi"/>
          <w:bCs/>
          <w:sz w:val="24"/>
          <w:szCs w:val="24"/>
        </w:rPr>
        <w:t>. SOD’in anti-inflamasyonu içeren medikal uygulamaları, onkogenesis ve tümör büyümesinin önlenmesinde ve işemik dokuların reperfüzyon hasarlarından korunmasında önemli olduğunu ortaya koymuştur (</w:t>
      </w:r>
      <w:r w:rsidRPr="005B54D1">
        <w:rPr>
          <w:rFonts w:asciiTheme="majorBidi" w:hAnsiTheme="majorBidi" w:cstheme="majorBidi"/>
          <w:sz w:val="24"/>
          <w:szCs w:val="24"/>
          <w:shd w:val="clear" w:color="auto" w:fill="FFFFFF"/>
        </w:rPr>
        <w:t>Garcı́a-González</w:t>
      </w:r>
      <w:r w:rsidRPr="005B54D1">
        <w:rPr>
          <w:rFonts w:asciiTheme="majorBidi" w:hAnsiTheme="majorBidi" w:cstheme="majorBidi"/>
          <w:sz w:val="24"/>
          <w:szCs w:val="24"/>
        </w:rPr>
        <w:t xml:space="preserve"> ve Ochoa, 1999</w:t>
      </w:r>
      <w:r w:rsidRPr="005B54D1">
        <w:rPr>
          <w:rFonts w:asciiTheme="majorBidi" w:hAnsiTheme="majorBidi" w:cstheme="majorBidi"/>
          <w:bCs/>
          <w:sz w:val="24"/>
          <w:szCs w:val="24"/>
        </w:rPr>
        <w:t xml:space="preserve">). </w:t>
      </w:r>
    </w:p>
    <w:p w14:paraId="10CF53C0" w14:textId="07E2AF9E" w:rsidR="00AF5705" w:rsidRPr="005B54D1" w:rsidRDefault="00AF5705" w:rsidP="00AF5705">
      <w:pPr>
        <w:spacing w:after="360" w:line="360" w:lineRule="auto"/>
        <w:jc w:val="lowKashida"/>
        <w:rPr>
          <w:rFonts w:asciiTheme="majorBidi" w:hAnsiTheme="majorBidi" w:cstheme="majorBidi"/>
          <w:bCs/>
          <w:sz w:val="24"/>
          <w:szCs w:val="24"/>
        </w:rPr>
      </w:pPr>
      <w:r w:rsidRPr="005B54D1">
        <w:rPr>
          <w:rFonts w:asciiTheme="majorBidi" w:hAnsiTheme="majorBidi" w:cstheme="majorBidi"/>
          <w:bCs/>
          <w:sz w:val="24"/>
          <w:szCs w:val="24"/>
        </w:rPr>
        <w:t xml:space="preserve">Yeme </w:t>
      </w:r>
      <w:r w:rsidRPr="00ED1534">
        <w:rPr>
          <w:rFonts w:asciiTheme="majorBidi" w:hAnsiTheme="majorBidi" w:cstheme="majorBidi"/>
          <w:bCs/>
          <w:i/>
          <w:sz w:val="24"/>
          <w:szCs w:val="24"/>
        </w:rPr>
        <w:t>C. album</w:t>
      </w:r>
      <w:r w:rsidRPr="005B54D1">
        <w:rPr>
          <w:rFonts w:asciiTheme="majorBidi" w:hAnsiTheme="majorBidi" w:cstheme="majorBidi"/>
          <w:bCs/>
          <w:sz w:val="24"/>
          <w:szCs w:val="24"/>
        </w:rPr>
        <w:t xml:space="preserve"> eklenmesi farklı dozlarda uygulandığı 30 ve 60. günlerde balıkların karaciğerlerindeki SOD aktivitesi üzerinde önemli bir değişikliğe neden olmamıştır. Besleme periyodu ile ilgili olarak, % 2,5 ve % 5 oranında bitki eklentisi örnekleme dönemleri içerinde kendi aralarında bir değişikliğe neden olmamıştır. Benzer olarak </w:t>
      </w:r>
      <w:r w:rsidRPr="005B54D1">
        <w:rPr>
          <w:rFonts w:asciiTheme="majorBidi" w:hAnsiTheme="majorBidi" w:cstheme="majorBidi"/>
          <w:sz w:val="24"/>
          <w:szCs w:val="24"/>
        </w:rPr>
        <w:t xml:space="preserve">Azarm ve Lee (2014) </w:t>
      </w:r>
      <w:r w:rsidRPr="005B54D1">
        <w:rPr>
          <w:rFonts w:asciiTheme="majorBidi" w:hAnsiTheme="majorBidi" w:cstheme="majorBidi"/>
          <w:bCs/>
          <w:sz w:val="24"/>
          <w:szCs w:val="24"/>
        </w:rPr>
        <w:t xml:space="preserve">fermente edilmiş soya unu kullandıkları çalışmada pisi balıkları üzerinde kan plazması ve karaciğer üzerindeki SOD aktivitelerinde bir değişiklik tespit edememişleridir. </w:t>
      </w:r>
      <w:r w:rsidRPr="005B54D1">
        <w:rPr>
          <w:rFonts w:asciiTheme="majorBidi" w:hAnsiTheme="majorBidi" w:cstheme="majorBidi"/>
          <w:sz w:val="24"/>
          <w:szCs w:val="24"/>
        </w:rPr>
        <w:t xml:space="preserve">Gabriel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(2015) </w:t>
      </w:r>
      <w:r w:rsidRPr="005B54D1">
        <w:rPr>
          <w:rFonts w:asciiTheme="majorBidi" w:hAnsiTheme="majorBidi" w:cstheme="majorBidi"/>
          <w:bCs/>
          <w:sz w:val="24"/>
          <w:szCs w:val="24"/>
        </w:rPr>
        <w:t xml:space="preserve">karaciğer SOD aktivitesi üzerinde farklı dozlarda </w:t>
      </w:r>
      <w:r w:rsidRPr="005B54D1">
        <w:rPr>
          <w:rFonts w:asciiTheme="majorBidi" w:hAnsiTheme="majorBidi" w:cstheme="majorBidi"/>
          <w:bCs/>
          <w:i/>
          <w:sz w:val="24"/>
          <w:szCs w:val="24"/>
        </w:rPr>
        <w:t>Aloe vera</w:t>
      </w:r>
      <w:r w:rsidRPr="005B54D1">
        <w:rPr>
          <w:rFonts w:asciiTheme="majorBidi" w:hAnsiTheme="majorBidi" w:cstheme="majorBidi"/>
          <w:bCs/>
          <w:sz w:val="24"/>
          <w:szCs w:val="24"/>
        </w:rPr>
        <w:t xml:space="preserve"> ile besledikleri tilapia yavrularında herhangi bir değişiklik tespit edememişlerdir. Benzer olarak Hamed (2016</w:t>
      </w:r>
      <w:r w:rsidRPr="005B54D1">
        <w:rPr>
          <w:rFonts w:asciiTheme="majorBidi" w:hAnsiTheme="majorBidi" w:cstheme="majorBidi"/>
          <w:bCs/>
          <w:i/>
          <w:sz w:val="24"/>
          <w:szCs w:val="24"/>
        </w:rPr>
        <w:t>), S. platensis</w:t>
      </w:r>
      <w:r w:rsidRPr="005B54D1">
        <w:rPr>
          <w:rFonts w:asciiTheme="majorBidi" w:hAnsiTheme="majorBidi" w:cstheme="majorBidi"/>
          <w:bCs/>
          <w:sz w:val="24"/>
          <w:szCs w:val="24"/>
        </w:rPr>
        <w:t xml:space="preserve"> içeren yemlerle besledikleri Afrika kedi balıklarında </w:t>
      </w:r>
      <w:r>
        <w:rPr>
          <w:rFonts w:asciiTheme="majorBidi" w:hAnsiTheme="majorBidi" w:cstheme="majorBidi"/>
          <w:sz w:val="24"/>
          <w:szCs w:val="24"/>
        </w:rPr>
        <w:t>(</w:t>
      </w:r>
      <w:r w:rsidRPr="005071E2">
        <w:rPr>
          <w:rFonts w:asciiTheme="majorBidi" w:hAnsiTheme="majorBidi" w:cstheme="majorBidi"/>
          <w:i/>
          <w:sz w:val="24"/>
          <w:szCs w:val="24"/>
        </w:rPr>
        <w:t>Clarias gariepinus</w:t>
      </w:r>
      <w:r w:rsidRPr="005071E2">
        <w:rPr>
          <w:rFonts w:asciiTheme="majorBidi" w:hAnsiTheme="majorBidi" w:cstheme="majorBidi"/>
          <w:sz w:val="24"/>
          <w:szCs w:val="24"/>
        </w:rPr>
        <w:t>)</w:t>
      </w:r>
      <w:r>
        <w:rPr>
          <w:rFonts w:asciiTheme="majorBidi" w:hAnsiTheme="majorBidi" w:cstheme="majorBidi"/>
          <w:sz w:val="24"/>
          <w:szCs w:val="24"/>
        </w:rPr>
        <w:t xml:space="preserve"> </w:t>
      </w:r>
      <w:r w:rsidRPr="005B54D1">
        <w:rPr>
          <w:rFonts w:asciiTheme="majorBidi" w:hAnsiTheme="majorBidi" w:cstheme="majorBidi"/>
          <w:bCs/>
          <w:sz w:val="24"/>
          <w:szCs w:val="24"/>
        </w:rPr>
        <w:t xml:space="preserve">solungaç, karaciğer ve böbrek dokularındaki SOD aktivitelerinde bir değişiklik gözlemlememişlerdir. Çalışmanın 60. </w:t>
      </w:r>
      <w:r>
        <w:rPr>
          <w:rFonts w:asciiTheme="majorBidi" w:hAnsiTheme="majorBidi" w:cstheme="majorBidi"/>
          <w:bCs/>
          <w:sz w:val="24"/>
          <w:szCs w:val="24"/>
        </w:rPr>
        <w:t>g</w:t>
      </w:r>
      <w:r w:rsidRPr="005B54D1">
        <w:rPr>
          <w:rFonts w:asciiTheme="majorBidi" w:hAnsiTheme="majorBidi" w:cstheme="majorBidi"/>
          <w:bCs/>
          <w:sz w:val="24"/>
          <w:szCs w:val="24"/>
        </w:rPr>
        <w:t xml:space="preserve">ününde </w:t>
      </w:r>
      <w:r w:rsidRPr="00ED1534">
        <w:rPr>
          <w:rFonts w:asciiTheme="majorBidi" w:hAnsiTheme="majorBidi" w:cstheme="majorBidi"/>
          <w:bCs/>
          <w:i/>
          <w:sz w:val="24"/>
          <w:szCs w:val="24"/>
        </w:rPr>
        <w:t>C. album</w:t>
      </w:r>
      <w:r w:rsidRPr="005B54D1">
        <w:rPr>
          <w:rFonts w:asciiTheme="majorBidi" w:hAnsiTheme="majorBidi" w:cstheme="majorBidi"/>
          <w:bCs/>
          <w:sz w:val="24"/>
          <w:szCs w:val="24"/>
        </w:rPr>
        <w:t xml:space="preserve"> ile beslenen denem</w:t>
      </w:r>
      <w:r>
        <w:rPr>
          <w:rFonts w:asciiTheme="majorBidi" w:hAnsiTheme="majorBidi" w:cstheme="majorBidi"/>
          <w:bCs/>
          <w:sz w:val="24"/>
          <w:szCs w:val="24"/>
        </w:rPr>
        <w:t>e</w:t>
      </w:r>
      <w:r w:rsidRPr="005B54D1">
        <w:rPr>
          <w:rFonts w:asciiTheme="majorBidi" w:hAnsiTheme="majorBidi" w:cstheme="majorBidi"/>
          <w:bCs/>
          <w:sz w:val="24"/>
          <w:szCs w:val="24"/>
        </w:rPr>
        <w:t xml:space="preserve"> gruplarında</w:t>
      </w:r>
      <w:r>
        <w:rPr>
          <w:rFonts w:asciiTheme="majorBidi" w:hAnsiTheme="majorBidi" w:cstheme="majorBidi"/>
          <w:bCs/>
          <w:sz w:val="24"/>
          <w:szCs w:val="24"/>
        </w:rPr>
        <w:t>n elde edilen</w:t>
      </w:r>
      <w:r w:rsidRPr="005B54D1">
        <w:rPr>
          <w:rFonts w:asciiTheme="majorBidi" w:hAnsiTheme="majorBidi" w:cstheme="majorBidi"/>
          <w:bCs/>
          <w:sz w:val="24"/>
          <w:szCs w:val="24"/>
        </w:rPr>
        <w:t xml:space="preserve"> veriler değerlendirildiğinde </w:t>
      </w:r>
      <w:r w:rsidRPr="005B54D1">
        <w:rPr>
          <w:rFonts w:asciiTheme="majorBidi" w:hAnsiTheme="majorBidi" w:cstheme="majorBidi"/>
          <w:sz w:val="24"/>
          <w:szCs w:val="24"/>
        </w:rPr>
        <w:t xml:space="preserve">Sönmez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(2015) </w:t>
      </w:r>
      <w:r w:rsidRPr="005B54D1">
        <w:rPr>
          <w:rFonts w:asciiTheme="majorBidi" w:hAnsiTheme="majorBidi" w:cstheme="majorBidi"/>
          <w:bCs/>
          <w:sz w:val="24"/>
          <w:szCs w:val="24"/>
        </w:rPr>
        <w:t xml:space="preserve">yapıtlıkları çalışmada 1500 mg/kg kekik yağı ile besledikleri </w:t>
      </w:r>
      <w:r w:rsidRPr="005B54D1">
        <w:rPr>
          <w:rFonts w:asciiTheme="majorBidi" w:hAnsiTheme="majorBidi" w:cstheme="majorBidi"/>
          <w:i/>
          <w:iCs/>
          <w:sz w:val="24"/>
          <w:szCs w:val="24"/>
        </w:rPr>
        <w:t>Oncorhynchus mykiss</w:t>
      </w:r>
      <w:r w:rsidRPr="005B54D1">
        <w:rPr>
          <w:rFonts w:asciiTheme="majorBidi" w:hAnsiTheme="majorBidi" w:cstheme="majorBidi"/>
          <w:iCs/>
          <w:sz w:val="24"/>
          <w:szCs w:val="24"/>
        </w:rPr>
        <w:t xml:space="preserve">’lerde </w:t>
      </w:r>
      <w:r w:rsidRPr="005B54D1">
        <w:rPr>
          <w:rFonts w:asciiTheme="majorBidi" w:hAnsiTheme="majorBidi" w:cstheme="majorBidi"/>
          <w:bCs/>
          <w:sz w:val="24"/>
          <w:szCs w:val="24"/>
        </w:rPr>
        <w:t xml:space="preserve">çalışmadaki 30, 60. günlerde elde </w:t>
      </w:r>
      <w:r>
        <w:rPr>
          <w:rFonts w:asciiTheme="majorBidi" w:hAnsiTheme="majorBidi" w:cstheme="majorBidi"/>
          <w:bCs/>
          <w:sz w:val="24"/>
          <w:szCs w:val="24"/>
        </w:rPr>
        <w:t>edilen</w:t>
      </w:r>
      <w:r w:rsidRPr="005B54D1">
        <w:rPr>
          <w:rFonts w:asciiTheme="majorBidi" w:hAnsiTheme="majorBidi" w:cstheme="majorBidi"/>
          <w:bCs/>
          <w:sz w:val="24"/>
          <w:szCs w:val="24"/>
        </w:rPr>
        <w:t xml:space="preserve"> verilere benzer olarak SOD değerlerinde azalma göstermiştir.   </w:t>
      </w:r>
    </w:p>
    <w:p w14:paraId="7CCCB80D" w14:textId="7DEA267B"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bCs/>
          <w:sz w:val="24"/>
          <w:szCs w:val="24"/>
        </w:rPr>
        <w:t xml:space="preserve">Çalışmamızdan farklı olarak </w:t>
      </w:r>
      <w:r w:rsidRPr="005B54D1">
        <w:rPr>
          <w:rFonts w:asciiTheme="majorBidi" w:hAnsiTheme="majorBidi" w:cstheme="majorBidi"/>
          <w:sz w:val="24"/>
          <w:szCs w:val="24"/>
        </w:rPr>
        <w:t xml:space="preserve">El-Badawi (2015) </w:t>
      </w:r>
      <w:r w:rsidRPr="005B54D1">
        <w:rPr>
          <w:rFonts w:asciiTheme="majorBidi" w:hAnsiTheme="majorBidi" w:cstheme="majorBidi"/>
          <w:bCs/>
          <w:sz w:val="24"/>
          <w:szCs w:val="24"/>
        </w:rPr>
        <w:t xml:space="preserve">acıbakla verdikleri </w:t>
      </w:r>
      <w:r w:rsidRPr="005B54D1">
        <w:rPr>
          <w:rFonts w:asciiTheme="majorBidi" w:hAnsiTheme="majorBidi" w:cstheme="majorBidi"/>
          <w:i/>
          <w:iCs/>
          <w:sz w:val="24"/>
          <w:szCs w:val="24"/>
        </w:rPr>
        <w:t>O. niloticus</w:t>
      </w:r>
      <w:r w:rsidRPr="005B54D1">
        <w:rPr>
          <w:rFonts w:asciiTheme="majorBidi" w:hAnsiTheme="majorBidi" w:cstheme="majorBidi"/>
          <w:sz w:val="24"/>
          <w:szCs w:val="24"/>
        </w:rPr>
        <w:t xml:space="preserve"> </w:t>
      </w:r>
      <w:r w:rsidRPr="005B54D1">
        <w:rPr>
          <w:rFonts w:asciiTheme="majorBidi" w:hAnsiTheme="majorBidi" w:cstheme="majorBidi"/>
          <w:bCs/>
          <w:sz w:val="24"/>
          <w:szCs w:val="24"/>
        </w:rPr>
        <w:t xml:space="preserve">balıklarında </w:t>
      </w:r>
      <w:r>
        <w:rPr>
          <w:rFonts w:asciiTheme="majorBidi" w:hAnsiTheme="majorBidi" w:cstheme="majorBidi"/>
          <w:bCs/>
          <w:sz w:val="24"/>
          <w:szCs w:val="24"/>
        </w:rPr>
        <w:t>SOD</w:t>
      </w:r>
      <w:r w:rsidRPr="005B54D1">
        <w:rPr>
          <w:rFonts w:asciiTheme="majorBidi" w:hAnsiTheme="majorBidi" w:cstheme="majorBidi"/>
          <w:bCs/>
          <w:sz w:val="24"/>
          <w:szCs w:val="24"/>
        </w:rPr>
        <w:t xml:space="preserve"> aktivitelerinde kayda değer artışlar tespit etmişlerdir. </w:t>
      </w:r>
      <w:r w:rsidRPr="005B54D1">
        <w:rPr>
          <w:rFonts w:asciiTheme="majorBidi" w:hAnsiTheme="majorBidi" w:cstheme="majorBidi"/>
          <w:sz w:val="24"/>
          <w:szCs w:val="24"/>
        </w:rPr>
        <w:t xml:space="preserve">Şahan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zencefil ile yaptıkları çalışmada artan doz oranlarının SOD aktivitesini arttırdığını tespit etmişlerdir.   </w:t>
      </w:r>
      <w:r w:rsidRPr="005B54D1">
        <w:rPr>
          <w:rFonts w:asciiTheme="majorBidi" w:hAnsiTheme="majorBidi" w:cstheme="majorBidi"/>
          <w:bCs/>
          <w:sz w:val="24"/>
          <w:szCs w:val="24"/>
        </w:rPr>
        <w:t xml:space="preserve">        </w:t>
      </w:r>
    </w:p>
    <w:p w14:paraId="54BDB99E"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t>5.3.3. Glutatyon Perooksidaz (GPx)</w:t>
      </w:r>
    </w:p>
    <w:p w14:paraId="0D86B5A6" w14:textId="4FE010A2"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lastRenderedPageBreak/>
        <w:t>Glutatyon peroksidaz (GPx), selenyum içeren bir enzim olup eksilen glutatyonun oksidasyonu ile H</w:t>
      </w:r>
      <w:r w:rsidRPr="005B54D1">
        <w:rPr>
          <w:rFonts w:asciiTheme="majorBidi" w:hAnsiTheme="majorBidi" w:cstheme="majorBidi"/>
          <w:sz w:val="24"/>
          <w:szCs w:val="24"/>
          <w:vertAlign w:val="subscript"/>
        </w:rPr>
        <w:t>2</w:t>
      </w:r>
      <w:r w:rsidRPr="005B54D1">
        <w:rPr>
          <w:rFonts w:asciiTheme="majorBidi" w:hAnsiTheme="majorBidi" w:cstheme="majorBidi"/>
          <w:sz w:val="24"/>
          <w:szCs w:val="24"/>
        </w:rPr>
        <w:t>O</w:t>
      </w:r>
      <w:r w:rsidRPr="005B54D1">
        <w:rPr>
          <w:rFonts w:asciiTheme="majorBidi" w:hAnsiTheme="majorBidi" w:cstheme="majorBidi"/>
          <w:sz w:val="24"/>
          <w:szCs w:val="24"/>
          <w:vertAlign w:val="subscript"/>
        </w:rPr>
        <w:t>2</w:t>
      </w:r>
      <w:r>
        <w:rPr>
          <w:rFonts w:asciiTheme="majorBidi" w:hAnsiTheme="majorBidi" w:cstheme="majorBidi"/>
          <w:sz w:val="24"/>
          <w:szCs w:val="24"/>
        </w:rPr>
        <w:t>’i</w:t>
      </w:r>
      <w:r w:rsidRPr="005B54D1">
        <w:rPr>
          <w:rFonts w:asciiTheme="majorBidi" w:hAnsiTheme="majorBidi" w:cstheme="majorBidi"/>
          <w:sz w:val="24"/>
          <w:szCs w:val="24"/>
        </w:rPr>
        <w:t xml:space="preserve"> H</w:t>
      </w:r>
      <w:r w:rsidRPr="005B54D1">
        <w:rPr>
          <w:rFonts w:asciiTheme="majorBidi" w:hAnsiTheme="majorBidi" w:cstheme="majorBidi"/>
          <w:sz w:val="24"/>
          <w:szCs w:val="24"/>
          <w:vertAlign w:val="subscript"/>
        </w:rPr>
        <w:t>2</w:t>
      </w:r>
      <w:r w:rsidRPr="005B54D1">
        <w:rPr>
          <w:rFonts w:asciiTheme="majorBidi" w:hAnsiTheme="majorBidi" w:cstheme="majorBidi"/>
          <w:sz w:val="24"/>
          <w:szCs w:val="24"/>
        </w:rPr>
        <w:t xml:space="preserve">O’ya detoksifiye etmektedir (Freeman </w:t>
      </w:r>
      <w:r>
        <w:rPr>
          <w:rFonts w:asciiTheme="majorBidi" w:hAnsiTheme="majorBidi" w:cstheme="majorBidi"/>
          <w:sz w:val="24"/>
          <w:szCs w:val="24"/>
        </w:rPr>
        <w:t>ve</w:t>
      </w:r>
      <w:r w:rsidRPr="005B54D1">
        <w:rPr>
          <w:rFonts w:asciiTheme="majorBidi" w:hAnsiTheme="majorBidi" w:cstheme="majorBidi"/>
          <w:sz w:val="24"/>
          <w:szCs w:val="24"/>
        </w:rPr>
        <w:t xml:space="preserve"> Crapo, 1982). GPx hidrojen peroksit ve lipit peroksiti katalizleyerek redükte eder (Li </w:t>
      </w:r>
      <w:r w:rsidR="00634522">
        <w:rPr>
          <w:rFonts w:asciiTheme="majorBidi" w:hAnsiTheme="majorBidi" w:cstheme="majorBidi"/>
          <w:sz w:val="24"/>
          <w:szCs w:val="24"/>
        </w:rPr>
        <w:t>vd.</w:t>
      </w:r>
      <w:r w:rsidRPr="005B54D1">
        <w:rPr>
          <w:rFonts w:asciiTheme="majorBidi" w:hAnsiTheme="majorBidi" w:cstheme="majorBidi"/>
          <w:sz w:val="24"/>
          <w:szCs w:val="24"/>
        </w:rPr>
        <w:t>, 2010). Bu çalışmada balıkların karaciğerindeki GPx içeriği %2,5 ve % 5 oranında</w:t>
      </w:r>
      <w:r>
        <w:rPr>
          <w:rFonts w:asciiTheme="majorBidi" w:hAnsiTheme="majorBidi" w:cstheme="majorBidi"/>
          <w:sz w:val="24"/>
          <w:szCs w:val="24"/>
        </w:rPr>
        <w:t xml:space="preserve"> </w:t>
      </w:r>
      <w:r w:rsidRPr="00ED1534">
        <w:rPr>
          <w:rFonts w:asciiTheme="majorBidi" w:hAnsiTheme="majorBidi" w:cstheme="majorBidi"/>
          <w:bCs/>
          <w:i/>
          <w:sz w:val="24"/>
          <w:szCs w:val="24"/>
        </w:rPr>
        <w:t>C. album</w:t>
      </w:r>
      <w:r w:rsidRPr="005B54D1">
        <w:rPr>
          <w:rFonts w:asciiTheme="majorBidi" w:hAnsiTheme="majorBidi" w:cstheme="majorBidi"/>
          <w:sz w:val="24"/>
          <w:szCs w:val="24"/>
        </w:rPr>
        <w:t xml:space="preserve"> bulunduran yemlerle beslenen balıklarda değişim göstermemiştir. Bu sonuçlara benzer olarak Mohebbi </w:t>
      </w:r>
      <w:r w:rsidR="00634522">
        <w:rPr>
          <w:rFonts w:asciiTheme="majorBidi" w:hAnsiTheme="majorBidi" w:cstheme="majorBidi"/>
          <w:sz w:val="24"/>
          <w:szCs w:val="24"/>
        </w:rPr>
        <w:t>vd.</w:t>
      </w:r>
      <w:r w:rsidRPr="005B54D1">
        <w:rPr>
          <w:rFonts w:asciiTheme="majorBidi" w:hAnsiTheme="majorBidi" w:cstheme="majorBidi"/>
          <w:sz w:val="24"/>
          <w:szCs w:val="24"/>
        </w:rPr>
        <w:t>, (2012) sarımsak unu ile besledikleri gökkuşağı alabalık yavrularında GPx aktivitesinde bir değişiklik tespit edememişlerdir. Aynı zamanda, Azarm ve Lee (2014) ferment</w:t>
      </w:r>
      <w:r>
        <w:rPr>
          <w:rFonts w:asciiTheme="majorBidi" w:hAnsiTheme="majorBidi" w:cstheme="majorBidi"/>
          <w:sz w:val="24"/>
          <w:szCs w:val="24"/>
        </w:rPr>
        <w:t>e</w:t>
      </w:r>
      <w:r w:rsidRPr="005B54D1">
        <w:rPr>
          <w:rFonts w:asciiTheme="majorBidi" w:hAnsiTheme="majorBidi" w:cstheme="majorBidi"/>
          <w:sz w:val="24"/>
          <w:szCs w:val="24"/>
        </w:rPr>
        <w:t xml:space="preserve"> soya unu ile beslenen </w:t>
      </w:r>
      <w:r w:rsidRPr="005B54D1">
        <w:rPr>
          <w:rFonts w:asciiTheme="majorBidi" w:hAnsiTheme="majorBidi" w:cstheme="majorBidi"/>
          <w:i/>
          <w:iCs/>
          <w:sz w:val="24"/>
          <w:szCs w:val="24"/>
        </w:rPr>
        <w:t>Paralichthys olivaceus</w:t>
      </w:r>
      <w:r w:rsidRPr="005B54D1">
        <w:rPr>
          <w:rFonts w:asciiTheme="majorBidi" w:hAnsiTheme="majorBidi" w:cstheme="majorBidi"/>
          <w:sz w:val="24"/>
          <w:szCs w:val="24"/>
        </w:rPr>
        <w:t xml:space="preserve"> balıklarında </w:t>
      </w:r>
      <w:r>
        <w:rPr>
          <w:rFonts w:asciiTheme="majorBidi" w:hAnsiTheme="majorBidi" w:cstheme="majorBidi"/>
          <w:sz w:val="24"/>
          <w:szCs w:val="24"/>
        </w:rPr>
        <w:t xml:space="preserve">SOD değerinin </w:t>
      </w:r>
      <w:r w:rsidRPr="005B54D1">
        <w:rPr>
          <w:rFonts w:asciiTheme="majorBidi" w:hAnsiTheme="majorBidi" w:cstheme="majorBidi"/>
          <w:sz w:val="24"/>
          <w:szCs w:val="24"/>
        </w:rPr>
        <w:t>herhangi bir değişim göstermediği</w:t>
      </w:r>
      <w:r>
        <w:rPr>
          <w:rFonts w:asciiTheme="majorBidi" w:hAnsiTheme="majorBidi" w:cstheme="majorBidi"/>
          <w:sz w:val="24"/>
          <w:szCs w:val="24"/>
        </w:rPr>
        <w:t>ni</w:t>
      </w:r>
      <w:r w:rsidRPr="005B54D1">
        <w:rPr>
          <w:rFonts w:asciiTheme="majorBidi" w:hAnsiTheme="majorBidi" w:cstheme="majorBidi"/>
          <w:sz w:val="24"/>
          <w:szCs w:val="24"/>
        </w:rPr>
        <w:t xml:space="preserve"> tespit etmişlerdir. Başka bir çalışmada,  Wang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(2017) </w:t>
      </w:r>
      <w:r w:rsidRPr="005B54D1">
        <w:rPr>
          <w:rFonts w:asciiTheme="majorBidi" w:hAnsiTheme="majorBidi" w:cstheme="majorBidi"/>
          <w:i/>
          <w:iCs/>
          <w:sz w:val="24"/>
          <w:szCs w:val="24"/>
        </w:rPr>
        <w:t>Rhodiola rosea</w:t>
      </w:r>
      <w:r w:rsidRPr="005B54D1">
        <w:rPr>
          <w:rFonts w:asciiTheme="majorBidi" w:hAnsiTheme="majorBidi" w:cstheme="majorBidi"/>
          <w:sz w:val="24"/>
          <w:szCs w:val="24"/>
        </w:rPr>
        <w:t xml:space="preserve"> kullandıkları çalışmada GPx sonuçlarında bir değişiklik tespit etmemişlerdir. </w:t>
      </w:r>
    </w:p>
    <w:p w14:paraId="03F34D37" w14:textId="0F3A0FCB"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Çalışmada GPx aktivitesinde kayda değer bi</w:t>
      </w:r>
      <w:r>
        <w:rPr>
          <w:rFonts w:asciiTheme="majorBidi" w:hAnsiTheme="majorBidi" w:cstheme="majorBidi"/>
          <w:sz w:val="24"/>
          <w:szCs w:val="24"/>
        </w:rPr>
        <w:t xml:space="preserve">r düşüş %5 </w:t>
      </w:r>
      <w:r w:rsidRPr="00ED1534">
        <w:rPr>
          <w:rFonts w:asciiTheme="majorBidi" w:hAnsiTheme="majorBidi" w:cstheme="majorBidi"/>
          <w:i/>
          <w:sz w:val="24"/>
          <w:szCs w:val="24"/>
        </w:rPr>
        <w:t>C. album</w:t>
      </w:r>
      <w:r w:rsidRPr="005B54D1">
        <w:rPr>
          <w:rFonts w:asciiTheme="majorBidi" w:hAnsiTheme="majorBidi" w:cstheme="majorBidi"/>
          <w:sz w:val="24"/>
          <w:szCs w:val="24"/>
        </w:rPr>
        <w:t xml:space="preserve"> içeren yemlerle beslenen deneme gruplarında 30 ve 60. günlerde gözlenmiştir. Çalışma süresince 60 ve 90. günlerde % 2,5 </w:t>
      </w:r>
      <w:r w:rsidRPr="005B54D1">
        <w:rPr>
          <w:rFonts w:asciiTheme="majorBidi" w:hAnsiTheme="majorBidi" w:cstheme="majorBidi"/>
          <w:i/>
          <w:sz w:val="24"/>
          <w:szCs w:val="24"/>
        </w:rPr>
        <w:t>C. album</w:t>
      </w:r>
      <w:r w:rsidRPr="005B54D1">
        <w:rPr>
          <w:rFonts w:asciiTheme="majorBidi" w:hAnsiTheme="majorBidi" w:cstheme="majorBidi"/>
          <w:sz w:val="24"/>
          <w:szCs w:val="24"/>
        </w:rPr>
        <w:t xml:space="preserve"> içeren yemlerle beslenen gruplarda</w:t>
      </w:r>
      <w:r>
        <w:rPr>
          <w:rFonts w:asciiTheme="majorBidi" w:hAnsiTheme="majorBidi" w:cstheme="majorBidi"/>
          <w:sz w:val="24"/>
          <w:szCs w:val="24"/>
        </w:rPr>
        <w:t xml:space="preserve"> GPx aktivitesinde</w:t>
      </w:r>
      <w:r w:rsidRPr="005B54D1">
        <w:rPr>
          <w:rFonts w:asciiTheme="majorBidi" w:hAnsiTheme="majorBidi" w:cstheme="majorBidi"/>
          <w:sz w:val="24"/>
          <w:szCs w:val="24"/>
        </w:rPr>
        <w:t xml:space="preserve"> azalma gözlenmiştir. Çalışmadan farklı olarak Metwally (2009), sarımsak içeren yemlerle besledikleri tilapia balıklarında GPx aktivitelerinde azalma tespit etmişlerdir. </w:t>
      </w:r>
      <w:r w:rsidRPr="005B54D1">
        <w:rPr>
          <w:rFonts w:asciiTheme="majorBidi" w:hAnsiTheme="majorBidi" w:cstheme="majorBidi"/>
          <w:sz w:val="24"/>
          <w:szCs w:val="24"/>
          <w:shd w:val="clear" w:color="auto" w:fill="FFFFFF"/>
        </w:rPr>
        <w:t>Sitjà-Bobadilla</w:t>
      </w:r>
      <w:r w:rsidRPr="005B54D1">
        <w:rPr>
          <w:rFonts w:asciiTheme="majorBidi" w:hAnsiTheme="majorBidi" w:cstheme="majorBidi"/>
          <w:sz w:val="24"/>
          <w:szCs w:val="24"/>
        </w:rPr>
        <w:t xml:space="preserve"> </w:t>
      </w:r>
      <w:r w:rsidR="00634522">
        <w:rPr>
          <w:rFonts w:asciiTheme="majorBidi" w:hAnsiTheme="majorBidi" w:cstheme="majorBidi"/>
          <w:sz w:val="24"/>
          <w:szCs w:val="24"/>
        </w:rPr>
        <w:t>vd.</w:t>
      </w:r>
      <w:r w:rsidRPr="005B54D1">
        <w:rPr>
          <w:rFonts w:asciiTheme="majorBidi" w:hAnsiTheme="majorBidi" w:cstheme="majorBidi"/>
          <w:sz w:val="24"/>
          <w:szCs w:val="24"/>
        </w:rPr>
        <w:t>, (2005) çipura balıklarında üzerinde yaptıkları çalışmada, balıkları yüksek oranda bitkisel protein hammaddesi içeren yemlerle besledikleri çalışmada GPx değerlerinde artış belirlemişlerdir.</w:t>
      </w:r>
    </w:p>
    <w:p w14:paraId="27E5FB64"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t xml:space="preserve">5.3.4. Glukoz-6-Fosfat Dehidrogenaz (G6PDH) </w:t>
      </w:r>
    </w:p>
    <w:p w14:paraId="3CE9FEF3" w14:textId="626FCCF9"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Glukoz-6-fosfat dehidrogenaz (G6PDH) hücrelerde yüksek oranda NADPH/NADP</w:t>
      </w:r>
      <w:r w:rsidRPr="005B54D1">
        <w:rPr>
          <w:rFonts w:asciiTheme="majorBidi" w:hAnsiTheme="majorBidi" w:cstheme="majorBidi"/>
          <w:sz w:val="24"/>
          <w:szCs w:val="24"/>
          <w:vertAlign w:val="superscript"/>
        </w:rPr>
        <w:t>+</w:t>
      </w:r>
      <w:r w:rsidRPr="005B54D1">
        <w:rPr>
          <w:rFonts w:asciiTheme="majorBidi" w:hAnsiTheme="majorBidi" w:cstheme="majorBidi"/>
          <w:sz w:val="24"/>
          <w:szCs w:val="24"/>
        </w:rPr>
        <w:t xml:space="preserve"> oranının sürdürülmesi ve GSSG’den GSH oluşturulmasında kritik rol oynar (Jain, 1998). G6PDH vücutta tüm hücrelerde sunulur ve glukoz-6-fosfatın 6-fosfoglukonolata oksidayonunu katalizler. Bu basamak hidrojen peroksitin indirgenmesinde hayati önem</w:t>
      </w:r>
      <w:r>
        <w:rPr>
          <w:rFonts w:asciiTheme="majorBidi" w:hAnsiTheme="majorBidi" w:cstheme="majorBidi"/>
          <w:sz w:val="24"/>
          <w:szCs w:val="24"/>
        </w:rPr>
        <w:t>e</w:t>
      </w:r>
      <w:r w:rsidRPr="005B54D1">
        <w:rPr>
          <w:rFonts w:asciiTheme="majorBidi" w:hAnsiTheme="majorBidi" w:cstheme="majorBidi"/>
          <w:sz w:val="24"/>
          <w:szCs w:val="24"/>
        </w:rPr>
        <w:t xml:space="preserve"> sahiptir (Ali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2005). Bu çalışmada yeme </w:t>
      </w:r>
      <w:r w:rsidRPr="005B54D1">
        <w:rPr>
          <w:rFonts w:asciiTheme="majorBidi" w:hAnsiTheme="majorBidi" w:cstheme="majorBidi"/>
          <w:i/>
          <w:sz w:val="24"/>
          <w:szCs w:val="24"/>
        </w:rPr>
        <w:t>C. album</w:t>
      </w:r>
      <w:r w:rsidRPr="005B54D1">
        <w:rPr>
          <w:rFonts w:asciiTheme="majorBidi" w:hAnsiTheme="majorBidi" w:cstheme="majorBidi"/>
          <w:sz w:val="24"/>
          <w:szCs w:val="24"/>
        </w:rPr>
        <w:t xml:space="preserve"> ilavesi sonucu çalışmanın 30. </w:t>
      </w:r>
      <w:r>
        <w:rPr>
          <w:rFonts w:asciiTheme="majorBidi" w:hAnsiTheme="majorBidi" w:cstheme="majorBidi"/>
          <w:sz w:val="24"/>
          <w:szCs w:val="24"/>
        </w:rPr>
        <w:t>g</w:t>
      </w:r>
      <w:r w:rsidRPr="005B54D1">
        <w:rPr>
          <w:rFonts w:asciiTheme="majorBidi" w:hAnsiTheme="majorBidi" w:cstheme="majorBidi"/>
          <w:sz w:val="24"/>
          <w:szCs w:val="24"/>
        </w:rPr>
        <w:t xml:space="preserve">ününde azalma ve 60 ve 90. </w:t>
      </w:r>
      <w:r>
        <w:rPr>
          <w:rFonts w:asciiTheme="majorBidi" w:hAnsiTheme="majorBidi" w:cstheme="majorBidi"/>
          <w:sz w:val="24"/>
          <w:szCs w:val="24"/>
        </w:rPr>
        <w:t>g</w:t>
      </w:r>
      <w:r w:rsidRPr="005B54D1">
        <w:rPr>
          <w:rFonts w:asciiTheme="majorBidi" w:hAnsiTheme="majorBidi" w:cstheme="majorBidi"/>
          <w:sz w:val="24"/>
          <w:szCs w:val="24"/>
        </w:rPr>
        <w:t xml:space="preserve">ünlerinde herhangi değişme olmadığı gözlenmiştir. Bu bağlamda </w:t>
      </w:r>
      <w:r w:rsidRPr="00ED1534">
        <w:rPr>
          <w:rFonts w:asciiTheme="majorBidi" w:hAnsiTheme="majorBidi" w:cstheme="majorBidi"/>
          <w:bCs/>
          <w:i/>
          <w:sz w:val="24"/>
          <w:szCs w:val="24"/>
        </w:rPr>
        <w:t>C. album</w:t>
      </w:r>
      <w:r w:rsidRPr="005B54D1">
        <w:rPr>
          <w:rFonts w:asciiTheme="majorBidi" w:hAnsiTheme="majorBidi" w:cstheme="majorBidi"/>
          <w:bCs/>
          <w:sz w:val="24"/>
          <w:szCs w:val="24"/>
        </w:rPr>
        <w:t xml:space="preserve"> </w:t>
      </w:r>
      <w:r w:rsidRPr="005B54D1">
        <w:rPr>
          <w:rFonts w:asciiTheme="majorBidi" w:hAnsiTheme="majorBidi" w:cstheme="majorBidi"/>
          <w:sz w:val="24"/>
          <w:szCs w:val="24"/>
        </w:rPr>
        <w:t>eklentisinin çalışma peri</w:t>
      </w:r>
      <w:r>
        <w:rPr>
          <w:rFonts w:asciiTheme="majorBidi" w:hAnsiTheme="majorBidi" w:cstheme="majorBidi"/>
          <w:sz w:val="24"/>
          <w:szCs w:val="24"/>
        </w:rPr>
        <w:t xml:space="preserve">yodu açısından G6PDH aktivitesinde </w:t>
      </w:r>
      <w:r w:rsidRPr="005B54D1">
        <w:rPr>
          <w:rFonts w:asciiTheme="majorBidi" w:hAnsiTheme="majorBidi" w:cstheme="majorBidi"/>
          <w:sz w:val="24"/>
          <w:szCs w:val="24"/>
        </w:rPr>
        <w:t xml:space="preserve">kayda değer bir etkisinin olmadığı söylenebilir.  </w:t>
      </w:r>
    </w:p>
    <w:p w14:paraId="77E67F06" w14:textId="789FA45F"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lastRenderedPageBreak/>
        <w:t xml:space="preserve">Çalışmadan farklı olarak Sönmez </w:t>
      </w:r>
      <w:r w:rsidR="00634522">
        <w:rPr>
          <w:rFonts w:asciiTheme="majorBidi" w:hAnsiTheme="majorBidi" w:cstheme="majorBidi"/>
          <w:sz w:val="24"/>
          <w:szCs w:val="24"/>
        </w:rPr>
        <w:t>vd.</w:t>
      </w:r>
      <w:r w:rsidRPr="005B54D1">
        <w:rPr>
          <w:rFonts w:asciiTheme="majorBidi" w:hAnsiTheme="majorBidi" w:cstheme="majorBidi"/>
          <w:sz w:val="24"/>
          <w:szCs w:val="24"/>
        </w:rPr>
        <w:t>, (2015), adaçayı, nane ve kekik yağı ile besledikleri gökkuşağı alabalıklarında (</w:t>
      </w:r>
      <w:r w:rsidRPr="005B54D1">
        <w:rPr>
          <w:rFonts w:asciiTheme="majorBidi" w:hAnsiTheme="majorBidi" w:cstheme="majorBidi"/>
          <w:i/>
          <w:iCs/>
          <w:sz w:val="24"/>
          <w:szCs w:val="24"/>
        </w:rPr>
        <w:t>O. mykiss</w:t>
      </w:r>
      <w:r w:rsidRPr="005B54D1">
        <w:rPr>
          <w:rFonts w:asciiTheme="majorBidi" w:hAnsiTheme="majorBidi" w:cstheme="majorBidi"/>
          <w:sz w:val="24"/>
          <w:szCs w:val="24"/>
        </w:rPr>
        <w:t xml:space="preserve">) G6PDH seviyelerinde bir artış tespit etmişlerdir.  </w:t>
      </w:r>
    </w:p>
    <w:p w14:paraId="60A405B5"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sz w:val="24"/>
          <w:szCs w:val="24"/>
        </w:rPr>
        <w:t xml:space="preserve"> </w:t>
      </w:r>
      <w:r w:rsidRPr="005B54D1">
        <w:rPr>
          <w:rFonts w:asciiTheme="majorBidi" w:hAnsiTheme="majorBidi" w:cstheme="majorBidi"/>
          <w:b/>
          <w:bCs/>
          <w:sz w:val="24"/>
          <w:szCs w:val="24"/>
        </w:rPr>
        <w:t xml:space="preserve">5.3.5. Lipid Peroxide (Malondialdehyde, MDA) </w:t>
      </w:r>
    </w:p>
    <w:p w14:paraId="0F7BECC3" w14:textId="6D33F089"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Cs/>
          <w:sz w:val="24"/>
          <w:szCs w:val="24"/>
        </w:rPr>
        <w:t>Malondialhit (MDA) oksijen serbest radikalleri tarafından neden olduğu lipid peroksidasyonunun son ürünüdür. Lipid peroksidasyonundan kaynaklanan oksidatif stresin belirlenmesinde önemli bir kriterdir. MDA seviyelerinin artması hücre içerisinde has</w:t>
      </w:r>
      <w:r>
        <w:rPr>
          <w:rFonts w:asciiTheme="majorBidi" w:hAnsiTheme="majorBidi" w:cstheme="majorBidi"/>
          <w:bCs/>
          <w:sz w:val="24"/>
          <w:szCs w:val="24"/>
        </w:rPr>
        <w:t>a</w:t>
      </w:r>
      <w:r w:rsidRPr="005B54D1">
        <w:rPr>
          <w:rFonts w:asciiTheme="majorBidi" w:hAnsiTheme="majorBidi" w:cstheme="majorBidi"/>
          <w:bCs/>
          <w:sz w:val="24"/>
          <w:szCs w:val="24"/>
        </w:rPr>
        <w:t>r olduğunu</w:t>
      </w:r>
      <w:r>
        <w:rPr>
          <w:rFonts w:asciiTheme="majorBidi" w:hAnsiTheme="majorBidi" w:cstheme="majorBidi"/>
          <w:bCs/>
          <w:sz w:val="24"/>
          <w:szCs w:val="24"/>
        </w:rPr>
        <w:t>n</w:t>
      </w:r>
      <w:r w:rsidRPr="005B54D1">
        <w:rPr>
          <w:rFonts w:asciiTheme="majorBidi" w:hAnsiTheme="majorBidi" w:cstheme="majorBidi"/>
          <w:bCs/>
          <w:sz w:val="24"/>
          <w:szCs w:val="24"/>
        </w:rPr>
        <w:t xml:space="preserve"> önemli bulgularındandır (</w:t>
      </w:r>
      <w:r w:rsidRPr="005B54D1">
        <w:rPr>
          <w:rFonts w:asciiTheme="majorBidi" w:hAnsiTheme="majorBidi" w:cstheme="majorBidi"/>
          <w:sz w:val="24"/>
          <w:szCs w:val="24"/>
        </w:rPr>
        <w:t>Yagi, 1984</w:t>
      </w:r>
      <w:r w:rsidRPr="005B54D1">
        <w:rPr>
          <w:rFonts w:asciiTheme="majorBidi" w:hAnsiTheme="majorBidi" w:cstheme="majorBidi"/>
          <w:bCs/>
          <w:sz w:val="24"/>
          <w:szCs w:val="24"/>
        </w:rPr>
        <w:t xml:space="preserve">). Bu çalışmada balıkların beyaz kaslarında MDA seviyelerinde </w:t>
      </w:r>
      <w:r w:rsidRPr="00ED1534">
        <w:rPr>
          <w:rFonts w:asciiTheme="majorBidi" w:hAnsiTheme="majorBidi" w:cstheme="majorBidi"/>
          <w:bCs/>
          <w:i/>
          <w:sz w:val="24"/>
          <w:szCs w:val="24"/>
        </w:rPr>
        <w:t>C. album</w:t>
      </w:r>
      <w:r w:rsidRPr="005B54D1">
        <w:rPr>
          <w:rFonts w:asciiTheme="majorBidi" w:hAnsiTheme="majorBidi" w:cstheme="majorBidi"/>
          <w:bCs/>
          <w:sz w:val="24"/>
          <w:szCs w:val="24"/>
        </w:rPr>
        <w:t xml:space="preserve"> ile beslenen deneme gruplarında önemli bir düşüş elde edilmiştir. Bununla birlikte bu düşüş sadece % </w:t>
      </w:r>
      <w:r>
        <w:rPr>
          <w:rFonts w:asciiTheme="majorBidi" w:hAnsiTheme="majorBidi" w:cstheme="majorBidi"/>
          <w:bCs/>
          <w:sz w:val="24"/>
          <w:szCs w:val="24"/>
        </w:rPr>
        <w:t xml:space="preserve">5 </w:t>
      </w:r>
      <w:r w:rsidRPr="00ED1534">
        <w:rPr>
          <w:rFonts w:asciiTheme="majorBidi" w:hAnsiTheme="majorBidi" w:cstheme="majorBidi"/>
          <w:bCs/>
          <w:i/>
          <w:sz w:val="24"/>
          <w:szCs w:val="24"/>
        </w:rPr>
        <w:t>C. album</w:t>
      </w:r>
      <w:r w:rsidRPr="005B54D1">
        <w:rPr>
          <w:rFonts w:asciiTheme="majorBidi" w:hAnsiTheme="majorBidi" w:cstheme="majorBidi"/>
          <w:bCs/>
          <w:sz w:val="24"/>
          <w:szCs w:val="24"/>
        </w:rPr>
        <w:t xml:space="preserve"> grubunda istatistiksel açıdan farklılık oluşturmuştur. Çalışmamıza benzer olarak  </w:t>
      </w:r>
      <w:r w:rsidRPr="005B54D1">
        <w:rPr>
          <w:rFonts w:asciiTheme="majorBidi" w:hAnsiTheme="majorBidi" w:cstheme="majorBidi"/>
          <w:sz w:val="24"/>
          <w:szCs w:val="24"/>
        </w:rPr>
        <w:t xml:space="preserve">Golestan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(2015) yapmış oldukları çalışmada 0.5 ve 2 g/kg </w:t>
      </w:r>
      <w:r w:rsidRPr="005B54D1">
        <w:rPr>
          <w:rFonts w:asciiTheme="majorBidi" w:hAnsiTheme="majorBidi" w:cstheme="majorBidi"/>
          <w:i/>
          <w:sz w:val="24"/>
          <w:szCs w:val="24"/>
        </w:rPr>
        <w:t>Aloe vera</w:t>
      </w:r>
      <w:r w:rsidRPr="005B54D1">
        <w:rPr>
          <w:rFonts w:asciiTheme="majorBidi" w:hAnsiTheme="majorBidi" w:cstheme="majorBidi"/>
          <w:sz w:val="24"/>
          <w:szCs w:val="24"/>
        </w:rPr>
        <w:t xml:space="preserve"> içeren yemlerle besledikleri alabalıklarda, Şahan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zencefil özütü ile besledikleri Nil tilapialarında çalışmamıza benzer olarak MDA seviyelerinde azalma gözlemlemişlerdir. Ayrıca , Sönmez </w:t>
      </w:r>
      <w:r w:rsidR="00634522">
        <w:rPr>
          <w:rFonts w:asciiTheme="majorBidi" w:hAnsiTheme="majorBidi" w:cstheme="majorBidi"/>
          <w:sz w:val="24"/>
          <w:szCs w:val="24"/>
        </w:rPr>
        <w:t>vd.</w:t>
      </w:r>
      <w:r w:rsidRPr="005B54D1">
        <w:rPr>
          <w:rFonts w:asciiTheme="majorBidi" w:hAnsiTheme="majorBidi" w:cstheme="majorBidi"/>
          <w:sz w:val="24"/>
          <w:szCs w:val="24"/>
        </w:rPr>
        <w:t>, (2015)  adaçayı içeren yemlerle besledikleri gökkuşağı alabalıklarında (</w:t>
      </w:r>
      <w:r w:rsidRPr="005B54D1">
        <w:rPr>
          <w:rFonts w:asciiTheme="majorBidi" w:hAnsiTheme="majorBidi" w:cstheme="majorBidi"/>
          <w:i/>
          <w:sz w:val="24"/>
          <w:szCs w:val="24"/>
        </w:rPr>
        <w:t>O. mykiss</w:t>
      </w:r>
      <w:r w:rsidRPr="005B54D1">
        <w:rPr>
          <w:rFonts w:asciiTheme="majorBidi" w:hAnsiTheme="majorBidi" w:cstheme="majorBidi"/>
          <w:sz w:val="24"/>
          <w:szCs w:val="24"/>
        </w:rPr>
        <w:t xml:space="preserve">) MDA seviyelerinde azalma tespit etmişlerdir.     </w:t>
      </w:r>
      <w:r w:rsidRPr="005B54D1">
        <w:rPr>
          <w:rFonts w:asciiTheme="majorBidi" w:hAnsiTheme="majorBidi" w:cstheme="majorBidi"/>
          <w:bCs/>
          <w:sz w:val="24"/>
          <w:szCs w:val="24"/>
        </w:rPr>
        <w:t xml:space="preserve"> </w:t>
      </w:r>
    </w:p>
    <w:p w14:paraId="2036BFEC" w14:textId="77777777"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Çalışmamızdan farklı olarak sarımsak ve kimyon içeren yemlerle beslenen Nil tilapialarında (</w:t>
      </w:r>
      <w:r w:rsidRPr="00ED1534">
        <w:rPr>
          <w:rFonts w:asciiTheme="majorBidi" w:hAnsiTheme="majorBidi" w:cstheme="majorBidi"/>
          <w:i/>
          <w:sz w:val="24"/>
          <w:szCs w:val="24"/>
        </w:rPr>
        <w:t>O. niloticus</w:t>
      </w:r>
      <w:r w:rsidRPr="005B54D1">
        <w:rPr>
          <w:rFonts w:asciiTheme="majorBidi" w:hAnsiTheme="majorBidi" w:cstheme="majorBidi"/>
          <w:sz w:val="24"/>
          <w:szCs w:val="24"/>
        </w:rPr>
        <w:t xml:space="preserve">) MDA seviyelerinde artış </w:t>
      </w:r>
      <w:r>
        <w:rPr>
          <w:rFonts w:asciiTheme="majorBidi" w:hAnsiTheme="majorBidi" w:cstheme="majorBidi"/>
          <w:sz w:val="24"/>
          <w:szCs w:val="24"/>
        </w:rPr>
        <w:t>tespit edilmiştir</w:t>
      </w:r>
      <w:r w:rsidRPr="005B54D1">
        <w:rPr>
          <w:rFonts w:asciiTheme="majorBidi" w:hAnsiTheme="majorBidi" w:cstheme="majorBidi"/>
          <w:sz w:val="24"/>
          <w:szCs w:val="24"/>
        </w:rPr>
        <w:t xml:space="preserve"> (Manal, 2016). Hamed (2016), Afrika kedi balıkların</w:t>
      </w:r>
      <w:r>
        <w:rPr>
          <w:rFonts w:asciiTheme="majorBidi" w:hAnsiTheme="majorBidi" w:cstheme="majorBidi"/>
          <w:sz w:val="24"/>
          <w:szCs w:val="24"/>
        </w:rPr>
        <w:t>ı (</w:t>
      </w:r>
      <w:r w:rsidRPr="005071E2">
        <w:rPr>
          <w:rFonts w:asciiTheme="majorBidi" w:hAnsiTheme="majorBidi" w:cstheme="majorBidi"/>
          <w:i/>
          <w:sz w:val="24"/>
          <w:szCs w:val="24"/>
        </w:rPr>
        <w:t>Clarias gariepinus</w:t>
      </w:r>
      <w:r w:rsidRPr="005071E2">
        <w:rPr>
          <w:rFonts w:asciiTheme="majorBidi" w:hAnsiTheme="majorBidi" w:cstheme="majorBidi"/>
          <w:sz w:val="24"/>
          <w:szCs w:val="24"/>
        </w:rPr>
        <w:t>)</w:t>
      </w:r>
      <w:r w:rsidRPr="005B54D1">
        <w:rPr>
          <w:rFonts w:asciiTheme="majorBidi" w:hAnsiTheme="majorBidi" w:cstheme="majorBidi"/>
          <w:sz w:val="24"/>
          <w:szCs w:val="24"/>
        </w:rPr>
        <w:t xml:space="preserve"> </w:t>
      </w:r>
      <w:r w:rsidRPr="005B54D1">
        <w:rPr>
          <w:rFonts w:asciiTheme="majorBidi" w:hAnsiTheme="majorBidi" w:cstheme="majorBidi"/>
          <w:i/>
          <w:sz w:val="24"/>
          <w:szCs w:val="24"/>
        </w:rPr>
        <w:t>Spirulina platensis</w:t>
      </w:r>
      <w:r w:rsidRPr="005B54D1">
        <w:rPr>
          <w:rFonts w:asciiTheme="majorBidi" w:hAnsiTheme="majorBidi" w:cstheme="majorBidi"/>
          <w:sz w:val="24"/>
          <w:szCs w:val="24"/>
        </w:rPr>
        <w:t xml:space="preserve"> içeren yemlerle besledikleri çalışmalarda karaciğer, solungaç ve böbrek dokularındaki MDA seviyelerinde bir değişiklik tespit edememişlerdir.   </w:t>
      </w:r>
    </w:p>
    <w:p w14:paraId="6F6D745B"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t xml:space="preserve">5.4. İmmünolojik Parametreler </w:t>
      </w:r>
    </w:p>
    <w:p w14:paraId="5515CD08" w14:textId="6E991D4E" w:rsidR="00AF5705" w:rsidRPr="005B54D1" w:rsidRDefault="00AF5705" w:rsidP="00AF5705">
      <w:pPr>
        <w:spacing w:after="360" w:line="360" w:lineRule="auto"/>
        <w:jc w:val="both"/>
        <w:rPr>
          <w:rFonts w:asciiTheme="majorBidi" w:hAnsiTheme="majorBidi" w:cstheme="majorBidi"/>
          <w:sz w:val="24"/>
          <w:szCs w:val="24"/>
        </w:rPr>
      </w:pPr>
      <w:r w:rsidRPr="005B54D1">
        <w:rPr>
          <w:rFonts w:asciiTheme="majorBidi" w:hAnsiTheme="majorBidi" w:cstheme="majorBidi"/>
          <w:sz w:val="24"/>
          <w:szCs w:val="24"/>
        </w:rPr>
        <w:t xml:space="preserve">Balıklardaki bağışıklık sistemi yüksek omurgalı türlerle benzerlik göstermektedir. Bununla birlikte yüksek omurgalı türlerden farklı olarak hayatta kalmak için edilgen bağışıklık sistemini hayatlarının erken dönemlerinde embriyonik safhada elde ederler (Rombout </w:t>
      </w:r>
      <w:r w:rsidR="00634522">
        <w:rPr>
          <w:rFonts w:asciiTheme="majorBidi" w:hAnsiTheme="majorBidi" w:cstheme="majorBidi"/>
          <w:sz w:val="24"/>
          <w:szCs w:val="24"/>
        </w:rPr>
        <w:t>vd.</w:t>
      </w:r>
      <w:r w:rsidRPr="005B54D1">
        <w:rPr>
          <w:rFonts w:asciiTheme="majorBidi" w:hAnsiTheme="majorBidi" w:cstheme="majorBidi"/>
          <w:sz w:val="24"/>
          <w:szCs w:val="24"/>
        </w:rPr>
        <w:t>, 2005). Edilgen bağışıklık fizyolojik, hücres</w:t>
      </w:r>
      <w:r>
        <w:rPr>
          <w:rFonts w:asciiTheme="majorBidi" w:hAnsiTheme="majorBidi" w:cstheme="majorBidi"/>
          <w:sz w:val="24"/>
          <w:szCs w:val="24"/>
        </w:rPr>
        <w:t xml:space="preserve">el ve humurol faktörler ve bunlara ek olarak humoral ve </w:t>
      </w:r>
      <w:r w:rsidRPr="005B54D1">
        <w:rPr>
          <w:rFonts w:asciiTheme="majorBidi" w:hAnsiTheme="majorBidi" w:cstheme="majorBidi"/>
          <w:sz w:val="24"/>
          <w:szCs w:val="24"/>
        </w:rPr>
        <w:t xml:space="preserve"> hücresel alıcı moleküller</w:t>
      </w:r>
      <w:r>
        <w:rPr>
          <w:rFonts w:asciiTheme="majorBidi" w:hAnsiTheme="majorBidi" w:cstheme="majorBidi"/>
          <w:sz w:val="24"/>
          <w:szCs w:val="24"/>
        </w:rPr>
        <w:t>,</w:t>
      </w:r>
      <w:r w:rsidRPr="005B54D1">
        <w:rPr>
          <w:rFonts w:asciiTheme="majorBidi" w:hAnsiTheme="majorBidi" w:cstheme="majorBidi"/>
          <w:sz w:val="24"/>
          <w:szCs w:val="24"/>
        </w:rPr>
        <w:t xml:space="preserve"> plazma ve vücut sıvıları içerisinde bulunmaktadır. Ayrıca balıklarda lenfoid organ olarak timüs, dalak ve </w:t>
      </w:r>
      <w:r w:rsidRPr="005B54D1">
        <w:rPr>
          <w:rFonts w:asciiTheme="majorBidi" w:hAnsiTheme="majorBidi" w:cstheme="majorBidi"/>
          <w:sz w:val="24"/>
          <w:szCs w:val="24"/>
        </w:rPr>
        <w:lastRenderedPageBreak/>
        <w:t>böbrek yer almaktadır. Pathogeni</w:t>
      </w:r>
      <w:r>
        <w:rPr>
          <w:rFonts w:asciiTheme="majorBidi" w:hAnsiTheme="majorBidi" w:cstheme="majorBidi"/>
          <w:sz w:val="24"/>
          <w:szCs w:val="24"/>
        </w:rPr>
        <w:t>k</w:t>
      </w:r>
      <w:r w:rsidRPr="005B54D1">
        <w:rPr>
          <w:rFonts w:asciiTheme="majorBidi" w:hAnsiTheme="majorBidi" w:cstheme="majorBidi"/>
          <w:sz w:val="24"/>
          <w:szCs w:val="24"/>
        </w:rPr>
        <w:t xml:space="preserve"> organizmalara karşı immunoglobulinler bağışıklık yanıtta temel içerikleri oluşturmaktadır (Uribe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2011).  </w:t>
      </w:r>
    </w:p>
    <w:p w14:paraId="40677D0E" w14:textId="77777777"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b/>
          <w:bCs/>
          <w:sz w:val="24"/>
          <w:szCs w:val="24"/>
        </w:rPr>
        <w:t xml:space="preserve">5.4.1. Kan </w:t>
      </w:r>
      <w:r>
        <w:rPr>
          <w:rFonts w:asciiTheme="majorBidi" w:hAnsiTheme="majorBidi" w:cstheme="majorBidi"/>
          <w:b/>
          <w:bCs/>
          <w:sz w:val="24"/>
          <w:szCs w:val="24"/>
        </w:rPr>
        <w:t>Solunum Patlaması</w:t>
      </w:r>
      <w:r w:rsidRPr="005B54D1">
        <w:rPr>
          <w:rFonts w:asciiTheme="majorBidi" w:hAnsiTheme="majorBidi" w:cstheme="majorBidi"/>
          <w:b/>
          <w:bCs/>
          <w:sz w:val="24"/>
          <w:szCs w:val="24"/>
        </w:rPr>
        <w:t xml:space="preserve"> (NBT)</w:t>
      </w:r>
    </w:p>
    <w:p w14:paraId="5D35510F" w14:textId="1D36DEC9" w:rsidR="00AF5705" w:rsidRPr="005B54D1" w:rsidRDefault="00AF5705" w:rsidP="00AF5705">
      <w:pPr>
        <w:spacing w:after="360" w:line="360" w:lineRule="auto"/>
        <w:jc w:val="lowKashida"/>
        <w:rPr>
          <w:rFonts w:asciiTheme="majorBidi" w:hAnsiTheme="majorBidi" w:cstheme="majorBidi"/>
          <w:sz w:val="24"/>
          <w:szCs w:val="24"/>
        </w:rPr>
      </w:pPr>
      <w:r>
        <w:rPr>
          <w:rFonts w:asciiTheme="majorBidi" w:hAnsiTheme="majorBidi" w:cstheme="majorBidi"/>
          <w:sz w:val="24"/>
          <w:szCs w:val="24"/>
        </w:rPr>
        <w:t>Meme</w:t>
      </w:r>
      <w:r w:rsidRPr="005B54D1">
        <w:rPr>
          <w:rFonts w:asciiTheme="majorBidi" w:hAnsiTheme="majorBidi" w:cstheme="majorBidi"/>
          <w:sz w:val="24"/>
          <w:szCs w:val="24"/>
        </w:rPr>
        <w:t>lilerde edilgen bağışıklığın en önemli belirt</w:t>
      </w:r>
      <w:r>
        <w:rPr>
          <w:rFonts w:asciiTheme="majorBidi" w:hAnsiTheme="majorBidi" w:cstheme="majorBidi"/>
          <w:sz w:val="24"/>
          <w:szCs w:val="24"/>
        </w:rPr>
        <w:t>eci ve i</w:t>
      </w:r>
      <w:r w:rsidRPr="005B54D1">
        <w:rPr>
          <w:rFonts w:asciiTheme="majorBidi" w:hAnsiTheme="majorBidi" w:cstheme="majorBidi"/>
          <w:sz w:val="24"/>
          <w:szCs w:val="24"/>
        </w:rPr>
        <w:t>lk gözlemi lökositlerdeki fagositi</w:t>
      </w:r>
      <w:r>
        <w:rPr>
          <w:rFonts w:asciiTheme="majorBidi" w:hAnsiTheme="majorBidi" w:cstheme="majorBidi"/>
          <w:sz w:val="24"/>
          <w:szCs w:val="24"/>
        </w:rPr>
        <w:t>k</w:t>
      </w:r>
      <w:r w:rsidRPr="005B54D1">
        <w:rPr>
          <w:rFonts w:asciiTheme="majorBidi" w:hAnsiTheme="majorBidi" w:cstheme="majorBidi"/>
          <w:sz w:val="24"/>
          <w:szCs w:val="24"/>
        </w:rPr>
        <w:t xml:space="preserve"> işlemlerden kaynaklanan oksijen tüketimindeki artış olarak 1930’lu yıllarda ortaya konan gerçektir (Baldridge ve Gerard, 1932). Patojenlerin fagozite edilmesi süresince lökositler NAPDH oksidasyonu sonucu oksijen tüketimlerini arttırmakta ve çok farklı reaktif oksijen türleri üretilmektedir (Robinson, 2008). Bunlar içerisinde süperoksit anyonu (O</w:t>
      </w:r>
      <w:r w:rsidRPr="005B54D1">
        <w:rPr>
          <w:rFonts w:asciiTheme="majorBidi" w:hAnsiTheme="majorBidi" w:cstheme="majorBidi"/>
          <w:sz w:val="24"/>
          <w:szCs w:val="24"/>
          <w:vertAlign w:val="subscript"/>
        </w:rPr>
        <w:t>2</w:t>
      </w:r>
      <w:r w:rsidRPr="005B54D1">
        <w:rPr>
          <w:rFonts w:asciiTheme="majorBidi" w:hAnsiTheme="majorBidi" w:cstheme="majorBidi"/>
          <w:sz w:val="24"/>
          <w:szCs w:val="24"/>
          <w:vertAlign w:val="superscript"/>
        </w:rPr>
        <w:t>-</w:t>
      </w:r>
      <w:r w:rsidRPr="005B54D1">
        <w:rPr>
          <w:rFonts w:asciiTheme="majorBidi" w:hAnsiTheme="majorBidi" w:cstheme="majorBidi"/>
          <w:sz w:val="24"/>
          <w:szCs w:val="24"/>
        </w:rPr>
        <w:t>), hidroksil radikali (OH·), hidrojen peroksit (H</w:t>
      </w:r>
      <w:r w:rsidRPr="005B54D1">
        <w:rPr>
          <w:rFonts w:asciiTheme="majorBidi" w:hAnsiTheme="majorBidi" w:cstheme="majorBidi"/>
          <w:sz w:val="24"/>
          <w:szCs w:val="24"/>
          <w:vertAlign w:val="subscript"/>
        </w:rPr>
        <w:t>2</w:t>
      </w:r>
      <w:r w:rsidRPr="005B54D1">
        <w:rPr>
          <w:rFonts w:asciiTheme="majorBidi" w:hAnsiTheme="majorBidi" w:cstheme="majorBidi"/>
          <w:sz w:val="24"/>
          <w:szCs w:val="24"/>
        </w:rPr>
        <w:t>O</w:t>
      </w:r>
      <w:r w:rsidRPr="005B54D1">
        <w:rPr>
          <w:rFonts w:asciiTheme="majorBidi" w:hAnsiTheme="majorBidi" w:cstheme="majorBidi"/>
          <w:sz w:val="24"/>
          <w:szCs w:val="24"/>
          <w:vertAlign w:val="subscript"/>
        </w:rPr>
        <w:t>2</w:t>
      </w:r>
      <w:r w:rsidRPr="005B54D1">
        <w:rPr>
          <w:rFonts w:asciiTheme="majorBidi" w:hAnsiTheme="majorBidi" w:cstheme="majorBidi"/>
          <w:sz w:val="24"/>
          <w:szCs w:val="24"/>
        </w:rPr>
        <w:t>) ve tekli oksijen (</w:t>
      </w:r>
      <w:r w:rsidRPr="005B54D1">
        <w:rPr>
          <w:rFonts w:asciiTheme="majorBidi" w:hAnsiTheme="majorBidi" w:cstheme="majorBidi"/>
          <w:sz w:val="24"/>
          <w:szCs w:val="24"/>
          <w:vertAlign w:val="superscript"/>
        </w:rPr>
        <w:t>1</w:t>
      </w:r>
      <w:r w:rsidRPr="005B54D1">
        <w:rPr>
          <w:rFonts w:asciiTheme="majorBidi" w:hAnsiTheme="majorBidi" w:cstheme="majorBidi"/>
          <w:sz w:val="24"/>
          <w:szCs w:val="24"/>
        </w:rPr>
        <w:t>O</w:t>
      </w:r>
      <w:r w:rsidRPr="005B54D1">
        <w:rPr>
          <w:rFonts w:asciiTheme="majorBidi" w:hAnsiTheme="majorBidi" w:cstheme="majorBidi"/>
          <w:sz w:val="24"/>
          <w:szCs w:val="24"/>
          <w:vertAlign w:val="subscript"/>
        </w:rPr>
        <w:t>2</w:t>
      </w:r>
      <w:r w:rsidRPr="005B54D1">
        <w:rPr>
          <w:rFonts w:asciiTheme="majorBidi" w:hAnsiTheme="majorBidi" w:cstheme="majorBidi"/>
          <w:sz w:val="24"/>
          <w:szCs w:val="24"/>
        </w:rPr>
        <w:t xml:space="preserve">) </w:t>
      </w:r>
      <w:r>
        <w:rPr>
          <w:rFonts w:asciiTheme="majorBidi" w:hAnsiTheme="majorBidi" w:cstheme="majorBidi"/>
          <w:sz w:val="24"/>
          <w:szCs w:val="24"/>
        </w:rPr>
        <w:t xml:space="preserve">örnek olarak </w:t>
      </w:r>
      <w:r w:rsidRPr="005B54D1">
        <w:rPr>
          <w:rFonts w:asciiTheme="majorBidi" w:hAnsiTheme="majorBidi" w:cstheme="majorBidi"/>
          <w:sz w:val="24"/>
          <w:szCs w:val="24"/>
        </w:rPr>
        <w:t>verilebilir (</w:t>
      </w:r>
      <w:r w:rsidRPr="005B54D1">
        <w:rPr>
          <w:rFonts w:asciiTheme="majorBidi" w:hAnsiTheme="majorBidi" w:cstheme="majorBidi"/>
          <w:sz w:val="24"/>
          <w:szCs w:val="24"/>
          <w:shd w:val="clear" w:color="auto" w:fill="FFFFFF"/>
        </w:rPr>
        <w:t xml:space="preserve">Muñoz </w:t>
      </w:r>
      <w:r w:rsidR="00634522">
        <w:rPr>
          <w:rFonts w:asciiTheme="majorBidi" w:hAnsiTheme="majorBidi" w:cstheme="majorBidi"/>
          <w:sz w:val="24"/>
          <w:szCs w:val="24"/>
          <w:shd w:val="clear" w:color="auto" w:fill="FFFFFF"/>
        </w:rPr>
        <w:t>vd.</w:t>
      </w:r>
      <w:r w:rsidRPr="005B54D1">
        <w:rPr>
          <w:rFonts w:asciiTheme="majorBidi" w:hAnsiTheme="majorBidi" w:cstheme="majorBidi"/>
          <w:sz w:val="24"/>
          <w:szCs w:val="24"/>
          <w:shd w:val="clear" w:color="auto" w:fill="FFFFFF"/>
        </w:rPr>
        <w:t>,</w:t>
      </w:r>
      <w:r w:rsidRPr="005B54D1">
        <w:rPr>
          <w:rFonts w:asciiTheme="majorBidi" w:hAnsiTheme="majorBidi" w:cstheme="majorBidi"/>
          <w:sz w:val="24"/>
          <w:szCs w:val="24"/>
        </w:rPr>
        <w:t xml:space="preserve">2000). Süpereoksit anyonu </w:t>
      </w:r>
      <w:r>
        <w:rPr>
          <w:rFonts w:asciiTheme="majorBidi" w:hAnsiTheme="majorBidi" w:cstheme="majorBidi"/>
          <w:sz w:val="24"/>
          <w:szCs w:val="24"/>
        </w:rPr>
        <w:t>solunum patlaması</w:t>
      </w:r>
      <w:r w:rsidRPr="005B54D1">
        <w:rPr>
          <w:rFonts w:asciiTheme="majorBidi" w:hAnsiTheme="majorBidi" w:cstheme="majorBidi"/>
          <w:sz w:val="24"/>
          <w:szCs w:val="24"/>
        </w:rPr>
        <w:t xml:space="preserve"> esnasında salınan il</w:t>
      </w:r>
      <w:r>
        <w:rPr>
          <w:rFonts w:asciiTheme="majorBidi" w:hAnsiTheme="majorBidi" w:cstheme="majorBidi"/>
          <w:sz w:val="24"/>
          <w:szCs w:val="24"/>
        </w:rPr>
        <w:t>k</w:t>
      </w:r>
      <w:r w:rsidRPr="005B54D1">
        <w:rPr>
          <w:rFonts w:asciiTheme="majorBidi" w:hAnsiTheme="majorBidi" w:cstheme="majorBidi"/>
          <w:sz w:val="24"/>
          <w:szCs w:val="24"/>
        </w:rPr>
        <w:t xml:space="preserve"> üründür ve ayrıca aktivitenin ölçümü için</w:t>
      </w:r>
      <w:r>
        <w:rPr>
          <w:rFonts w:asciiTheme="majorBidi" w:hAnsiTheme="majorBidi" w:cstheme="majorBidi"/>
          <w:sz w:val="24"/>
          <w:szCs w:val="24"/>
        </w:rPr>
        <w:t xml:space="preserve"> </w:t>
      </w:r>
      <w:r w:rsidRPr="005B54D1">
        <w:rPr>
          <w:rFonts w:asciiTheme="majorBidi" w:hAnsiTheme="majorBidi" w:cstheme="majorBidi"/>
          <w:sz w:val="24"/>
          <w:szCs w:val="24"/>
        </w:rPr>
        <w:t>de O</w:t>
      </w:r>
      <w:r w:rsidRPr="005B54D1">
        <w:rPr>
          <w:rFonts w:asciiTheme="majorBidi" w:hAnsiTheme="majorBidi" w:cstheme="majorBidi"/>
          <w:sz w:val="24"/>
          <w:szCs w:val="24"/>
          <w:vertAlign w:val="subscript"/>
        </w:rPr>
        <w:t>2</w:t>
      </w:r>
      <w:r w:rsidRPr="005B54D1">
        <w:rPr>
          <w:rFonts w:asciiTheme="majorBidi" w:hAnsiTheme="majorBidi" w:cstheme="majorBidi"/>
          <w:sz w:val="24"/>
          <w:szCs w:val="24"/>
          <w:vertAlign w:val="superscript"/>
        </w:rPr>
        <w:t xml:space="preserve">- </w:t>
      </w:r>
      <w:r>
        <w:rPr>
          <w:rFonts w:asciiTheme="majorBidi" w:hAnsiTheme="majorBidi" w:cstheme="majorBidi"/>
          <w:sz w:val="24"/>
          <w:szCs w:val="24"/>
        </w:rPr>
        <w:t>belirle</w:t>
      </w:r>
      <w:r w:rsidRPr="005B54D1">
        <w:rPr>
          <w:rFonts w:asciiTheme="majorBidi" w:hAnsiTheme="majorBidi" w:cstheme="majorBidi"/>
          <w:sz w:val="24"/>
          <w:szCs w:val="24"/>
        </w:rPr>
        <w:t>me</w:t>
      </w:r>
      <w:r>
        <w:rPr>
          <w:rFonts w:asciiTheme="majorBidi" w:hAnsiTheme="majorBidi" w:cstheme="majorBidi"/>
          <w:sz w:val="24"/>
          <w:szCs w:val="24"/>
        </w:rPr>
        <w:t>s</w:t>
      </w:r>
      <w:r w:rsidRPr="005B54D1">
        <w:rPr>
          <w:rFonts w:asciiTheme="majorBidi" w:hAnsiTheme="majorBidi" w:cstheme="majorBidi"/>
          <w:sz w:val="24"/>
          <w:szCs w:val="24"/>
        </w:rPr>
        <w:t>i genel kabul edilen yöntemdir (Secombes, 1990; Roch, 1999). O</w:t>
      </w:r>
      <w:r w:rsidRPr="005B54D1">
        <w:rPr>
          <w:rFonts w:asciiTheme="majorBidi" w:hAnsiTheme="majorBidi" w:cstheme="majorBidi"/>
          <w:sz w:val="24"/>
          <w:szCs w:val="24"/>
          <w:vertAlign w:val="subscript"/>
        </w:rPr>
        <w:t>2</w:t>
      </w:r>
      <w:r w:rsidRPr="005B54D1">
        <w:rPr>
          <w:rFonts w:asciiTheme="majorBidi" w:hAnsiTheme="majorBidi" w:cstheme="majorBidi"/>
          <w:sz w:val="24"/>
          <w:szCs w:val="24"/>
          <w:vertAlign w:val="superscript"/>
        </w:rPr>
        <w:t>-</w:t>
      </w:r>
      <w:r w:rsidRPr="005B54D1">
        <w:rPr>
          <w:rFonts w:asciiTheme="majorBidi" w:hAnsiTheme="majorBidi" w:cstheme="majorBidi"/>
          <w:sz w:val="24"/>
          <w:szCs w:val="24"/>
        </w:rPr>
        <w:t xml:space="preserve"> ölçümünde iki farklı yöntem kullanılmaktadır; birincisi: feristokrom </w:t>
      </w:r>
      <w:r w:rsidRPr="00DD08B5">
        <w:rPr>
          <w:rFonts w:asciiTheme="majorBidi" w:hAnsiTheme="majorBidi" w:cstheme="majorBidi"/>
          <w:i/>
          <w:sz w:val="24"/>
          <w:szCs w:val="24"/>
        </w:rPr>
        <w:t xml:space="preserve">c </w:t>
      </w:r>
      <w:r>
        <w:rPr>
          <w:rFonts w:asciiTheme="majorBidi" w:hAnsiTheme="majorBidi" w:cstheme="majorBidi"/>
          <w:sz w:val="24"/>
          <w:szCs w:val="24"/>
        </w:rPr>
        <w:t>ind</w:t>
      </w:r>
      <w:r w:rsidRPr="005B54D1">
        <w:rPr>
          <w:rFonts w:asciiTheme="majorBidi" w:hAnsiTheme="majorBidi" w:cstheme="majorBidi"/>
          <w:sz w:val="24"/>
          <w:szCs w:val="24"/>
        </w:rPr>
        <w:t>irgemesinin tespit edildiği hücre dışı ve ikincisi nitro blue tetrazoli</w:t>
      </w:r>
      <w:r>
        <w:rPr>
          <w:rFonts w:asciiTheme="majorBidi" w:hAnsiTheme="majorBidi" w:cstheme="majorBidi"/>
          <w:sz w:val="24"/>
          <w:szCs w:val="24"/>
        </w:rPr>
        <w:t>um indirgemesinin belirlendiği hücre içi</w:t>
      </w:r>
      <w:r w:rsidRPr="005B54D1">
        <w:rPr>
          <w:rFonts w:asciiTheme="majorBidi" w:hAnsiTheme="majorBidi" w:cstheme="majorBidi"/>
          <w:sz w:val="24"/>
          <w:szCs w:val="24"/>
        </w:rPr>
        <w:t xml:space="preserve"> y</w:t>
      </w:r>
      <w:r>
        <w:rPr>
          <w:rFonts w:asciiTheme="majorBidi" w:hAnsiTheme="majorBidi" w:cstheme="majorBidi"/>
          <w:sz w:val="24"/>
          <w:szCs w:val="24"/>
        </w:rPr>
        <w:t>öntem</w:t>
      </w:r>
      <w:r w:rsidRPr="005B54D1">
        <w:rPr>
          <w:rFonts w:asciiTheme="majorBidi" w:hAnsiTheme="majorBidi" w:cstheme="majorBidi"/>
          <w:sz w:val="24"/>
          <w:szCs w:val="24"/>
        </w:rPr>
        <w:t>dir (</w:t>
      </w:r>
      <w:r w:rsidRPr="005B54D1">
        <w:rPr>
          <w:rFonts w:asciiTheme="majorBidi" w:hAnsiTheme="majorBidi" w:cstheme="majorBidi"/>
          <w:sz w:val="24"/>
          <w:szCs w:val="24"/>
          <w:shd w:val="clear" w:color="auto" w:fill="FFFFFF"/>
        </w:rPr>
        <w:t xml:space="preserve">Dügenci, Arda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Candan,</w:t>
      </w:r>
      <w:r w:rsidRPr="005B54D1">
        <w:rPr>
          <w:rFonts w:asciiTheme="majorBidi" w:hAnsiTheme="majorBidi" w:cstheme="majorBidi"/>
          <w:sz w:val="24"/>
          <w:szCs w:val="24"/>
        </w:rPr>
        <w:t xml:space="preserve"> 2003). NBT </w:t>
      </w:r>
      <w:r>
        <w:rPr>
          <w:rFonts w:asciiTheme="majorBidi" w:hAnsiTheme="majorBidi" w:cstheme="majorBidi"/>
          <w:sz w:val="24"/>
          <w:szCs w:val="24"/>
        </w:rPr>
        <w:t>solunum patlaması</w:t>
      </w:r>
      <w:r w:rsidRPr="005B54D1">
        <w:rPr>
          <w:rFonts w:asciiTheme="majorBidi" w:hAnsiTheme="majorBidi" w:cstheme="majorBidi"/>
          <w:sz w:val="24"/>
          <w:szCs w:val="24"/>
        </w:rPr>
        <w:t xml:space="preserve"> aktivitesinin balıklardaki bakteri</w:t>
      </w:r>
      <w:r>
        <w:rPr>
          <w:rFonts w:asciiTheme="majorBidi" w:hAnsiTheme="majorBidi" w:cstheme="majorBidi"/>
          <w:sz w:val="24"/>
          <w:szCs w:val="24"/>
        </w:rPr>
        <w:t xml:space="preserve">sidal aktivitenin ölçüldüğü en </w:t>
      </w:r>
      <w:r w:rsidRPr="005B54D1">
        <w:rPr>
          <w:rFonts w:asciiTheme="majorBidi" w:hAnsiTheme="majorBidi" w:cstheme="majorBidi"/>
          <w:sz w:val="24"/>
          <w:szCs w:val="24"/>
        </w:rPr>
        <w:t>ö</w:t>
      </w:r>
      <w:r>
        <w:rPr>
          <w:rFonts w:asciiTheme="majorBidi" w:hAnsiTheme="majorBidi" w:cstheme="majorBidi"/>
          <w:sz w:val="24"/>
          <w:szCs w:val="24"/>
        </w:rPr>
        <w:t>ne</w:t>
      </w:r>
      <w:r w:rsidRPr="005B54D1">
        <w:rPr>
          <w:rFonts w:asciiTheme="majorBidi" w:hAnsiTheme="majorBidi" w:cstheme="majorBidi"/>
          <w:sz w:val="24"/>
          <w:szCs w:val="24"/>
        </w:rPr>
        <w:t xml:space="preserve">mli yöntemdir (Secombes </w:t>
      </w:r>
      <w:r>
        <w:rPr>
          <w:rFonts w:asciiTheme="majorBidi" w:hAnsiTheme="majorBidi" w:cstheme="majorBidi"/>
          <w:sz w:val="24"/>
          <w:szCs w:val="24"/>
        </w:rPr>
        <w:t>ve</w:t>
      </w:r>
      <w:r w:rsidRPr="005B54D1">
        <w:rPr>
          <w:rFonts w:asciiTheme="majorBidi" w:hAnsiTheme="majorBidi" w:cstheme="majorBidi"/>
          <w:sz w:val="24"/>
          <w:szCs w:val="24"/>
        </w:rPr>
        <w:t xml:space="preserve"> Fletcher, 1992). Nötrofilleri NBT ile boyamak aktivitenin</w:t>
      </w:r>
      <w:r>
        <w:rPr>
          <w:rFonts w:asciiTheme="majorBidi" w:hAnsiTheme="majorBidi" w:cstheme="majorBidi"/>
          <w:sz w:val="24"/>
          <w:szCs w:val="24"/>
        </w:rPr>
        <w:t xml:space="preserve"> belirlenmesinde yardımcı olmak</w:t>
      </w:r>
      <w:r w:rsidRPr="005B54D1">
        <w:rPr>
          <w:rFonts w:asciiTheme="majorBidi" w:hAnsiTheme="majorBidi" w:cstheme="majorBidi"/>
          <w:sz w:val="24"/>
          <w:szCs w:val="24"/>
        </w:rPr>
        <w:t>tadır. Çözülen</w:t>
      </w:r>
      <w:r>
        <w:rPr>
          <w:rFonts w:asciiTheme="majorBidi" w:hAnsiTheme="majorBidi" w:cstheme="majorBidi"/>
          <w:sz w:val="24"/>
          <w:szCs w:val="24"/>
        </w:rPr>
        <w:t xml:space="preserve"> NBT boyası pinositosis</w:t>
      </w:r>
      <w:r w:rsidRPr="005B54D1">
        <w:rPr>
          <w:rFonts w:asciiTheme="majorBidi" w:hAnsiTheme="majorBidi" w:cstheme="majorBidi"/>
          <w:sz w:val="24"/>
          <w:szCs w:val="24"/>
        </w:rPr>
        <w:t xml:space="preserve"> ile nötrofiller tarafından alınmakta, mikroskobik örneklemelerde koyu mavi formazan granülleri bırakılmaktadır (Haghighi </w:t>
      </w:r>
      <w:r>
        <w:rPr>
          <w:rFonts w:asciiTheme="majorBidi" w:hAnsiTheme="majorBidi" w:cstheme="majorBidi"/>
          <w:sz w:val="24"/>
          <w:szCs w:val="24"/>
        </w:rPr>
        <w:t>ve</w:t>
      </w:r>
      <w:r w:rsidRPr="005B54D1">
        <w:rPr>
          <w:rFonts w:asciiTheme="majorBidi" w:hAnsiTheme="majorBidi" w:cstheme="majorBidi"/>
          <w:sz w:val="24"/>
          <w:szCs w:val="24"/>
        </w:rPr>
        <w:t xml:space="preserve"> Rohani, 2013).  </w:t>
      </w:r>
    </w:p>
    <w:p w14:paraId="61739785" w14:textId="5254A713"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Bu çalışmada balıkların NBT aktiviteleri üzerinde çalışma örneklemesinin yapıldığı 30, 60 ve 90. günler dahil olmak üzere herhangi bir değişim gözlenmemiştir. Bu sonuç Yin </w:t>
      </w:r>
      <w:r w:rsidR="00634522">
        <w:rPr>
          <w:rFonts w:asciiTheme="majorBidi" w:hAnsiTheme="majorBidi" w:cstheme="majorBidi"/>
          <w:sz w:val="24"/>
          <w:szCs w:val="24"/>
        </w:rPr>
        <w:t>vd.</w:t>
      </w:r>
      <w:r w:rsidRPr="005B54D1">
        <w:rPr>
          <w:rFonts w:asciiTheme="majorBidi" w:hAnsiTheme="majorBidi" w:cstheme="majorBidi"/>
          <w:sz w:val="24"/>
          <w:szCs w:val="24"/>
        </w:rPr>
        <w:t>, (2009) yaptık</w:t>
      </w:r>
      <w:r>
        <w:rPr>
          <w:rFonts w:asciiTheme="majorBidi" w:hAnsiTheme="majorBidi" w:cstheme="majorBidi"/>
          <w:sz w:val="24"/>
          <w:szCs w:val="24"/>
        </w:rPr>
        <w:t>ları çalışmada hanımeli ve reiş</w:t>
      </w:r>
      <w:r w:rsidRPr="005B54D1">
        <w:rPr>
          <w:rFonts w:asciiTheme="majorBidi" w:hAnsiTheme="majorBidi" w:cstheme="majorBidi"/>
          <w:sz w:val="24"/>
          <w:szCs w:val="24"/>
        </w:rPr>
        <w:t xml:space="preserve">i içeren yemlerle besledikleri tilapia balıklarında elde ettikleri sonuçlar ile benzerlik göstermektedir. Bilen </w:t>
      </w:r>
      <w:r w:rsidR="00634522">
        <w:rPr>
          <w:rFonts w:asciiTheme="majorBidi" w:hAnsiTheme="majorBidi" w:cstheme="majorBidi"/>
          <w:sz w:val="24"/>
          <w:szCs w:val="24"/>
        </w:rPr>
        <w:t>vd.</w:t>
      </w:r>
      <w:r w:rsidRPr="005B54D1">
        <w:rPr>
          <w:rFonts w:asciiTheme="majorBidi" w:hAnsiTheme="majorBidi" w:cstheme="majorBidi"/>
          <w:sz w:val="24"/>
          <w:szCs w:val="24"/>
        </w:rPr>
        <w:t>, (2013) tetra özütü</w:t>
      </w:r>
      <w:r>
        <w:rPr>
          <w:rFonts w:asciiTheme="majorBidi" w:hAnsiTheme="majorBidi" w:cstheme="majorBidi"/>
          <w:sz w:val="24"/>
          <w:szCs w:val="24"/>
        </w:rPr>
        <w:t xml:space="preserve"> </w:t>
      </w:r>
      <w:r w:rsidRPr="005B54D1">
        <w:rPr>
          <w:rFonts w:asciiTheme="majorBidi" w:hAnsiTheme="majorBidi" w:cstheme="majorBidi"/>
          <w:sz w:val="24"/>
          <w:szCs w:val="24"/>
        </w:rPr>
        <w:t xml:space="preserve">ile besledikleri </w:t>
      </w:r>
      <w:r>
        <w:rPr>
          <w:rFonts w:asciiTheme="majorBidi" w:hAnsiTheme="majorBidi" w:cstheme="majorBidi"/>
          <w:sz w:val="24"/>
          <w:szCs w:val="24"/>
        </w:rPr>
        <w:t>sazan balıklarında (</w:t>
      </w:r>
      <w:r w:rsidRPr="00DD08B5">
        <w:rPr>
          <w:rFonts w:asciiTheme="majorBidi" w:hAnsiTheme="majorBidi" w:cstheme="majorBidi"/>
          <w:i/>
          <w:sz w:val="24"/>
          <w:szCs w:val="24"/>
        </w:rPr>
        <w:t>Cyprinus carpio</w:t>
      </w:r>
      <w:r>
        <w:rPr>
          <w:rFonts w:asciiTheme="majorBidi" w:hAnsiTheme="majorBidi" w:cstheme="majorBidi"/>
          <w:sz w:val="24"/>
          <w:szCs w:val="24"/>
        </w:rPr>
        <w:t>)</w:t>
      </w:r>
      <w:r w:rsidRPr="005B54D1">
        <w:rPr>
          <w:rFonts w:asciiTheme="majorBidi" w:hAnsiTheme="majorBidi" w:cstheme="majorBidi"/>
          <w:sz w:val="24"/>
          <w:szCs w:val="24"/>
        </w:rPr>
        <w:t xml:space="preserve"> balıklarının </w:t>
      </w:r>
      <w:r>
        <w:rPr>
          <w:rFonts w:asciiTheme="majorBidi" w:hAnsiTheme="majorBidi" w:cstheme="majorBidi"/>
          <w:sz w:val="24"/>
          <w:szCs w:val="24"/>
        </w:rPr>
        <w:t>solunum patlaması</w:t>
      </w:r>
      <w:r w:rsidRPr="005B54D1">
        <w:rPr>
          <w:rFonts w:asciiTheme="majorBidi" w:hAnsiTheme="majorBidi" w:cstheme="majorBidi"/>
          <w:sz w:val="24"/>
          <w:szCs w:val="24"/>
        </w:rPr>
        <w:t xml:space="preserve"> seviyelerinde bir değişiklik gözlemlememişlerdir. Harikrishnan </w:t>
      </w:r>
      <w:r w:rsidR="00634522">
        <w:rPr>
          <w:rFonts w:asciiTheme="majorBidi" w:hAnsiTheme="majorBidi" w:cstheme="majorBidi"/>
          <w:sz w:val="24"/>
          <w:szCs w:val="24"/>
        </w:rPr>
        <w:t>vd.</w:t>
      </w:r>
      <w:r w:rsidRPr="005B54D1">
        <w:rPr>
          <w:rFonts w:asciiTheme="majorBidi" w:hAnsiTheme="majorBidi" w:cstheme="majorBidi"/>
          <w:sz w:val="24"/>
          <w:szCs w:val="24"/>
        </w:rPr>
        <w:t>, (2010) 100 m/kg kar</w:t>
      </w:r>
      <w:r>
        <w:rPr>
          <w:rFonts w:asciiTheme="majorBidi" w:hAnsiTheme="majorBidi" w:cstheme="majorBidi"/>
          <w:sz w:val="24"/>
          <w:szCs w:val="24"/>
        </w:rPr>
        <w:t>ı</w:t>
      </w:r>
      <w:r w:rsidRPr="005B54D1">
        <w:rPr>
          <w:rFonts w:asciiTheme="majorBidi" w:hAnsiTheme="majorBidi" w:cstheme="majorBidi"/>
          <w:sz w:val="24"/>
          <w:szCs w:val="24"/>
        </w:rPr>
        <w:t>şık bitkisel takviye edici kullandıkları çalı</w:t>
      </w:r>
      <w:r>
        <w:rPr>
          <w:rFonts w:asciiTheme="majorBidi" w:hAnsiTheme="majorBidi" w:cstheme="majorBidi"/>
          <w:sz w:val="24"/>
          <w:szCs w:val="24"/>
        </w:rPr>
        <w:t>ş</w:t>
      </w:r>
      <w:r w:rsidRPr="005B54D1">
        <w:rPr>
          <w:rFonts w:asciiTheme="majorBidi" w:hAnsiTheme="majorBidi" w:cstheme="majorBidi"/>
          <w:sz w:val="24"/>
          <w:szCs w:val="24"/>
        </w:rPr>
        <w:t xml:space="preserve">mada japon balıkları üzerinde </w:t>
      </w:r>
      <w:r>
        <w:rPr>
          <w:rFonts w:asciiTheme="majorBidi" w:hAnsiTheme="majorBidi" w:cstheme="majorBidi"/>
          <w:sz w:val="24"/>
          <w:szCs w:val="24"/>
        </w:rPr>
        <w:t>solunum patlaması</w:t>
      </w:r>
      <w:r w:rsidRPr="005B54D1">
        <w:rPr>
          <w:rFonts w:asciiTheme="majorBidi" w:hAnsiTheme="majorBidi" w:cstheme="majorBidi"/>
          <w:sz w:val="24"/>
          <w:szCs w:val="24"/>
        </w:rPr>
        <w:t xml:space="preserve"> üzerinde b</w:t>
      </w:r>
      <w:r>
        <w:rPr>
          <w:rFonts w:asciiTheme="majorBidi" w:hAnsiTheme="majorBidi" w:cstheme="majorBidi"/>
          <w:sz w:val="24"/>
          <w:szCs w:val="24"/>
        </w:rPr>
        <w:t>i</w:t>
      </w:r>
      <w:r w:rsidRPr="005B54D1">
        <w:rPr>
          <w:rFonts w:asciiTheme="majorBidi" w:hAnsiTheme="majorBidi" w:cstheme="majorBidi"/>
          <w:sz w:val="24"/>
          <w:szCs w:val="24"/>
        </w:rPr>
        <w:t>r değişikliğe ned</w:t>
      </w:r>
      <w:r>
        <w:rPr>
          <w:rFonts w:asciiTheme="majorBidi" w:hAnsiTheme="majorBidi" w:cstheme="majorBidi"/>
          <w:sz w:val="24"/>
          <w:szCs w:val="24"/>
        </w:rPr>
        <w:t>e</w:t>
      </w:r>
      <w:r w:rsidRPr="005B54D1">
        <w:rPr>
          <w:rFonts w:asciiTheme="majorBidi" w:hAnsiTheme="majorBidi" w:cstheme="majorBidi"/>
          <w:sz w:val="24"/>
          <w:szCs w:val="24"/>
        </w:rPr>
        <w:t xml:space="preserve">n olmadığını belirlemişlerdir. </w:t>
      </w:r>
    </w:p>
    <w:p w14:paraId="2A88B8D0" w14:textId="04D0E83F"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lastRenderedPageBreak/>
        <w:t xml:space="preserve">Çalışma süresince, </w:t>
      </w:r>
      <w:r>
        <w:rPr>
          <w:rFonts w:asciiTheme="majorBidi" w:hAnsiTheme="majorBidi" w:cstheme="majorBidi"/>
          <w:sz w:val="24"/>
          <w:szCs w:val="24"/>
        </w:rPr>
        <w:t>solunum patlaması</w:t>
      </w:r>
      <w:r w:rsidRPr="005B54D1">
        <w:rPr>
          <w:rFonts w:asciiTheme="majorBidi" w:hAnsiTheme="majorBidi" w:cstheme="majorBidi"/>
          <w:sz w:val="24"/>
          <w:szCs w:val="24"/>
        </w:rPr>
        <w:t xml:space="preserve"> seviyelerinde özellikle grupların günlere bağlı değişimi kontrol edildiğinde  60 ve 90</w:t>
      </w:r>
      <w:r>
        <w:rPr>
          <w:rFonts w:asciiTheme="majorBidi" w:hAnsiTheme="majorBidi" w:cstheme="majorBidi"/>
          <w:sz w:val="24"/>
          <w:szCs w:val="24"/>
        </w:rPr>
        <w:t>.</w:t>
      </w:r>
      <w:r w:rsidRPr="005B54D1">
        <w:rPr>
          <w:rFonts w:asciiTheme="majorBidi" w:hAnsiTheme="majorBidi" w:cstheme="majorBidi"/>
          <w:sz w:val="24"/>
          <w:szCs w:val="24"/>
        </w:rPr>
        <w:t xml:space="preserve"> günlerde bir azalmadan söz etmek mümkündür. Gruplara göre en yüksek </w:t>
      </w:r>
      <w:r>
        <w:rPr>
          <w:rFonts w:asciiTheme="majorBidi" w:hAnsiTheme="majorBidi" w:cstheme="majorBidi"/>
          <w:sz w:val="24"/>
          <w:szCs w:val="24"/>
        </w:rPr>
        <w:t>solunum patlaması</w:t>
      </w:r>
      <w:r w:rsidRPr="005B54D1">
        <w:rPr>
          <w:rFonts w:asciiTheme="majorBidi" w:hAnsiTheme="majorBidi" w:cstheme="majorBidi"/>
          <w:sz w:val="24"/>
          <w:szCs w:val="24"/>
        </w:rPr>
        <w:t xml:space="preserve"> seviyeleri 30. günde tespit edilmiştir. Buradan en yüksek </w:t>
      </w:r>
      <w:r>
        <w:rPr>
          <w:rFonts w:asciiTheme="majorBidi" w:hAnsiTheme="majorBidi" w:cstheme="majorBidi"/>
          <w:sz w:val="24"/>
          <w:szCs w:val="24"/>
        </w:rPr>
        <w:t>solunum patlaması</w:t>
      </w:r>
      <w:r w:rsidRPr="005B54D1">
        <w:rPr>
          <w:rFonts w:asciiTheme="majorBidi" w:hAnsiTheme="majorBidi" w:cstheme="majorBidi"/>
          <w:sz w:val="24"/>
          <w:szCs w:val="24"/>
        </w:rPr>
        <w:t xml:space="preserve"> verilerini grupların 30. </w:t>
      </w:r>
      <w:r>
        <w:rPr>
          <w:rFonts w:asciiTheme="majorBidi" w:hAnsiTheme="majorBidi" w:cstheme="majorBidi"/>
          <w:sz w:val="24"/>
          <w:szCs w:val="24"/>
        </w:rPr>
        <w:t>g</w:t>
      </w:r>
      <w:r w:rsidRPr="005B54D1">
        <w:rPr>
          <w:rFonts w:asciiTheme="majorBidi" w:hAnsiTheme="majorBidi" w:cstheme="majorBidi"/>
          <w:sz w:val="24"/>
          <w:szCs w:val="24"/>
        </w:rPr>
        <w:t xml:space="preserve">ününde elde edildiği söylenebilir. Bilen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(2016b) istiridye mantarı ve ısırgan otu sulu methanolik özütü ile besledikleri </w:t>
      </w:r>
      <w:r>
        <w:rPr>
          <w:rFonts w:asciiTheme="majorBidi" w:hAnsiTheme="majorBidi" w:cstheme="majorBidi"/>
          <w:sz w:val="24"/>
          <w:szCs w:val="24"/>
        </w:rPr>
        <w:t xml:space="preserve">gökkuşağı </w:t>
      </w:r>
      <w:r w:rsidRPr="005B54D1">
        <w:rPr>
          <w:rFonts w:asciiTheme="majorBidi" w:hAnsiTheme="majorBidi" w:cstheme="majorBidi"/>
          <w:sz w:val="24"/>
          <w:szCs w:val="24"/>
        </w:rPr>
        <w:t>alabalıklar</w:t>
      </w:r>
      <w:r>
        <w:rPr>
          <w:rFonts w:asciiTheme="majorBidi" w:hAnsiTheme="majorBidi" w:cstheme="majorBidi"/>
          <w:sz w:val="24"/>
          <w:szCs w:val="24"/>
        </w:rPr>
        <w:t>ın</w:t>
      </w:r>
      <w:r w:rsidRPr="005B54D1">
        <w:rPr>
          <w:rFonts w:asciiTheme="majorBidi" w:hAnsiTheme="majorBidi" w:cstheme="majorBidi"/>
          <w:sz w:val="24"/>
          <w:szCs w:val="24"/>
        </w:rPr>
        <w:t xml:space="preserve">da elde ettikleri veriler çalışmamız ile örtüşmektedir. </w:t>
      </w:r>
    </w:p>
    <w:p w14:paraId="5A26C1D4" w14:textId="5630C471"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Çalışmamızdan farklı olarak, Haghighi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(2014) </w:t>
      </w:r>
      <w:r>
        <w:rPr>
          <w:rFonts w:asciiTheme="majorBidi" w:hAnsiTheme="majorBidi" w:cstheme="majorBidi"/>
          <w:sz w:val="24"/>
          <w:szCs w:val="24"/>
        </w:rPr>
        <w:t>gökkuşağı alabalığı (</w:t>
      </w:r>
      <w:r>
        <w:rPr>
          <w:rFonts w:asciiTheme="majorBidi" w:hAnsiTheme="majorBidi" w:cstheme="majorBidi"/>
          <w:i/>
          <w:iCs/>
          <w:sz w:val="24"/>
          <w:szCs w:val="24"/>
        </w:rPr>
        <w:t>Oncorhynchus mykiss</w:t>
      </w:r>
      <w:r>
        <w:rPr>
          <w:rFonts w:asciiTheme="majorBidi" w:hAnsiTheme="majorBidi" w:cstheme="majorBidi"/>
          <w:iCs/>
          <w:sz w:val="24"/>
          <w:szCs w:val="24"/>
        </w:rPr>
        <w:t>)</w:t>
      </w:r>
      <w:r w:rsidRPr="005B54D1">
        <w:rPr>
          <w:rFonts w:asciiTheme="majorBidi" w:hAnsiTheme="majorBidi" w:cstheme="majorBidi"/>
          <w:sz w:val="24"/>
          <w:szCs w:val="24"/>
        </w:rPr>
        <w:t xml:space="preserve"> yavruları ile yaptıkları çalışmada balıkları </w:t>
      </w:r>
      <w:r w:rsidRPr="005B54D1">
        <w:rPr>
          <w:rFonts w:asciiTheme="majorBidi" w:hAnsiTheme="majorBidi" w:cstheme="majorBidi"/>
          <w:i/>
          <w:sz w:val="24"/>
          <w:szCs w:val="24"/>
        </w:rPr>
        <w:t>Aloe vera</w:t>
      </w:r>
      <w:r w:rsidRPr="005B54D1">
        <w:rPr>
          <w:rFonts w:asciiTheme="majorBidi" w:hAnsiTheme="majorBidi" w:cstheme="majorBidi"/>
          <w:sz w:val="24"/>
          <w:szCs w:val="24"/>
        </w:rPr>
        <w:t xml:space="preserve"> içeren yemlerle beslemişler ve denem</w:t>
      </w:r>
      <w:r>
        <w:rPr>
          <w:rFonts w:asciiTheme="majorBidi" w:hAnsiTheme="majorBidi" w:cstheme="majorBidi"/>
          <w:sz w:val="24"/>
          <w:szCs w:val="24"/>
        </w:rPr>
        <w:t>e</w:t>
      </w:r>
      <w:r w:rsidRPr="005B54D1">
        <w:rPr>
          <w:rFonts w:asciiTheme="majorBidi" w:hAnsiTheme="majorBidi" w:cstheme="majorBidi"/>
          <w:sz w:val="24"/>
          <w:szCs w:val="24"/>
        </w:rPr>
        <w:t xml:space="preserve"> gruplarında </w:t>
      </w:r>
      <w:r>
        <w:rPr>
          <w:rFonts w:asciiTheme="majorBidi" w:hAnsiTheme="majorBidi" w:cstheme="majorBidi"/>
          <w:sz w:val="24"/>
          <w:szCs w:val="24"/>
        </w:rPr>
        <w:t>solunum patlaması</w:t>
      </w:r>
      <w:r w:rsidRPr="005B54D1">
        <w:rPr>
          <w:rFonts w:asciiTheme="majorBidi" w:hAnsiTheme="majorBidi" w:cstheme="majorBidi"/>
          <w:sz w:val="24"/>
          <w:szCs w:val="24"/>
        </w:rPr>
        <w:t xml:space="preserve"> seviyelerinde kayda değer artışlar tespit etmişlerdir. Haghighi ve  Rohani (2013), zencefil içeren yemlerle besledikleri gökkuşağı alabalıklarında (</w:t>
      </w:r>
      <w:r w:rsidRPr="005B54D1">
        <w:rPr>
          <w:rFonts w:asciiTheme="majorBidi" w:hAnsiTheme="majorBidi" w:cstheme="majorBidi"/>
          <w:i/>
          <w:iCs/>
          <w:sz w:val="24"/>
          <w:szCs w:val="24"/>
        </w:rPr>
        <w:t>O. mykiss</w:t>
      </w:r>
      <w:r w:rsidRPr="005B54D1">
        <w:rPr>
          <w:rFonts w:asciiTheme="majorBidi" w:hAnsiTheme="majorBidi" w:cstheme="majorBidi"/>
          <w:sz w:val="24"/>
          <w:szCs w:val="24"/>
        </w:rPr>
        <w:t xml:space="preserve">) yaptıkları çalışmada  NBT verilerinin arttığını tespit etmişlerdir.  </w:t>
      </w:r>
    </w:p>
    <w:p w14:paraId="1BE6B9AF"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t>5.4.2. Serum Myeloperoksidaz (MPO)</w:t>
      </w:r>
    </w:p>
    <w:p w14:paraId="7D6E35FA" w14:textId="7C14BE4D"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Nötrofiller</w:t>
      </w:r>
      <w:r>
        <w:rPr>
          <w:rFonts w:asciiTheme="majorBidi" w:hAnsiTheme="majorBidi" w:cstheme="majorBidi"/>
          <w:sz w:val="24"/>
          <w:szCs w:val="24"/>
        </w:rPr>
        <w:t>,</w:t>
      </w:r>
      <w:r w:rsidRPr="005B54D1">
        <w:rPr>
          <w:rFonts w:asciiTheme="majorBidi" w:hAnsiTheme="majorBidi" w:cstheme="majorBidi"/>
          <w:sz w:val="24"/>
          <w:szCs w:val="24"/>
        </w:rPr>
        <w:t xml:space="preserve"> stopla</w:t>
      </w:r>
      <w:r>
        <w:rPr>
          <w:rFonts w:asciiTheme="majorBidi" w:hAnsiTheme="majorBidi" w:cstheme="majorBidi"/>
          <w:sz w:val="24"/>
          <w:szCs w:val="24"/>
        </w:rPr>
        <w:t>zmik granülleri içe</w:t>
      </w:r>
      <w:r w:rsidRPr="005B54D1">
        <w:rPr>
          <w:rFonts w:asciiTheme="majorBidi" w:hAnsiTheme="majorBidi" w:cstheme="majorBidi"/>
          <w:sz w:val="24"/>
          <w:szCs w:val="24"/>
        </w:rPr>
        <w:t>ris</w:t>
      </w:r>
      <w:r>
        <w:rPr>
          <w:rFonts w:asciiTheme="majorBidi" w:hAnsiTheme="majorBidi" w:cstheme="majorBidi"/>
          <w:sz w:val="24"/>
          <w:szCs w:val="24"/>
        </w:rPr>
        <w:t>i</w:t>
      </w:r>
      <w:r w:rsidRPr="005B54D1">
        <w:rPr>
          <w:rFonts w:asciiTheme="majorBidi" w:hAnsiTheme="majorBidi" w:cstheme="majorBidi"/>
          <w:sz w:val="24"/>
          <w:szCs w:val="24"/>
        </w:rPr>
        <w:t xml:space="preserve">nde hidrojen peroksit içerirler ve </w:t>
      </w:r>
      <w:r>
        <w:rPr>
          <w:rFonts w:asciiTheme="majorBidi" w:hAnsiTheme="majorBidi" w:cstheme="majorBidi"/>
          <w:sz w:val="24"/>
          <w:szCs w:val="24"/>
        </w:rPr>
        <w:t xml:space="preserve">bunu </w:t>
      </w:r>
      <w:r w:rsidRPr="005B54D1">
        <w:rPr>
          <w:rFonts w:asciiTheme="majorBidi" w:hAnsiTheme="majorBidi" w:cstheme="majorBidi"/>
          <w:sz w:val="24"/>
          <w:szCs w:val="24"/>
        </w:rPr>
        <w:t>bakteriyal enfeksiyonlar</w:t>
      </w:r>
      <w:r>
        <w:rPr>
          <w:rFonts w:asciiTheme="majorBidi" w:hAnsiTheme="majorBidi" w:cstheme="majorBidi"/>
          <w:sz w:val="24"/>
          <w:szCs w:val="24"/>
        </w:rPr>
        <w:t>da</w:t>
      </w:r>
      <w:r w:rsidRPr="005B54D1">
        <w:rPr>
          <w:rFonts w:asciiTheme="majorBidi" w:hAnsiTheme="majorBidi" w:cstheme="majorBidi"/>
          <w:sz w:val="24"/>
          <w:szCs w:val="24"/>
        </w:rPr>
        <w:t xml:space="preserve"> bakterilerin hücre duvarını parçalamada kulla</w:t>
      </w:r>
      <w:r>
        <w:rPr>
          <w:rFonts w:asciiTheme="majorBidi" w:hAnsiTheme="majorBidi" w:cstheme="majorBidi"/>
          <w:sz w:val="24"/>
          <w:szCs w:val="24"/>
        </w:rPr>
        <w:t>nırlar</w:t>
      </w:r>
      <w:r w:rsidRPr="005B54D1">
        <w:rPr>
          <w:rFonts w:asciiTheme="majorBidi" w:hAnsiTheme="majorBidi" w:cstheme="majorBidi"/>
          <w:sz w:val="24"/>
          <w:szCs w:val="24"/>
        </w:rPr>
        <w:t xml:space="preserve"> (Uribe </w:t>
      </w:r>
      <w:r w:rsidR="00634522">
        <w:rPr>
          <w:rFonts w:asciiTheme="majorBidi" w:hAnsiTheme="majorBidi" w:cstheme="majorBidi"/>
          <w:sz w:val="24"/>
          <w:szCs w:val="24"/>
        </w:rPr>
        <w:t>vd.</w:t>
      </w:r>
      <w:r w:rsidRPr="005B54D1">
        <w:rPr>
          <w:rFonts w:asciiTheme="majorBidi" w:hAnsiTheme="majorBidi" w:cstheme="majorBidi"/>
          <w:sz w:val="24"/>
          <w:szCs w:val="24"/>
        </w:rPr>
        <w:t>, 2011). MPO mi</w:t>
      </w:r>
      <w:r>
        <w:rPr>
          <w:rFonts w:asciiTheme="majorBidi" w:hAnsiTheme="majorBidi" w:cstheme="majorBidi"/>
          <w:sz w:val="24"/>
          <w:szCs w:val="24"/>
        </w:rPr>
        <w:t>krop öldürücü özelliği ile son derece önemlidir ve</w:t>
      </w:r>
      <w:r w:rsidRPr="005B54D1">
        <w:rPr>
          <w:rFonts w:asciiTheme="majorBidi" w:hAnsiTheme="majorBidi" w:cstheme="majorBidi"/>
          <w:sz w:val="24"/>
          <w:szCs w:val="24"/>
        </w:rPr>
        <w:t xml:space="preserve"> h</w:t>
      </w:r>
      <w:r>
        <w:rPr>
          <w:rFonts w:asciiTheme="majorBidi" w:hAnsiTheme="majorBidi" w:cstheme="majorBidi"/>
          <w:sz w:val="24"/>
          <w:szCs w:val="24"/>
        </w:rPr>
        <w:t>ipokloröz asit üretmek için oksidati</w:t>
      </w:r>
      <w:r w:rsidRPr="005B54D1">
        <w:rPr>
          <w:rFonts w:asciiTheme="majorBidi" w:hAnsiTheme="majorBidi" w:cstheme="majorBidi"/>
          <w:sz w:val="24"/>
          <w:szCs w:val="24"/>
        </w:rPr>
        <w:t>v radikalleri  (</w:t>
      </w:r>
      <w:r w:rsidRPr="005B54D1">
        <w:rPr>
          <w:rFonts w:asciiTheme="majorBidi" w:eastAsia="E-BZ" w:hAnsiTheme="majorBidi" w:cstheme="majorBidi"/>
          <w:sz w:val="24"/>
          <w:szCs w:val="24"/>
        </w:rPr>
        <w:t>H</w:t>
      </w:r>
      <w:r w:rsidRPr="005B54D1">
        <w:rPr>
          <w:rFonts w:asciiTheme="majorBidi" w:eastAsia="E-BZ" w:hAnsiTheme="majorBidi" w:cstheme="majorBidi"/>
          <w:sz w:val="24"/>
          <w:szCs w:val="24"/>
          <w:vertAlign w:val="subscript"/>
        </w:rPr>
        <w:t>2</w:t>
      </w:r>
      <w:r w:rsidRPr="005B54D1">
        <w:rPr>
          <w:rFonts w:asciiTheme="majorBidi" w:eastAsia="E-BZ" w:hAnsiTheme="majorBidi" w:cstheme="majorBidi"/>
          <w:sz w:val="24"/>
          <w:szCs w:val="24"/>
        </w:rPr>
        <w:t>O</w:t>
      </w:r>
      <w:r w:rsidRPr="005B54D1">
        <w:rPr>
          <w:rFonts w:asciiTheme="majorBidi" w:eastAsia="E-BZ" w:hAnsiTheme="majorBidi" w:cstheme="majorBidi"/>
          <w:sz w:val="24"/>
          <w:szCs w:val="24"/>
          <w:vertAlign w:val="subscript"/>
        </w:rPr>
        <w:t>2</w:t>
      </w:r>
      <w:r w:rsidRPr="005B54D1">
        <w:rPr>
          <w:rFonts w:asciiTheme="majorBidi" w:hAnsiTheme="majorBidi" w:cstheme="majorBidi"/>
          <w:sz w:val="24"/>
          <w:szCs w:val="24"/>
        </w:rPr>
        <w:t>) kullanır (</w:t>
      </w:r>
      <w:r w:rsidRPr="005B54D1">
        <w:rPr>
          <w:rFonts w:asciiTheme="majorBidi" w:eastAsia="E-BZ" w:hAnsiTheme="majorBidi" w:cstheme="majorBidi"/>
          <w:sz w:val="24"/>
          <w:szCs w:val="24"/>
        </w:rPr>
        <w:t xml:space="preserve">Dalmo, Ingebrigtsen </w:t>
      </w:r>
      <w:r>
        <w:rPr>
          <w:rFonts w:asciiTheme="majorBidi" w:eastAsia="E-BZ" w:hAnsiTheme="majorBidi" w:cstheme="majorBidi"/>
          <w:sz w:val="24"/>
          <w:szCs w:val="24"/>
        </w:rPr>
        <w:t>ve</w:t>
      </w:r>
      <w:r w:rsidRPr="005B54D1">
        <w:rPr>
          <w:rFonts w:asciiTheme="majorBidi" w:eastAsia="E-BZ" w:hAnsiTheme="majorBidi" w:cstheme="majorBidi"/>
          <w:sz w:val="24"/>
          <w:szCs w:val="24"/>
        </w:rPr>
        <w:t xml:space="preserve"> Bøgwald, 1997</w:t>
      </w:r>
      <w:r w:rsidRPr="005B54D1">
        <w:rPr>
          <w:rFonts w:asciiTheme="majorBidi" w:hAnsiTheme="majorBidi" w:cstheme="majorBidi"/>
          <w:sz w:val="24"/>
          <w:szCs w:val="24"/>
        </w:rPr>
        <w:t>). Bu sistemin mikropların öldürülmesinde son derece önemli olduğuna inanılmaktadır (</w:t>
      </w:r>
      <w:r w:rsidRPr="005B54D1">
        <w:rPr>
          <w:rFonts w:asciiTheme="majorBidi" w:eastAsia="E-BZ" w:hAnsiTheme="majorBidi" w:cstheme="majorBidi"/>
          <w:sz w:val="24"/>
          <w:szCs w:val="24"/>
        </w:rPr>
        <w:t>Johnston, 1978</w:t>
      </w:r>
      <w:r w:rsidRPr="005B54D1">
        <w:rPr>
          <w:rFonts w:asciiTheme="majorBidi" w:hAnsiTheme="majorBidi" w:cstheme="majorBidi"/>
          <w:sz w:val="24"/>
          <w:szCs w:val="24"/>
        </w:rPr>
        <w:t>). Ayrıca MPO’nun inflamasyon yanıtta nötrofil (</w:t>
      </w:r>
      <w:r w:rsidRPr="005B54D1">
        <w:rPr>
          <w:rFonts w:asciiTheme="majorBidi" w:eastAsia="E-BZ" w:hAnsiTheme="majorBidi" w:cstheme="majorBidi"/>
          <w:sz w:val="24"/>
          <w:szCs w:val="24"/>
        </w:rPr>
        <w:t xml:space="preserve">Lau </w:t>
      </w:r>
      <w:r w:rsidR="00634522">
        <w:rPr>
          <w:rFonts w:asciiTheme="majorBidi" w:eastAsia="E-BZ" w:hAnsiTheme="majorBidi" w:cstheme="majorBidi"/>
          <w:sz w:val="24"/>
          <w:szCs w:val="24"/>
        </w:rPr>
        <w:t>vd.</w:t>
      </w:r>
      <w:r w:rsidRPr="005B54D1">
        <w:rPr>
          <w:rFonts w:asciiTheme="majorBidi" w:eastAsia="E-BZ" w:hAnsiTheme="majorBidi" w:cstheme="majorBidi"/>
          <w:sz w:val="24"/>
          <w:szCs w:val="24"/>
        </w:rPr>
        <w:t>, 2005</w:t>
      </w:r>
      <w:r w:rsidRPr="005B54D1">
        <w:rPr>
          <w:rFonts w:asciiTheme="majorBidi" w:hAnsiTheme="majorBidi" w:cstheme="majorBidi"/>
          <w:sz w:val="24"/>
          <w:szCs w:val="24"/>
        </w:rPr>
        <w:t>)  ve makrofajları (</w:t>
      </w:r>
      <w:r w:rsidRPr="005B54D1">
        <w:rPr>
          <w:rFonts w:asciiTheme="majorBidi" w:eastAsia="E-BZ" w:hAnsiTheme="majorBidi" w:cstheme="majorBidi"/>
          <w:sz w:val="24"/>
          <w:szCs w:val="24"/>
        </w:rPr>
        <w:t xml:space="preserve">Grattendick </w:t>
      </w:r>
      <w:r w:rsidR="00634522">
        <w:rPr>
          <w:rFonts w:asciiTheme="majorBidi" w:eastAsia="E-BZ" w:hAnsiTheme="majorBidi" w:cstheme="majorBidi"/>
          <w:sz w:val="24"/>
          <w:szCs w:val="24"/>
        </w:rPr>
        <w:t>vd.</w:t>
      </w:r>
      <w:r w:rsidRPr="005B54D1">
        <w:rPr>
          <w:rFonts w:asciiTheme="majorBidi" w:eastAsia="E-BZ" w:hAnsiTheme="majorBidi" w:cstheme="majorBidi"/>
          <w:sz w:val="24"/>
          <w:szCs w:val="24"/>
        </w:rPr>
        <w:t>, 2002</w:t>
      </w:r>
      <w:r>
        <w:rPr>
          <w:rFonts w:asciiTheme="majorBidi" w:hAnsiTheme="majorBidi" w:cstheme="majorBidi"/>
          <w:sz w:val="24"/>
          <w:szCs w:val="24"/>
        </w:rPr>
        <w:t>) uyarmak gibi</w:t>
      </w:r>
      <w:r w:rsidRPr="005B54D1">
        <w:rPr>
          <w:rFonts w:asciiTheme="majorBidi" w:hAnsiTheme="majorBidi" w:cstheme="majorBidi"/>
          <w:sz w:val="24"/>
          <w:szCs w:val="24"/>
        </w:rPr>
        <w:t xml:space="preserve"> karmaşık görevleri vardır. Bu çalışmada seru</w:t>
      </w:r>
      <w:r>
        <w:rPr>
          <w:rFonts w:asciiTheme="majorBidi" w:hAnsiTheme="majorBidi" w:cstheme="majorBidi"/>
          <w:sz w:val="24"/>
          <w:szCs w:val="24"/>
        </w:rPr>
        <w:t>m</w:t>
      </w:r>
      <w:r w:rsidRPr="005B54D1">
        <w:rPr>
          <w:rFonts w:asciiTheme="majorBidi" w:hAnsiTheme="majorBidi" w:cstheme="majorBidi"/>
          <w:sz w:val="24"/>
          <w:szCs w:val="24"/>
        </w:rPr>
        <w:t xml:space="preserve">dan elde edilen MPO aktivitesi % 2,5 oranında </w:t>
      </w:r>
      <w:r w:rsidRPr="00DD08B5">
        <w:rPr>
          <w:rFonts w:asciiTheme="majorBidi" w:hAnsiTheme="majorBidi" w:cstheme="majorBidi"/>
          <w:i/>
          <w:sz w:val="24"/>
          <w:szCs w:val="24"/>
        </w:rPr>
        <w:t>C. album</w:t>
      </w:r>
      <w:r>
        <w:rPr>
          <w:rFonts w:asciiTheme="majorBidi" w:hAnsiTheme="majorBidi" w:cstheme="majorBidi"/>
          <w:sz w:val="24"/>
          <w:szCs w:val="24"/>
        </w:rPr>
        <w:t xml:space="preserve"> il</w:t>
      </w:r>
      <w:r w:rsidRPr="005B54D1">
        <w:rPr>
          <w:rFonts w:asciiTheme="majorBidi" w:hAnsiTheme="majorBidi" w:cstheme="majorBidi"/>
          <w:sz w:val="24"/>
          <w:szCs w:val="24"/>
        </w:rPr>
        <w:t xml:space="preserve">e beslenen balıklarda 30, 60 ve 90. </w:t>
      </w:r>
      <w:r>
        <w:rPr>
          <w:rFonts w:asciiTheme="majorBidi" w:hAnsiTheme="majorBidi" w:cstheme="majorBidi"/>
          <w:sz w:val="24"/>
          <w:szCs w:val="24"/>
        </w:rPr>
        <w:t>g</w:t>
      </w:r>
      <w:r w:rsidRPr="005B54D1">
        <w:rPr>
          <w:rFonts w:asciiTheme="majorBidi" w:hAnsiTheme="majorBidi" w:cstheme="majorBidi"/>
          <w:sz w:val="24"/>
          <w:szCs w:val="24"/>
        </w:rPr>
        <w:t xml:space="preserve">ünlerde bir değişiklik göstermemiştir. Bu sonuçlar Bilen </w:t>
      </w:r>
      <w:r w:rsidR="00634522">
        <w:rPr>
          <w:rFonts w:asciiTheme="majorBidi" w:hAnsiTheme="majorBidi" w:cstheme="majorBidi"/>
          <w:sz w:val="24"/>
          <w:szCs w:val="24"/>
        </w:rPr>
        <w:t>vd.</w:t>
      </w:r>
      <w:r w:rsidRPr="005B54D1">
        <w:rPr>
          <w:rFonts w:asciiTheme="majorBidi" w:hAnsiTheme="majorBidi" w:cstheme="majorBidi"/>
          <w:sz w:val="24"/>
          <w:szCs w:val="24"/>
        </w:rPr>
        <w:t>, (2016a) 0.5 g/kg oranında kapari ile otuz gün boyunca besledikleri gökkuşağı alabalıklarında</w:t>
      </w:r>
      <w:r>
        <w:rPr>
          <w:rFonts w:asciiTheme="majorBidi" w:hAnsiTheme="majorBidi" w:cstheme="majorBidi"/>
          <w:sz w:val="24"/>
          <w:szCs w:val="24"/>
        </w:rPr>
        <w:t>n</w:t>
      </w:r>
      <w:r w:rsidRPr="005B54D1">
        <w:rPr>
          <w:rFonts w:asciiTheme="majorBidi" w:hAnsiTheme="majorBidi" w:cstheme="majorBidi"/>
          <w:sz w:val="24"/>
          <w:szCs w:val="24"/>
        </w:rPr>
        <w:t xml:space="preserve"> elde ettikleri MPO aktivitesi ile benzerlik göstermektedir. Christybapita, Divyagnaneswari ve Michael (2007) yaptıkları çalışmada tilapia balıklarını </w:t>
      </w:r>
      <w:r w:rsidRPr="00DD08B5">
        <w:rPr>
          <w:rFonts w:asciiTheme="majorBidi" w:hAnsiTheme="majorBidi" w:cstheme="majorBidi"/>
          <w:i/>
          <w:sz w:val="24"/>
          <w:szCs w:val="24"/>
        </w:rPr>
        <w:t>Eclipta alba</w:t>
      </w:r>
      <w:r w:rsidRPr="005B54D1">
        <w:rPr>
          <w:rFonts w:asciiTheme="majorBidi" w:hAnsiTheme="majorBidi" w:cstheme="majorBidi"/>
          <w:sz w:val="24"/>
          <w:szCs w:val="24"/>
        </w:rPr>
        <w:t xml:space="preserve"> yarak özütü ile üç hafta boyunca besledikleri çalışmada MPO aktivitesinde herhangi bir değişim gözlemlememişlerdir.  </w:t>
      </w:r>
    </w:p>
    <w:p w14:paraId="0819BBFF" w14:textId="07D57E32"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lastRenderedPageBreak/>
        <w:t>Çalışmamızda</w:t>
      </w:r>
      <w:r>
        <w:rPr>
          <w:rFonts w:asciiTheme="majorBidi" w:hAnsiTheme="majorBidi" w:cstheme="majorBidi"/>
          <w:sz w:val="24"/>
          <w:szCs w:val="24"/>
        </w:rPr>
        <w:t xml:space="preserve"> % 5 </w:t>
      </w:r>
      <w:r w:rsidRPr="00DD08B5">
        <w:rPr>
          <w:rFonts w:asciiTheme="majorBidi" w:hAnsiTheme="majorBidi" w:cstheme="majorBidi"/>
          <w:i/>
          <w:sz w:val="24"/>
          <w:szCs w:val="24"/>
        </w:rPr>
        <w:t>C. album</w:t>
      </w:r>
      <w:r w:rsidRPr="005B54D1">
        <w:rPr>
          <w:rFonts w:asciiTheme="majorBidi" w:hAnsiTheme="majorBidi" w:cstheme="majorBidi"/>
          <w:sz w:val="24"/>
          <w:szCs w:val="24"/>
        </w:rPr>
        <w:t xml:space="preserve"> içeren yemlerle beslenen deneme gruplarında 60 ve 90. </w:t>
      </w:r>
      <w:r>
        <w:rPr>
          <w:rFonts w:asciiTheme="majorBidi" w:hAnsiTheme="majorBidi" w:cstheme="majorBidi"/>
          <w:sz w:val="24"/>
          <w:szCs w:val="24"/>
        </w:rPr>
        <w:t>g</w:t>
      </w:r>
      <w:r w:rsidRPr="005B54D1">
        <w:rPr>
          <w:rFonts w:asciiTheme="majorBidi" w:hAnsiTheme="majorBidi" w:cstheme="majorBidi"/>
          <w:sz w:val="24"/>
          <w:szCs w:val="24"/>
        </w:rPr>
        <w:t xml:space="preserve">ünlerde balıkların MPO aktivitelerinde bir düşüş gözlenmiştir. Ayrıca tüm deneme grupları kendi içlerinde karşılaştırıldıklarında 60 ve 90. </w:t>
      </w:r>
      <w:r>
        <w:rPr>
          <w:rFonts w:asciiTheme="majorBidi" w:hAnsiTheme="majorBidi" w:cstheme="majorBidi"/>
          <w:sz w:val="24"/>
          <w:szCs w:val="24"/>
        </w:rPr>
        <w:t>g</w:t>
      </w:r>
      <w:r w:rsidRPr="005B54D1">
        <w:rPr>
          <w:rFonts w:asciiTheme="majorBidi" w:hAnsiTheme="majorBidi" w:cstheme="majorBidi"/>
          <w:sz w:val="24"/>
          <w:szCs w:val="24"/>
        </w:rPr>
        <w:t xml:space="preserve">ün MPO değerleri 30. </w:t>
      </w:r>
      <w:r>
        <w:rPr>
          <w:rFonts w:asciiTheme="majorBidi" w:hAnsiTheme="majorBidi" w:cstheme="majorBidi"/>
          <w:sz w:val="24"/>
          <w:szCs w:val="24"/>
        </w:rPr>
        <w:t>g</w:t>
      </w:r>
      <w:r w:rsidRPr="005B54D1">
        <w:rPr>
          <w:rFonts w:asciiTheme="majorBidi" w:hAnsiTheme="majorBidi" w:cstheme="majorBidi"/>
          <w:sz w:val="24"/>
          <w:szCs w:val="24"/>
        </w:rPr>
        <w:t>ün elde edilen değerle</w:t>
      </w:r>
      <w:r>
        <w:rPr>
          <w:rFonts w:asciiTheme="majorBidi" w:hAnsiTheme="majorBidi" w:cstheme="majorBidi"/>
          <w:sz w:val="24"/>
          <w:szCs w:val="24"/>
        </w:rPr>
        <w:t>re</w:t>
      </w:r>
      <w:r w:rsidRPr="005B54D1">
        <w:rPr>
          <w:rFonts w:asciiTheme="majorBidi" w:hAnsiTheme="majorBidi" w:cstheme="majorBidi"/>
          <w:sz w:val="24"/>
          <w:szCs w:val="24"/>
        </w:rPr>
        <w:t xml:space="preserve"> kıyasla azalma göstermiştir. Bunlardan farklı olarak tetra özütü ile beslenene koi balıklarında</w:t>
      </w:r>
      <w:r>
        <w:rPr>
          <w:rFonts w:asciiTheme="majorBidi" w:hAnsiTheme="majorBidi" w:cstheme="majorBidi"/>
          <w:sz w:val="24"/>
          <w:szCs w:val="24"/>
        </w:rPr>
        <w:t xml:space="preserve"> (</w:t>
      </w:r>
      <w:r w:rsidRPr="002062D5">
        <w:rPr>
          <w:rFonts w:asciiTheme="majorBidi" w:hAnsiTheme="majorBidi" w:cstheme="majorBidi"/>
          <w:i/>
          <w:sz w:val="24"/>
          <w:szCs w:val="24"/>
        </w:rPr>
        <w:t>Cyprinus carpio</w:t>
      </w:r>
      <w:r>
        <w:rPr>
          <w:rFonts w:asciiTheme="majorBidi" w:hAnsiTheme="majorBidi" w:cstheme="majorBidi"/>
          <w:sz w:val="24"/>
          <w:szCs w:val="24"/>
        </w:rPr>
        <w:t>)</w:t>
      </w:r>
      <w:r w:rsidRPr="005B54D1">
        <w:rPr>
          <w:rFonts w:asciiTheme="majorBidi" w:hAnsiTheme="majorBidi" w:cstheme="majorBidi"/>
          <w:sz w:val="24"/>
          <w:szCs w:val="24"/>
        </w:rPr>
        <w:t xml:space="preserve"> MPO seviyeleri önemli derece artış göstermiştir (Bilen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2013). Bilen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(2016b) istiridye mantarı özütü içeren yemlerle beslenen gökkuşağı alabalıklarında MPO değerlerinde önemli bir artış tespit etmişleridir.   </w:t>
      </w:r>
    </w:p>
    <w:p w14:paraId="5E4DE8FF" w14:textId="77777777"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 </w:t>
      </w:r>
      <w:r w:rsidRPr="005B54D1">
        <w:rPr>
          <w:rFonts w:asciiTheme="majorBidi" w:hAnsiTheme="majorBidi" w:cstheme="majorBidi"/>
          <w:b/>
          <w:bCs/>
          <w:sz w:val="24"/>
          <w:szCs w:val="24"/>
        </w:rPr>
        <w:t>5.4.3. Serum Lizozim</w:t>
      </w:r>
    </w:p>
    <w:p w14:paraId="6DF063CA" w14:textId="3A276091" w:rsidR="00AF5705" w:rsidRPr="005B54D1" w:rsidRDefault="00AF5705" w:rsidP="00AF5705">
      <w:pPr>
        <w:spacing w:after="360" w:line="360" w:lineRule="auto"/>
        <w:jc w:val="both"/>
        <w:rPr>
          <w:rFonts w:asciiTheme="majorBidi" w:eastAsia="E-BZ" w:hAnsiTheme="majorBidi" w:cstheme="majorBidi"/>
          <w:sz w:val="24"/>
          <w:szCs w:val="24"/>
        </w:rPr>
      </w:pPr>
      <w:r>
        <w:rPr>
          <w:rFonts w:asciiTheme="majorBidi" w:eastAsia="E-BZ" w:hAnsiTheme="majorBidi" w:cstheme="majorBidi"/>
          <w:sz w:val="24"/>
          <w:szCs w:val="24"/>
        </w:rPr>
        <w:t xml:space="preserve">Savunmanın ilk hattı, </w:t>
      </w:r>
      <w:r w:rsidRPr="005B54D1">
        <w:rPr>
          <w:rFonts w:asciiTheme="majorBidi" w:eastAsia="E-BZ" w:hAnsiTheme="majorBidi" w:cstheme="majorBidi"/>
          <w:sz w:val="24"/>
          <w:szCs w:val="24"/>
        </w:rPr>
        <w:t xml:space="preserve">serumda bulunan lizozim </w:t>
      </w:r>
      <w:r>
        <w:rPr>
          <w:rFonts w:asciiTheme="majorBidi" w:eastAsia="E-BZ" w:hAnsiTheme="majorBidi" w:cstheme="majorBidi"/>
          <w:sz w:val="24"/>
          <w:szCs w:val="24"/>
        </w:rPr>
        <w:t>gibi birçok peptit</w:t>
      </w:r>
      <w:r w:rsidRPr="005B54D1">
        <w:rPr>
          <w:rFonts w:asciiTheme="majorBidi" w:eastAsia="E-BZ" w:hAnsiTheme="majorBidi" w:cstheme="majorBidi"/>
          <w:sz w:val="24"/>
          <w:szCs w:val="24"/>
        </w:rPr>
        <w:t xml:space="preserve"> mikroorganizmaların birbirine tutunarak koloni</w:t>
      </w:r>
      <w:r>
        <w:rPr>
          <w:rFonts w:asciiTheme="majorBidi" w:eastAsia="E-BZ" w:hAnsiTheme="majorBidi" w:cstheme="majorBidi"/>
          <w:sz w:val="24"/>
          <w:szCs w:val="24"/>
        </w:rPr>
        <w:t>z</w:t>
      </w:r>
      <w:r w:rsidRPr="005B54D1">
        <w:rPr>
          <w:rFonts w:asciiTheme="majorBidi" w:eastAsia="E-BZ" w:hAnsiTheme="majorBidi" w:cstheme="majorBidi"/>
          <w:sz w:val="24"/>
          <w:szCs w:val="24"/>
        </w:rPr>
        <w:t>e olmalarını engelleyerek görev alırlar (</w:t>
      </w:r>
      <w:r w:rsidRPr="005B54D1">
        <w:rPr>
          <w:rFonts w:asciiTheme="majorBidi" w:hAnsiTheme="majorBidi" w:cstheme="majorBidi"/>
          <w:sz w:val="24"/>
          <w:szCs w:val="24"/>
          <w:shd w:val="clear" w:color="auto" w:fill="FFFFFF"/>
        </w:rPr>
        <w:t xml:space="preserve">Alexander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Ingram, 1992</w:t>
      </w:r>
      <w:r w:rsidRPr="005B54D1">
        <w:rPr>
          <w:rFonts w:asciiTheme="majorBidi" w:eastAsia="E-BZ" w:hAnsiTheme="majorBidi" w:cstheme="majorBidi"/>
          <w:sz w:val="24"/>
          <w:szCs w:val="24"/>
        </w:rPr>
        <w:t>). Lizozim bir çok balıkta mukus içerisinde, lenfoid dokularda, plazmada ve diğer vücut sıvıları içerisinde bulunmaktadır (</w:t>
      </w:r>
      <w:r w:rsidRPr="005B54D1">
        <w:rPr>
          <w:rFonts w:asciiTheme="majorBidi" w:hAnsiTheme="majorBidi" w:cstheme="majorBidi"/>
          <w:sz w:val="24"/>
          <w:szCs w:val="24"/>
          <w:shd w:val="clear" w:color="auto" w:fill="FFFFFF"/>
        </w:rPr>
        <w:t xml:space="preserve">Sun, Wang, Xie, Gao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Nie, </w:t>
      </w:r>
      <w:r w:rsidRPr="005B54D1">
        <w:rPr>
          <w:rFonts w:asciiTheme="majorBidi" w:eastAsia="E-BZ" w:hAnsiTheme="majorBidi" w:cstheme="majorBidi"/>
          <w:sz w:val="24"/>
          <w:szCs w:val="24"/>
        </w:rPr>
        <w:t xml:space="preserve">2006; </w:t>
      </w:r>
      <w:r w:rsidRPr="005B54D1">
        <w:rPr>
          <w:rFonts w:asciiTheme="majorBidi" w:hAnsiTheme="majorBidi" w:cstheme="majorBidi"/>
          <w:sz w:val="24"/>
          <w:szCs w:val="24"/>
          <w:shd w:val="clear" w:color="auto" w:fill="FFFFFF"/>
        </w:rPr>
        <w:t xml:space="preserve">Larsen, Solstad, Svineng, Seppola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Jørgensen,</w:t>
      </w:r>
      <w:r w:rsidRPr="005B54D1">
        <w:rPr>
          <w:rFonts w:asciiTheme="majorBidi" w:eastAsia="E-BZ" w:hAnsiTheme="majorBidi" w:cstheme="majorBidi"/>
          <w:sz w:val="24"/>
          <w:szCs w:val="24"/>
        </w:rPr>
        <w:t xml:space="preserve"> 2009). Nötrofiller ve makrofajlar lizozimlerinde lizozim ve hidrolitik enzimlere sahiptirler (Uribe </w:t>
      </w:r>
      <w:r w:rsidR="00634522">
        <w:rPr>
          <w:rFonts w:asciiTheme="majorBidi" w:eastAsia="E-BZ" w:hAnsiTheme="majorBidi" w:cstheme="majorBidi"/>
          <w:sz w:val="24"/>
          <w:szCs w:val="24"/>
        </w:rPr>
        <w:t>vd.</w:t>
      </w:r>
      <w:r w:rsidRPr="005B54D1">
        <w:rPr>
          <w:rFonts w:asciiTheme="majorBidi" w:eastAsia="E-BZ" w:hAnsiTheme="majorBidi" w:cstheme="majorBidi"/>
          <w:sz w:val="24"/>
          <w:szCs w:val="24"/>
        </w:rPr>
        <w:t>, 2011). Ayrıca balık savunmasında ö</w:t>
      </w:r>
      <w:r>
        <w:rPr>
          <w:rFonts w:asciiTheme="majorBidi" w:eastAsia="E-BZ" w:hAnsiTheme="majorBidi" w:cstheme="majorBidi"/>
          <w:sz w:val="24"/>
          <w:szCs w:val="24"/>
        </w:rPr>
        <w:t>nemli element olan lizozim opso</w:t>
      </w:r>
      <w:r w:rsidRPr="005B54D1">
        <w:rPr>
          <w:rFonts w:asciiTheme="majorBidi" w:eastAsia="E-BZ" w:hAnsiTheme="majorBidi" w:cstheme="majorBidi"/>
          <w:sz w:val="24"/>
          <w:szCs w:val="24"/>
        </w:rPr>
        <w:t>nin gibi görev alarak kompl</w:t>
      </w:r>
      <w:r>
        <w:rPr>
          <w:rFonts w:asciiTheme="majorBidi" w:eastAsia="E-BZ" w:hAnsiTheme="majorBidi" w:cstheme="majorBidi"/>
          <w:sz w:val="24"/>
          <w:szCs w:val="24"/>
        </w:rPr>
        <w:t>e</w:t>
      </w:r>
      <w:r w:rsidRPr="005B54D1">
        <w:rPr>
          <w:rFonts w:asciiTheme="majorBidi" w:eastAsia="E-BZ" w:hAnsiTheme="majorBidi" w:cstheme="majorBidi"/>
          <w:sz w:val="24"/>
          <w:szCs w:val="24"/>
        </w:rPr>
        <w:t>ment sistemin ve fagozitlerin aktivasyonunda ve bakterilerin liziz edilmesinde görev alır (</w:t>
      </w:r>
      <w:r w:rsidRPr="005B54D1">
        <w:rPr>
          <w:rFonts w:asciiTheme="majorBidi" w:hAnsiTheme="majorBidi" w:cstheme="majorBidi"/>
          <w:sz w:val="24"/>
          <w:szCs w:val="24"/>
          <w:shd w:val="clear" w:color="auto" w:fill="FFFFFF"/>
        </w:rPr>
        <w:t>Magnadóttir, 2006</w:t>
      </w:r>
      <w:r w:rsidRPr="005B54D1">
        <w:rPr>
          <w:rFonts w:asciiTheme="majorBidi" w:eastAsia="E-BZ" w:hAnsiTheme="majorBidi" w:cstheme="majorBidi"/>
          <w:sz w:val="24"/>
          <w:szCs w:val="24"/>
        </w:rPr>
        <w:t>). Ayrıca katiyonik bir enzim olup bakterilerin hücre duvarlarınd</w:t>
      </w:r>
      <w:r>
        <w:rPr>
          <w:rFonts w:asciiTheme="majorBidi" w:eastAsia="E-BZ" w:hAnsiTheme="majorBidi" w:cstheme="majorBidi"/>
          <w:sz w:val="24"/>
          <w:szCs w:val="24"/>
        </w:rPr>
        <w:t>aki peptidoglikan b-1,4 glikozitik asit</w:t>
      </w:r>
      <w:r w:rsidRPr="005B54D1">
        <w:rPr>
          <w:rFonts w:asciiTheme="majorBidi" w:eastAsia="E-BZ" w:hAnsiTheme="majorBidi" w:cstheme="majorBidi"/>
          <w:sz w:val="24"/>
          <w:szCs w:val="24"/>
        </w:rPr>
        <w:t xml:space="preserve"> ve N asetil glukosamini kırar. Bu aktivasyon genel olarak </w:t>
      </w:r>
      <w:r>
        <w:rPr>
          <w:rFonts w:asciiTheme="majorBidi" w:eastAsia="E-BZ" w:hAnsiTheme="majorBidi" w:cstheme="majorBidi"/>
          <w:sz w:val="24"/>
          <w:szCs w:val="24"/>
        </w:rPr>
        <w:t>Gram</w:t>
      </w:r>
      <w:r w:rsidRPr="005B54D1">
        <w:rPr>
          <w:rFonts w:asciiTheme="majorBidi" w:eastAsia="E-BZ" w:hAnsiTheme="majorBidi" w:cstheme="majorBidi"/>
          <w:sz w:val="24"/>
          <w:szCs w:val="24"/>
        </w:rPr>
        <w:t xml:space="preserve"> pozitif bakterilere ve aynı zamanda </w:t>
      </w:r>
      <w:r>
        <w:rPr>
          <w:rFonts w:asciiTheme="majorBidi" w:eastAsia="E-BZ" w:hAnsiTheme="majorBidi" w:cstheme="majorBidi"/>
          <w:sz w:val="24"/>
          <w:szCs w:val="24"/>
        </w:rPr>
        <w:t>Gram</w:t>
      </w:r>
      <w:r w:rsidRPr="005B54D1">
        <w:rPr>
          <w:rFonts w:asciiTheme="majorBidi" w:eastAsia="E-BZ" w:hAnsiTheme="majorBidi" w:cstheme="majorBidi"/>
          <w:sz w:val="24"/>
          <w:szCs w:val="24"/>
        </w:rPr>
        <w:t xml:space="preserve"> negatif bakterilere de komplem</w:t>
      </w:r>
      <w:r>
        <w:rPr>
          <w:rFonts w:asciiTheme="majorBidi" w:eastAsia="E-BZ" w:hAnsiTheme="majorBidi" w:cstheme="majorBidi"/>
          <w:sz w:val="24"/>
          <w:szCs w:val="24"/>
        </w:rPr>
        <w:t>e</w:t>
      </w:r>
      <w:r w:rsidRPr="005B54D1">
        <w:rPr>
          <w:rFonts w:asciiTheme="majorBidi" w:eastAsia="E-BZ" w:hAnsiTheme="majorBidi" w:cstheme="majorBidi"/>
          <w:sz w:val="24"/>
          <w:szCs w:val="24"/>
        </w:rPr>
        <w:t>nt ile konjugasyonda saldırı için gerekli olduğu bilinmektedir (</w:t>
      </w:r>
      <w:r w:rsidRPr="005B54D1">
        <w:rPr>
          <w:rFonts w:asciiTheme="majorBidi" w:hAnsiTheme="majorBidi" w:cstheme="majorBidi"/>
          <w:sz w:val="24"/>
          <w:szCs w:val="24"/>
          <w:shd w:val="clear" w:color="auto" w:fill="FFFFFF"/>
        </w:rPr>
        <w:t xml:space="preserve">Alexander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Ingram, 1992</w:t>
      </w:r>
      <w:r w:rsidRPr="005B54D1">
        <w:rPr>
          <w:rFonts w:asciiTheme="majorBidi" w:eastAsia="E-BZ" w:hAnsiTheme="majorBidi" w:cstheme="majorBidi"/>
          <w:sz w:val="24"/>
          <w:szCs w:val="24"/>
        </w:rPr>
        <w:t xml:space="preserve">).    </w:t>
      </w:r>
    </w:p>
    <w:p w14:paraId="3A311E77" w14:textId="4405503B" w:rsidR="00AF5705" w:rsidRPr="005B54D1" w:rsidRDefault="00AF5705" w:rsidP="00AF5705">
      <w:pPr>
        <w:spacing w:after="360" w:line="360" w:lineRule="auto"/>
        <w:jc w:val="both"/>
        <w:rPr>
          <w:rFonts w:asciiTheme="majorBidi" w:eastAsia="E-BZ" w:hAnsiTheme="majorBidi" w:cstheme="majorBidi"/>
          <w:sz w:val="24"/>
          <w:szCs w:val="24"/>
        </w:rPr>
      </w:pPr>
      <w:r>
        <w:rPr>
          <w:rFonts w:asciiTheme="majorBidi" w:eastAsia="E-BZ" w:hAnsiTheme="majorBidi" w:cstheme="majorBidi"/>
          <w:sz w:val="24"/>
          <w:szCs w:val="24"/>
        </w:rPr>
        <w:t>Bu çalışmada serum lizoz</w:t>
      </w:r>
      <w:r w:rsidRPr="005B54D1">
        <w:rPr>
          <w:rFonts w:asciiTheme="majorBidi" w:eastAsia="E-BZ" w:hAnsiTheme="majorBidi" w:cstheme="majorBidi"/>
          <w:sz w:val="24"/>
          <w:szCs w:val="24"/>
        </w:rPr>
        <w:t>im aktivitesinde</w:t>
      </w:r>
      <w:r>
        <w:rPr>
          <w:rFonts w:asciiTheme="majorBidi" w:eastAsia="E-BZ" w:hAnsiTheme="majorBidi" w:cstheme="majorBidi"/>
          <w:sz w:val="24"/>
          <w:szCs w:val="24"/>
        </w:rPr>
        <w:t>ki</w:t>
      </w:r>
      <w:r w:rsidRPr="005B54D1">
        <w:rPr>
          <w:rFonts w:asciiTheme="majorBidi" w:eastAsia="E-BZ" w:hAnsiTheme="majorBidi" w:cstheme="majorBidi"/>
          <w:sz w:val="24"/>
          <w:szCs w:val="24"/>
        </w:rPr>
        <w:t xml:space="preserve"> artışlar </w:t>
      </w:r>
      <w:r w:rsidRPr="00487262">
        <w:rPr>
          <w:rFonts w:asciiTheme="majorBidi" w:eastAsia="E-BZ" w:hAnsiTheme="majorBidi" w:cstheme="majorBidi"/>
          <w:i/>
          <w:sz w:val="24"/>
          <w:szCs w:val="24"/>
        </w:rPr>
        <w:t>C. album</w:t>
      </w:r>
      <w:r w:rsidRPr="005B54D1">
        <w:rPr>
          <w:rFonts w:asciiTheme="majorBidi" w:eastAsia="E-BZ" w:hAnsiTheme="majorBidi" w:cstheme="majorBidi"/>
          <w:sz w:val="24"/>
          <w:szCs w:val="24"/>
        </w:rPr>
        <w:t xml:space="preserve"> ile beslenen </w:t>
      </w:r>
      <w:r>
        <w:rPr>
          <w:rFonts w:asciiTheme="majorBidi" w:eastAsia="E-BZ" w:hAnsiTheme="majorBidi" w:cstheme="majorBidi"/>
          <w:sz w:val="24"/>
          <w:szCs w:val="24"/>
        </w:rPr>
        <w:t xml:space="preserve">gökkuşağı </w:t>
      </w:r>
      <w:r w:rsidRPr="005B54D1">
        <w:rPr>
          <w:rFonts w:asciiTheme="majorBidi" w:eastAsia="E-BZ" w:hAnsiTheme="majorBidi" w:cstheme="majorBidi"/>
          <w:sz w:val="24"/>
          <w:szCs w:val="24"/>
        </w:rPr>
        <w:t>alabalıklar</w:t>
      </w:r>
      <w:r>
        <w:rPr>
          <w:rFonts w:asciiTheme="majorBidi" w:eastAsia="E-BZ" w:hAnsiTheme="majorBidi" w:cstheme="majorBidi"/>
          <w:sz w:val="24"/>
          <w:szCs w:val="24"/>
        </w:rPr>
        <w:t>ın</w:t>
      </w:r>
      <w:r w:rsidRPr="005B54D1">
        <w:rPr>
          <w:rFonts w:asciiTheme="majorBidi" w:eastAsia="E-BZ" w:hAnsiTheme="majorBidi" w:cstheme="majorBidi"/>
          <w:sz w:val="24"/>
          <w:szCs w:val="24"/>
        </w:rPr>
        <w:t xml:space="preserve">da ortaya konmuştur ve bu durum </w:t>
      </w:r>
      <w:r w:rsidRPr="005B54D1">
        <w:rPr>
          <w:rFonts w:asciiTheme="majorBidi" w:hAnsiTheme="majorBidi" w:cstheme="majorBidi"/>
          <w:sz w:val="24"/>
          <w:szCs w:val="24"/>
        </w:rPr>
        <w:t xml:space="preserve">Wu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(2010) yaptıkları çalışmada </w:t>
      </w:r>
      <w:r w:rsidRPr="005B54D1">
        <w:rPr>
          <w:rFonts w:asciiTheme="majorBidi" w:eastAsia="E-BZ" w:hAnsiTheme="majorBidi" w:cstheme="majorBidi"/>
          <w:i/>
          <w:sz w:val="24"/>
          <w:szCs w:val="24"/>
        </w:rPr>
        <w:t>T. sinensis</w:t>
      </w:r>
      <w:r w:rsidRPr="005B54D1">
        <w:rPr>
          <w:rFonts w:asciiTheme="majorBidi" w:eastAsia="E-BZ" w:hAnsiTheme="majorBidi" w:cstheme="majorBidi"/>
          <w:sz w:val="24"/>
          <w:szCs w:val="24"/>
        </w:rPr>
        <w:t xml:space="preserve"> sulu özütü ile intraperitonal olarak enjekte edilen tailapialarda elde edilen lizozim aktivitesine sonuçları ile benzerlik göstermektedir. </w:t>
      </w:r>
      <w:r w:rsidRPr="005B54D1">
        <w:rPr>
          <w:rFonts w:asciiTheme="majorBidi" w:hAnsiTheme="majorBidi" w:cstheme="majorBidi"/>
          <w:sz w:val="24"/>
          <w:szCs w:val="24"/>
        </w:rPr>
        <w:t xml:space="preserve">Haghighi </w:t>
      </w:r>
      <w:r>
        <w:rPr>
          <w:rFonts w:asciiTheme="majorBidi" w:hAnsiTheme="majorBidi" w:cstheme="majorBidi"/>
          <w:sz w:val="24"/>
          <w:szCs w:val="24"/>
        </w:rPr>
        <w:t>ve</w:t>
      </w:r>
      <w:r w:rsidRPr="005B54D1">
        <w:rPr>
          <w:rFonts w:asciiTheme="majorBidi" w:hAnsiTheme="majorBidi" w:cstheme="majorBidi"/>
          <w:sz w:val="24"/>
          <w:szCs w:val="24"/>
        </w:rPr>
        <w:t xml:space="preserve"> Rohani (2013) </w:t>
      </w:r>
      <w:r w:rsidRPr="00487262">
        <w:rPr>
          <w:rFonts w:asciiTheme="majorBidi" w:eastAsia="E-BZ" w:hAnsiTheme="majorBidi" w:cstheme="majorBidi"/>
          <w:i/>
          <w:sz w:val="24"/>
          <w:szCs w:val="24"/>
        </w:rPr>
        <w:t>O. mykiss</w:t>
      </w:r>
      <w:r w:rsidRPr="005B54D1">
        <w:rPr>
          <w:rFonts w:asciiTheme="majorBidi" w:eastAsia="E-BZ" w:hAnsiTheme="majorBidi" w:cstheme="majorBidi"/>
          <w:sz w:val="24"/>
          <w:szCs w:val="24"/>
        </w:rPr>
        <w:t xml:space="preserve"> balıklarını zencefil tozu ile besledikleri çalışmada</w:t>
      </w:r>
      <w:r>
        <w:rPr>
          <w:rFonts w:asciiTheme="majorBidi" w:eastAsia="E-BZ" w:hAnsiTheme="majorBidi" w:cstheme="majorBidi"/>
          <w:sz w:val="24"/>
          <w:szCs w:val="24"/>
        </w:rPr>
        <w:t xml:space="preserve"> elde ettikleri</w:t>
      </w:r>
      <w:r w:rsidRPr="005B54D1">
        <w:rPr>
          <w:rFonts w:asciiTheme="majorBidi" w:eastAsia="E-BZ" w:hAnsiTheme="majorBidi" w:cstheme="majorBidi"/>
          <w:sz w:val="24"/>
          <w:szCs w:val="24"/>
        </w:rPr>
        <w:t xml:space="preserve"> sonuçlar ile benzerlik göstermektedir. Bir çok çalışmada bitkisel içeriklerin lizozim seviyesini arttırdığını tespit etmişlerdir (</w:t>
      </w:r>
      <w:r w:rsidRPr="005B54D1">
        <w:rPr>
          <w:rFonts w:asciiTheme="majorBidi" w:hAnsiTheme="majorBidi" w:cstheme="majorBidi"/>
          <w:sz w:val="24"/>
          <w:szCs w:val="24"/>
        </w:rPr>
        <w:t xml:space="preserve">Yin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2009; Harikrishnan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2010; Bilen </w:t>
      </w:r>
      <w:r w:rsidR="00634522">
        <w:rPr>
          <w:rFonts w:asciiTheme="majorBidi" w:hAnsiTheme="majorBidi" w:cstheme="majorBidi"/>
          <w:sz w:val="24"/>
          <w:szCs w:val="24"/>
        </w:rPr>
        <w:t>vd.</w:t>
      </w:r>
      <w:r w:rsidRPr="005B54D1">
        <w:rPr>
          <w:rFonts w:asciiTheme="majorBidi" w:hAnsiTheme="majorBidi" w:cstheme="majorBidi"/>
          <w:sz w:val="24"/>
          <w:szCs w:val="24"/>
        </w:rPr>
        <w:t>, 2013</w:t>
      </w:r>
      <w:r w:rsidRPr="005B54D1">
        <w:rPr>
          <w:rFonts w:asciiTheme="majorBidi" w:eastAsia="E-BZ" w:hAnsiTheme="majorBidi" w:cstheme="majorBidi"/>
          <w:sz w:val="24"/>
          <w:szCs w:val="24"/>
        </w:rPr>
        <w:t xml:space="preserve">). </w:t>
      </w:r>
    </w:p>
    <w:p w14:paraId="096A8C3B" w14:textId="2D0A7CA8" w:rsidR="00AF5705" w:rsidRPr="005B54D1" w:rsidRDefault="00AF5705" w:rsidP="00AF5705">
      <w:pPr>
        <w:spacing w:after="360" w:line="360" w:lineRule="auto"/>
        <w:jc w:val="both"/>
        <w:rPr>
          <w:rFonts w:asciiTheme="majorBidi" w:eastAsia="E-BZ" w:hAnsiTheme="majorBidi" w:cstheme="majorBidi"/>
          <w:sz w:val="24"/>
          <w:szCs w:val="24"/>
        </w:rPr>
      </w:pPr>
      <w:r w:rsidRPr="005B54D1">
        <w:rPr>
          <w:rFonts w:asciiTheme="majorBidi" w:eastAsia="E-BZ" w:hAnsiTheme="majorBidi" w:cstheme="majorBidi"/>
          <w:sz w:val="24"/>
          <w:szCs w:val="24"/>
        </w:rPr>
        <w:lastRenderedPageBreak/>
        <w:t>Çalışmada süresin</w:t>
      </w:r>
      <w:r>
        <w:rPr>
          <w:rFonts w:asciiTheme="majorBidi" w:eastAsia="E-BZ" w:hAnsiTheme="majorBidi" w:cstheme="majorBidi"/>
          <w:sz w:val="24"/>
          <w:szCs w:val="24"/>
        </w:rPr>
        <w:t>ce grupların kendi içlerinde li</w:t>
      </w:r>
      <w:r w:rsidRPr="005B54D1">
        <w:rPr>
          <w:rFonts w:asciiTheme="majorBidi" w:eastAsia="E-BZ" w:hAnsiTheme="majorBidi" w:cstheme="majorBidi"/>
          <w:sz w:val="24"/>
          <w:szCs w:val="24"/>
        </w:rPr>
        <w:t xml:space="preserve">zozim aktiviteleri kontrol edildiğinde % 2,5 </w:t>
      </w:r>
      <w:r w:rsidRPr="00487262">
        <w:rPr>
          <w:rFonts w:asciiTheme="majorBidi" w:eastAsia="E-BZ" w:hAnsiTheme="majorBidi" w:cstheme="majorBidi"/>
          <w:i/>
          <w:sz w:val="24"/>
          <w:szCs w:val="24"/>
        </w:rPr>
        <w:t>C. album</w:t>
      </w:r>
      <w:r w:rsidRPr="005B54D1">
        <w:rPr>
          <w:rFonts w:asciiTheme="majorBidi" w:eastAsia="E-BZ" w:hAnsiTheme="majorBidi" w:cstheme="majorBidi"/>
          <w:sz w:val="24"/>
          <w:szCs w:val="24"/>
        </w:rPr>
        <w:t xml:space="preserve"> ile beslenen grupların 60. </w:t>
      </w:r>
      <w:r>
        <w:rPr>
          <w:rFonts w:asciiTheme="majorBidi" w:eastAsia="E-BZ" w:hAnsiTheme="majorBidi" w:cstheme="majorBidi"/>
          <w:sz w:val="24"/>
          <w:szCs w:val="24"/>
        </w:rPr>
        <w:t>g</w:t>
      </w:r>
      <w:r w:rsidRPr="005B54D1">
        <w:rPr>
          <w:rFonts w:asciiTheme="majorBidi" w:eastAsia="E-BZ" w:hAnsiTheme="majorBidi" w:cstheme="majorBidi"/>
          <w:sz w:val="24"/>
          <w:szCs w:val="24"/>
        </w:rPr>
        <w:t>ünde</w:t>
      </w:r>
      <w:r>
        <w:rPr>
          <w:rFonts w:asciiTheme="majorBidi" w:eastAsia="E-BZ" w:hAnsiTheme="majorBidi" w:cstheme="majorBidi"/>
          <w:sz w:val="24"/>
          <w:szCs w:val="24"/>
        </w:rPr>
        <w:t xml:space="preserve">, % 5 </w:t>
      </w:r>
      <w:r w:rsidRPr="00487262">
        <w:rPr>
          <w:rFonts w:asciiTheme="majorBidi" w:eastAsia="E-BZ" w:hAnsiTheme="majorBidi" w:cstheme="majorBidi"/>
          <w:i/>
          <w:sz w:val="24"/>
          <w:szCs w:val="24"/>
        </w:rPr>
        <w:t>C. album</w:t>
      </w:r>
      <w:r w:rsidRPr="005B54D1">
        <w:rPr>
          <w:rFonts w:asciiTheme="majorBidi" w:eastAsia="E-BZ" w:hAnsiTheme="majorBidi" w:cstheme="majorBidi"/>
          <w:sz w:val="24"/>
          <w:szCs w:val="24"/>
        </w:rPr>
        <w:t xml:space="preserve"> ile beslenen guruplarda ise 60 ve 90. </w:t>
      </w:r>
      <w:r>
        <w:rPr>
          <w:rFonts w:asciiTheme="majorBidi" w:eastAsia="E-BZ" w:hAnsiTheme="majorBidi" w:cstheme="majorBidi"/>
          <w:sz w:val="24"/>
          <w:szCs w:val="24"/>
        </w:rPr>
        <w:t>g</w:t>
      </w:r>
      <w:r w:rsidRPr="005B54D1">
        <w:rPr>
          <w:rFonts w:asciiTheme="majorBidi" w:eastAsia="E-BZ" w:hAnsiTheme="majorBidi" w:cstheme="majorBidi"/>
          <w:sz w:val="24"/>
          <w:szCs w:val="24"/>
        </w:rPr>
        <w:t xml:space="preserve">ünlerde bir azalma gözlenmiştir. % 2,5 </w:t>
      </w:r>
      <w:r w:rsidRPr="00487262">
        <w:rPr>
          <w:rFonts w:asciiTheme="majorBidi" w:eastAsia="E-BZ" w:hAnsiTheme="majorBidi" w:cstheme="majorBidi"/>
          <w:i/>
          <w:sz w:val="24"/>
          <w:szCs w:val="24"/>
        </w:rPr>
        <w:t>C. album</w:t>
      </w:r>
      <w:r w:rsidRPr="005B54D1">
        <w:rPr>
          <w:rFonts w:asciiTheme="majorBidi" w:eastAsia="E-BZ" w:hAnsiTheme="majorBidi" w:cstheme="majorBidi"/>
          <w:sz w:val="24"/>
          <w:szCs w:val="24"/>
        </w:rPr>
        <w:t xml:space="preserve"> </w:t>
      </w:r>
      <w:r>
        <w:rPr>
          <w:rFonts w:asciiTheme="majorBidi" w:eastAsia="E-BZ" w:hAnsiTheme="majorBidi" w:cstheme="majorBidi"/>
          <w:sz w:val="24"/>
          <w:szCs w:val="24"/>
        </w:rPr>
        <w:t xml:space="preserve">gruplarında </w:t>
      </w:r>
      <w:r w:rsidRPr="005B54D1">
        <w:rPr>
          <w:rFonts w:asciiTheme="majorBidi" w:eastAsia="E-BZ" w:hAnsiTheme="majorBidi" w:cstheme="majorBidi"/>
          <w:sz w:val="24"/>
          <w:szCs w:val="24"/>
        </w:rPr>
        <w:t xml:space="preserve">90. </w:t>
      </w:r>
      <w:r>
        <w:rPr>
          <w:rFonts w:asciiTheme="majorBidi" w:eastAsia="E-BZ" w:hAnsiTheme="majorBidi" w:cstheme="majorBidi"/>
          <w:sz w:val="24"/>
          <w:szCs w:val="24"/>
        </w:rPr>
        <w:t xml:space="preserve">gün sonuçları ile </w:t>
      </w:r>
      <w:r w:rsidRPr="005B54D1">
        <w:rPr>
          <w:rFonts w:asciiTheme="majorBidi" w:eastAsia="E-BZ" w:hAnsiTheme="majorBidi" w:cstheme="majorBidi"/>
          <w:sz w:val="24"/>
          <w:szCs w:val="24"/>
        </w:rPr>
        <w:t xml:space="preserve">30. </w:t>
      </w:r>
      <w:r>
        <w:rPr>
          <w:rFonts w:asciiTheme="majorBidi" w:eastAsia="E-BZ" w:hAnsiTheme="majorBidi" w:cstheme="majorBidi"/>
          <w:sz w:val="24"/>
          <w:szCs w:val="24"/>
        </w:rPr>
        <w:t>g</w:t>
      </w:r>
      <w:r w:rsidRPr="005B54D1">
        <w:rPr>
          <w:rFonts w:asciiTheme="majorBidi" w:eastAsia="E-BZ" w:hAnsiTheme="majorBidi" w:cstheme="majorBidi"/>
          <w:sz w:val="24"/>
          <w:szCs w:val="24"/>
        </w:rPr>
        <w:t xml:space="preserve">ün sonuçları </w:t>
      </w:r>
      <w:r>
        <w:rPr>
          <w:rFonts w:asciiTheme="majorBidi" w:eastAsia="E-BZ" w:hAnsiTheme="majorBidi" w:cstheme="majorBidi"/>
          <w:sz w:val="24"/>
          <w:szCs w:val="24"/>
        </w:rPr>
        <w:t>arasında bir farklılık gö</w:t>
      </w:r>
      <w:r w:rsidRPr="005B54D1">
        <w:rPr>
          <w:rFonts w:asciiTheme="majorBidi" w:eastAsia="E-BZ" w:hAnsiTheme="majorBidi" w:cstheme="majorBidi"/>
          <w:sz w:val="24"/>
          <w:szCs w:val="24"/>
        </w:rPr>
        <w:t xml:space="preserve">zlenmemiştir.  Bu sonuçlara benzer olarak mısır guleti ile buğday </w:t>
      </w:r>
      <w:r>
        <w:rPr>
          <w:rFonts w:asciiTheme="majorBidi" w:eastAsia="E-BZ" w:hAnsiTheme="majorBidi" w:cstheme="majorBidi"/>
          <w:sz w:val="24"/>
          <w:szCs w:val="24"/>
        </w:rPr>
        <w:t>glu</w:t>
      </w:r>
      <w:r w:rsidRPr="005B54D1">
        <w:rPr>
          <w:rFonts w:asciiTheme="majorBidi" w:eastAsia="E-BZ" w:hAnsiTheme="majorBidi" w:cstheme="majorBidi"/>
          <w:sz w:val="24"/>
          <w:szCs w:val="24"/>
        </w:rPr>
        <w:t xml:space="preserve">teni ve soya </w:t>
      </w:r>
      <w:r>
        <w:rPr>
          <w:rFonts w:asciiTheme="majorBidi" w:eastAsia="E-BZ" w:hAnsiTheme="majorBidi" w:cstheme="majorBidi"/>
          <w:sz w:val="24"/>
          <w:szCs w:val="24"/>
        </w:rPr>
        <w:t>u</w:t>
      </w:r>
      <w:r w:rsidRPr="005B54D1">
        <w:rPr>
          <w:rFonts w:asciiTheme="majorBidi" w:eastAsia="E-BZ" w:hAnsiTheme="majorBidi" w:cstheme="majorBidi"/>
          <w:sz w:val="24"/>
          <w:szCs w:val="24"/>
        </w:rPr>
        <w:t xml:space="preserve">nu içeren yemelerle </w:t>
      </w:r>
      <w:r>
        <w:rPr>
          <w:rFonts w:asciiTheme="majorBidi" w:eastAsia="E-BZ" w:hAnsiTheme="majorBidi" w:cstheme="majorBidi"/>
          <w:sz w:val="24"/>
          <w:szCs w:val="24"/>
        </w:rPr>
        <w:t xml:space="preserve">beslenen </w:t>
      </w:r>
      <w:r w:rsidRPr="005B54D1">
        <w:rPr>
          <w:rFonts w:asciiTheme="majorBidi" w:eastAsia="E-BZ" w:hAnsiTheme="majorBidi" w:cstheme="majorBidi"/>
          <w:sz w:val="24"/>
          <w:szCs w:val="24"/>
        </w:rPr>
        <w:t xml:space="preserve">gökkuşağı alabalıklarında </w:t>
      </w:r>
      <w:r>
        <w:rPr>
          <w:rFonts w:asciiTheme="majorBidi" w:eastAsia="E-BZ" w:hAnsiTheme="majorBidi" w:cstheme="majorBidi"/>
          <w:sz w:val="24"/>
          <w:szCs w:val="24"/>
        </w:rPr>
        <w:t>lizoz</w:t>
      </w:r>
      <w:r w:rsidRPr="005B54D1">
        <w:rPr>
          <w:rFonts w:asciiTheme="majorBidi" w:eastAsia="E-BZ" w:hAnsiTheme="majorBidi" w:cstheme="majorBidi"/>
          <w:sz w:val="24"/>
          <w:szCs w:val="24"/>
        </w:rPr>
        <w:t>im aktivitelerinde bir değişiklik gözlenmemiştir</w:t>
      </w:r>
      <w:r w:rsidRPr="005B54D1">
        <w:rPr>
          <w:rFonts w:asciiTheme="majorBidi" w:hAnsiTheme="majorBidi" w:cstheme="majorBidi"/>
          <w:sz w:val="24"/>
          <w:szCs w:val="24"/>
        </w:rPr>
        <w:t xml:space="preserve"> (Jalili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2013). </w:t>
      </w:r>
    </w:p>
    <w:p w14:paraId="57927478" w14:textId="77777777" w:rsidR="00AF5705" w:rsidRPr="005B54D1" w:rsidRDefault="00AF5705" w:rsidP="00AF5705">
      <w:pPr>
        <w:spacing w:after="360" w:line="360" w:lineRule="auto"/>
        <w:jc w:val="both"/>
        <w:rPr>
          <w:rFonts w:asciiTheme="majorBidi" w:hAnsiTheme="majorBidi" w:cstheme="majorBidi"/>
          <w:b/>
          <w:bCs/>
          <w:sz w:val="24"/>
          <w:szCs w:val="24"/>
        </w:rPr>
      </w:pPr>
      <w:r w:rsidRPr="005B54D1">
        <w:rPr>
          <w:rFonts w:asciiTheme="majorBidi" w:hAnsiTheme="majorBidi" w:cstheme="majorBidi"/>
          <w:b/>
          <w:bCs/>
          <w:sz w:val="24"/>
          <w:szCs w:val="24"/>
        </w:rPr>
        <w:t xml:space="preserve">5.5. </w:t>
      </w:r>
      <w:r>
        <w:rPr>
          <w:rFonts w:asciiTheme="majorBidi" w:hAnsiTheme="majorBidi" w:cstheme="majorBidi"/>
          <w:b/>
          <w:bCs/>
          <w:sz w:val="24"/>
          <w:szCs w:val="24"/>
        </w:rPr>
        <w:t>Hematolojik</w:t>
      </w:r>
      <w:r w:rsidRPr="005B54D1">
        <w:rPr>
          <w:rFonts w:asciiTheme="majorBidi" w:hAnsiTheme="majorBidi" w:cstheme="majorBidi"/>
          <w:b/>
          <w:bCs/>
          <w:sz w:val="24"/>
          <w:szCs w:val="24"/>
        </w:rPr>
        <w:t xml:space="preserve"> Parametreler </w:t>
      </w:r>
    </w:p>
    <w:p w14:paraId="288B12E9" w14:textId="3A289804"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Hematolojik parametreler yetiştiriciliği yapılan hayvanların sağlık durumları</w:t>
      </w:r>
      <w:r>
        <w:rPr>
          <w:rFonts w:asciiTheme="majorBidi" w:hAnsiTheme="majorBidi" w:cstheme="majorBidi"/>
          <w:sz w:val="24"/>
          <w:szCs w:val="24"/>
        </w:rPr>
        <w:t xml:space="preserve"> hakkında kısa sürede </w:t>
      </w:r>
      <w:r w:rsidRPr="005B54D1">
        <w:rPr>
          <w:rFonts w:asciiTheme="majorBidi" w:hAnsiTheme="majorBidi" w:cstheme="majorBidi"/>
          <w:sz w:val="24"/>
          <w:szCs w:val="24"/>
        </w:rPr>
        <w:t>ve güvenilir bilgi edinmede kullanılmaktadır (Grant, 2015). Yemin kalitesine bağlı olarak farklı tepkiler gösterir ve bu sayede sağlık belirleyici bir anahtar olarak kullanılırlar (</w:t>
      </w:r>
      <w:r w:rsidRPr="005B54D1">
        <w:rPr>
          <w:rFonts w:asciiTheme="majorBidi" w:hAnsiTheme="majorBidi" w:cstheme="majorBidi"/>
          <w:sz w:val="24"/>
          <w:szCs w:val="24"/>
          <w:shd w:val="clear" w:color="auto" w:fill="FFFFFF"/>
        </w:rPr>
        <w:t>De Pedro, Guijarro, López</w:t>
      </w:r>
      <w:r w:rsidRPr="005B54D1">
        <w:rPr>
          <w:rFonts w:ascii="Cambria Math" w:hAnsi="Cambria Math" w:cstheme="majorBidi"/>
          <w:sz w:val="24"/>
          <w:szCs w:val="24"/>
          <w:shd w:val="clear" w:color="auto" w:fill="FFFFFF"/>
        </w:rPr>
        <w:t>‐</w:t>
      </w:r>
      <w:r w:rsidRPr="005B54D1">
        <w:rPr>
          <w:rFonts w:asciiTheme="majorBidi" w:hAnsiTheme="majorBidi" w:cstheme="majorBidi"/>
          <w:sz w:val="24"/>
          <w:szCs w:val="24"/>
          <w:shd w:val="clear" w:color="auto" w:fill="FFFFFF"/>
        </w:rPr>
        <w:t>Patiño, Martínez</w:t>
      </w:r>
      <w:r w:rsidRPr="005B54D1">
        <w:rPr>
          <w:rFonts w:ascii="Cambria Math" w:hAnsi="Cambria Math" w:cstheme="majorBidi"/>
          <w:sz w:val="24"/>
          <w:szCs w:val="24"/>
          <w:shd w:val="clear" w:color="auto" w:fill="FFFFFF"/>
        </w:rPr>
        <w:t>‐</w:t>
      </w:r>
      <w:r w:rsidRPr="005B54D1">
        <w:rPr>
          <w:rFonts w:asciiTheme="majorBidi" w:hAnsiTheme="majorBidi" w:cstheme="majorBidi"/>
          <w:sz w:val="24"/>
          <w:szCs w:val="24"/>
          <w:shd w:val="clear" w:color="auto" w:fill="FFFFFF"/>
        </w:rPr>
        <w:t xml:space="preserve">Álvarez </w:t>
      </w:r>
      <w:r>
        <w:rPr>
          <w:rFonts w:asciiTheme="majorBidi" w:hAnsiTheme="majorBidi" w:cstheme="majorBidi"/>
          <w:sz w:val="24"/>
          <w:szCs w:val="24"/>
          <w:shd w:val="clear" w:color="auto" w:fill="FFFFFF"/>
        </w:rPr>
        <w:t>ve</w:t>
      </w:r>
      <w:r w:rsidRPr="005B54D1">
        <w:rPr>
          <w:rFonts w:asciiTheme="majorBidi" w:hAnsiTheme="majorBidi" w:cstheme="majorBidi"/>
          <w:sz w:val="24"/>
          <w:szCs w:val="24"/>
          <w:shd w:val="clear" w:color="auto" w:fill="FFFFFF"/>
        </w:rPr>
        <w:t xml:space="preserve"> Delgado</w:t>
      </w:r>
      <w:r w:rsidRPr="005B54D1">
        <w:rPr>
          <w:rFonts w:asciiTheme="majorBidi" w:hAnsiTheme="majorBidi" w:cstheme="majorBidi"/>
          <w:sz w:val="24"/>
          <w:szCs w:val="24"/>
        </w:rPr>
        <w:t xml:space="preserve">, 2005; Ferguson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2010). Hematolojik verilerde meydan </w:t>
      </w:r>
      <w:r>
        <w:rPr>
          <w:rFonts w:asciiTheme="majorBidi" w:hAnsiTheme="majorBidi" w:cstheme="majorBidi"/>
          <w:sz w:val="24"/>
          <w:szCs w:val="24"/>
        </w:rPr>
        <w:t>g</w:t>
      </w:r>
      <w:r w:rsidRPr="005B54D1">
        <w:rPr>
          <w:rFonts w:asciiTheme="majorBidi" w:hAnsiTheme="majorBidi" w:cstheme="majorBidi"/>
          <w:sz w:val="24"/>
          <w:szCs w:val="24"/>
        </w:rPr>
        <w:t>elen değişimler besin içeriklerinde değişimlerden kaynaklanacağı gibi besinsel ve besinsel olmayan besleme faktörleri de bu husu</w:t>
      </w:r>
      <w:r>
        <w:rPr>
          <w:rFonts w:asciiTheme="majorBidi" w:hAnsiTheme="majorBidi" w:cstheme="majorBidi"/>
          <w:sz w:val="24"/>
          <w:szCs w:val="24"/>
        </w:rPr>
        <w:t>st</w:t>
      </w:r>
      <w:r w:rsidRPr="005B54D1">
        <w:rPr>
          <w:rFonts w:asciiTheme="majorBidi" w:hAnsiTheme="majorBidi" w:cstheme="majorBidi"/>
          <w:sz w:val="24"/>
          <w:szCs w:val="24"/>
        </w:rPr>
        <w:t xml:space="preserve">a etkili olmaktadır (Osuigwe, Nwosu </w:t>
      </w:r>
      <w:r>
        <w:rPr>
          <w:rFonts w:asciiTheme="majorBidi" w:hAnsiTheme="majorBidi" w:cstheme="majorBidi"/>
          <w:sz w:val="24"/>
          <w:szCs w:val="24"/>
        </w:rPr>
        <w:t>ve</w:t>
      </w:r>
      <w:r w:rsidRPr="005B54D1">
        <w:rPr>
          <w:rFonts w:asciiTheme="majorBidi" w:hAnsiTheme="majorBidi" w:cstheme="majorBidi"/>
          <w:sz w:val="24"/>
          <w:szCs w:val="24"/>
        </w:rPr>
        <w:t xml:space="preserve"> Ogunji, 2007). </w:t>
      </w:r>
    </w:p>
    <w:p w14:paraId="7A613D06"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t>5.5.1. Kırmızı Kan Hücresi Sayısı (RBC)</w:t>
      </w:r>
    </w:p>
    <w:p w14:paraId="7F6EFAD9" w14:textId="62F77E87"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Bu çalışmada yeme eklene</w:t>
      </w:r>
      <w:r>
        <w:rPr>
          <w:rFonts w:asciiTheme="majorBidi" w:hAnsiTheme="majorBidi" w:cstheme="majorBidi"/>
          <w:sz w:val="24"/>
          <w:szCs w:val="24"/>
        </w:rPr>
        <w:t>n</w:t>
      </w:r>
      <w:r w:rsidRPr="005B54D1">
        <w:rPr>
          <w:rFonts w:asciiTheme="majorBidi" w:hAnsiTheme="majorBidi" w:cstheme="majorBidi"/>
          <w:sz w:val="24"/>
          <w:szCs w:val="24"/>
        </w:rPr>
        <w:t xml:space="preserve"> %  5</w:t>
      </w:r>
      <w:r>
        <w:rPr>
          <w:rFonts w:asciiTheme="majorBidi" w:hAnsiTheme="majorBidi" w:cstheme="majorBidi"/>
          <w:sz w:val="24"/>
          <w:szCs w:val="24"/>
        </w:rPr>
        <w:t xml:space="preserve"> </w:t>
      </w:r>
      <w:r w:rsidRPr="005B54D1">
        <w:rPr>
          <w:rFonts w:asciiTheme="majorBidi" w:hAnsiTheme="majorBidi" w:cstheme="majorBidi"/>
          <w:i/>
          <w:iCs/>
          <w:sz w:val="24"/>
          <w:szCs w:val="24"/>
        </w:rPr>
        <w:t>C. album</w:t>
      </w:r>
      <w:r w:rsidRPr="005B54D1">
        <w:rPr>
          <w:rFonts w:asciiTheme="majorBidi" w:hAnsiTheme="majorBidi" w:cstheme="majorBidi"/>
          <w:sz w:val="24"/>
          <w:szCs w:val="24"/>
        </w:rPr>
        <w:t xml:space="preserve"> grubunda RBC sayısında önemli bir azalma gözlenmiştir. Benzer sonuçların bitkisel içeriklerle beslenen balıklarda RBC düşü</w:t>
      </w:r>
      <w:r>
        <w:rPr>
          <w:rFonts w:asciiTheme="majorBidi" w:hAnsiTheme="majorBidi" w:cstheme="majorBidi"/>
          <w:sz w:val="24"/>
          <w:szCs w:val="24"/>
        </w:rPr>
        <w:t>ş</w:t>
      </w:r>
      <w:r w:rsidRPr="005B54D1">
        <w:rPr>
          <w:rFonts w:asciiTheme="majorBidi" w:hAnsiTheme="majorBidi" w:cstheme="majorBidi"/>
          <w:sz w:val="24"/>
          <w:szCs w:val="24"/>
        </w:rPr>
        <w:t>le</w:t>
      </w:r>
      <w:r>
        <w:rPr>
          <w:rFonts w:asciiTheme="majorBidi" w:hAnsiTheme="majorBidi" w:cstheme="majorBidi"/>
          <w:sz w:val="24"/>
          <w:szCs w:val="24"/>
        </w:rPr>
        <w:t>rinin ortaya konduğu birçok so</w:t>
      </w:r>
      <w:r w:rsidRPr="005B54D1">
        <w:rPr>
          <w:rFonts w:asciiTheme="majorBidi" w:hAnsiTheme="majorBidi" w:cstheme="majorBidi"/>
          <w:sz w:val="24"/>
          <w:szCs w:val="24"/>
        </w:rPr>
        <w:t xml:space="preserve">nuç ifade edilmiştir. Yaghoubi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w:t>
      </w:r>
      <w:r>
        <w:rPr>
          <w:rFonts w:asciiTheme="majorBidi" w:hAnsiTheme="majorBidi" w:cstheme="majorBidi"/>
          <w:sz w:val="24"/>
          <w:szCs w:val="24"/>
        </w:rPr>
        <w:t>% 75 soya ürünü</w:t>
      </w:r>
      <w:r w:rsidRPr="005B54D1">
        <w:rPr>
          <w:rFonts w:asciiTheme="majorBidi" w:hAnsiTheme="majorBidi" w:cstheme="majorBidi"/>
          <w:sz w:val="24"/>
          <w:szCs w:val="24"/>
        </w:rPr>
        <w:t xml:space="preserve"> ile besledikleri gümüş sinarit balıklarında RBC sayılılarında önemli azalmalar tespit etmişleridir. </w:t>
      </w:r>
      <w:r>
        <w:rPr>
          <w:rFonts w:asciiTheme="majorBidi" w:hAnsiTheme="majorBidi" w:cstheme="majorBidi"/>
          <w:sz w:val="24"/>
          <w:szCs w:val="24"/>
        </w:rPr>
        <w:t>Sapon</w:t>
      </w:r>
      <w:r w:rsidRPr="005B54D1">
        <w:rPr>
          <w:rFonts w:asciiTheme="majorBidi" w:hAnsiTheme="majorBidi" w:cstheme="majorBidi"/>
          <w:sz w:val="24"/>
          <w:szCs w:val="24"/>
        </w:rPr>
        <w:t>in içeren yemelerle beslenen balıklarda</w:t>
      </w:r>
      <w:r>
        <w:rPr>
          <w:rFonts w:asciiTheme="majorBidi" w:hAnsiTheme="majorBidi" w:cstheme="majorBidi"/>
          <w:sz w:val="24"/>
          <w:szCs w:val="24"/>
        </w:rPr>
        <w:t xml:space="preserve"> saponinin RBC’sini</w:t>
      </w:r>
      <w:r w:rsidRPr="005B54D1">
        <w:rPr>
          <w:rFonts w:asciiTheme="majorBidi" w:hAnsiTheme="majorBidi" w:cstheme="majorBidi"/>
          <w:sz w:val="24"/>
          <w:szCs w:val="24"/>
        </w:rPr>
        <w:t xml:space="preserve"> hemolize uğratmasında</w:t>
      </w:r>
      <w:r>
        <w:rPr>
          <w:rFonts w:asciiTheme="majorBidi" w:hAnsiTheme="majorBidi" w:cstheme="majorBidi"/>
          <w:sz w:val="24"/>
          <w:szCs w:val="24"/>
        </w:rPr>
        <w:t>n</w:t>
      </w:r>
      <w:r w:rsidRPr="005B54D1">
        <w:rPr>
          <w:rFonts w:asciiTheme="majorBidi" w:hAnsiTheme="majorBidi" w:cstheme="majorBidi"/>
          <w:sz w:val="24"/>
          <w:szCs w:val="24"/>
        </w:rPr>
        <w:t xml:space="preserve"> ötürü anemiden söz etmek mümkündür (Lim </w:t>
      </w:r>
      <w:r>
        <w:rPr>
          <w:rFonts w:asciiTheme="majorBidi" w:hAnsiTheme="majorBidi" w:cstheme="majorBidi"/>
          <w:sz w:val="24"/>
          <w:szCs w:val="24"/>
        </w:rPr>
        <w:t>ve</w:t>
      </w:r>
      <w:r w:rsidRPr="005B54D1">
        <w:rPr>
          <w:rFonts w:asciiTheme="majorBidi" w:hAnsiTheme="majorBidi" w:cstheme="majorBidi"/>
          <w:sz w:val="24"/>
          <w:szCs w:val="24"/>
        </w:rPr>
        <w:t xml:space="preserve"> Lee, 2009; Lim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2011). Iqbal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yavru </w:t>
      </w:r>
      <w:r w:rsidRPr="005B54D1">
        <w:rPr>
          <w:rFonts w:asciiTheme="majorBidi" w:hAnsiTheme="majorBidi" w:cstheme="majorBidi"/>
          <w:i/>
          <w:iCs/>
          <w:sz w:val="24"/>
          <w:szCs w:val="24"/>
        </w:rPr>
        <w:t>Labeo rohita</w:t>
      </w:r>
      <w:r w:rsidRPr="005B54D1">
        <w:rPr>
          <w:rFonts w:asciiTheme="majorBidi" w:hAnsiTheme="majorBidi" w:cstheme="majorBidi"/>
          <w:iCs/>
          <w:sz w:val="24"/>
          <w:szCs w:val="24"/>
        </w:rPr>
        <w:t xml:space="preserve"> balıklarını guar, pamuk tohumu ve soya unu içeren yüksek protein diyetleri ile besledikleri çalışmada  RBC sayılarında azalma gözlemlemişlerdir. </w:t>
      </w:r>
      <w:r w:rsidRPr="005B54D1">
        <w:rPr>
          <w:rFonts w:asciiTheme="majorBidi" w:hAnsiTheme="majorBidi" w:cstheme="majorBidi"/>
          <w:sz w:val="24"/>
          <w:szCs w:val="24"/>
        </w:rPr>
        <w:t xml:space="preserve"> Ozovehe (2013) </w:t>
      </w:r>
      <w:r w:rsidRPr="005B54D1">
        <w:rPr>
          <w:rFonts w:asciiTheme="majorBidi" w:hAnsiTheme="majorBidi" w:cstheme="majorBidi"/>
          <w:i/>
          <w:iCs/>
          <w:sz w:val="24"/>
          <w:szCs w:val="24"/>
        </w:rPr>
        <w:t>Moringa oleifera</w:t>
      </w:r>
      <w:r w:rsidRPr="005B54D1">
        <w:rPr>
          <w:rFonts w:asciiTheme="majorBidi" w:hAnsiTheme="majorBidi" w:cstheme="majorBidi"/>
          <w:sz w:val="24"/>
          <w:szCs w:val="24"/>
        </w:rPr>
        <w:t xml:space="preserve"> yaprak unu ile besledikleri </w:t>
      </w:r>
      <w:r w:rsidRPr="005B54D1">
        <w:rPr>
          <w:rFonts w:asciiTheme="majorBidi" w:hAnsiTheme="majorBidi" w:cstheme="majorBidi"/>
          <w:i/>
          <w:iCs/>
          <w:sz w:val="24"/>
          <w:szCs w:val="24"/>
        </w:rPr>
        <w:t>Clarias gariepinus</w:t>
      </w:r>
      <w:r w:rsidRPr="005B54D1">
        <w:rPr>
          <w:rFonts w:asciiTheme="majorBidi" w:hAnsiTheme="majorBidi" w:cstheme="majorBidi"/>
          <w:sz w:val="24"/>
          <w:szCs w:val="24"/>
        </w:rPr>
        <w:t xml:space="preserve"> balıklarında özellikle </w:t>
      </w:r>
      <w:r w:rsidRPr="005B54D1">
        <w:rPr>
          <w:rFonts w:asciiTheme="majorBidi" w:hAnsiTheme="majorBidi" w:cstheme="majorBidi"/>
          <w:i/>
          <w:iCs/>
          <w:sz w:val="24"/>
          <w:szCs w:val="24"/>
        </w:rPr>
        <w:t>Moringa oleifera</w:t>
      </w:r>
      <w:r w:rsidRPr="005B54D1">
        <w:rPr>
          <w:rFonts w:asciiTheme="majorBidi" w:hAnsiTheme="majorBidi" w:cstheme="majorBidi"/>
          <w:sz w:val="24"/>
          <w:szCs w:val="24"/>
        </w:rPr>
        <w:t xml:space="preserve">  oranının artıkça balıklarda RBC sayılarında azalmaya neden oldukları belirlenmiştir. </w:t>
      </w:r>
    </w:p>
    <w:p w14:paraId="5F9A57C8" w14:textId="69119A7D" w:rsidR="00AF5705" w:rsidRPr="005B54D1" w:rsidRDefault="00AF5705" w:rsidP="00AF5705">
      <w:pPr>
        <w:autoSpaceDE w:val="0"/>
        <w:autoSpaceDN w:val="0"/>
        <w:adjustRightInd w:val="0"/>
        <w:spacing w:after="360" w:line="360" w:lineRule="auto"/>
        <w:jc w:val="both"/>
        <w:rPr>
          <w:rFonts w:asciiTheme="majorBidi" w:hAnsiTheme="majorBidi" w:cstheme="majorBidi"/>
          <w:sz w:val="24"/>
          <w:szCs w:val="24"/>
        </w:rPr>
      </w:pPr>
      <w:r w:rsidRPr="005B54D1">
        <w:rPr>
          <w:rFonts w:asciiTheme="majorBidi" w:hAnsiTheme="majorBidi" w:cstheme="majorBidi"/>
          <w:sz w:val="24"/>
          <w:szCs w:val="24"/>
        </w:rPr>
        <w:t xml:space="preserve">Bunlardan farklı olarak, Heidarieh </w:t>
      </w:r>
      <w:r w:rsidR="00634522">
        <w:rPr>
          <w:rFonts w:asciiTheme="majorBidi" w:hAnsiTheme="majorBidi" w:cstheme="majorBidi"/>
          <w:sz w:val="24"/>
          <w:szCs w:val="24"/>
        </w:rPr>
        <w:t>vd.</w:t>
      </w:r>
      <w:r w:rsidRPr="005B54D1">
        <w:rPr>
          <w:rFonts w:asciiTheme="majorBidi" w:hAnsiTheme="majorBidi" w:cstheme="majorBidi"/>
          <w:sz w:val="24"/>
          <w:szCs w:val="24"/>
        </w:rPr>
        <w:t>, (2012) ergosan açısından zengin yemelerle besledikleri gökkuşağı alabalıklarında balı</w:t>
      </w:r>
      <w:r>
        <w:rPr>
          <w:rFonts w:asciiTheme="majorBidi" w:hAnsiTheme="majorBidi" w:cstheme="majorBidi"/>
          <w:sz w:val="24"/>
          <w:szCs w:val="24"/>
        </w:rPr>
        <w:t>kla</w:t>
      </w:r>
      <w:r w:rsidRPr="005B54D1">
        <w:rPr>
          <w:rFonts w:asciiTheme="majorBidi" w:hAnsiTheme="majorBidi" w:cstheme="majorBidi"/>
          <w:sz w:val="24"/>
          <w:szCs w:val="24"/>
        </w:rPr>
        <w:t xml:space="preserve">rın RBC sayılarının  artığını ve sağlık </w:t>
      </w:r>
      <w:r w:rsidRPr="005B54D1">
        <w:rPr>
          <w:rFonts w:asciiTheme="majorBidi" w:hAnsiTheme="majorBidi" w:cstheme="majorBidi"/>
          <w:sz w:val="24"/>
          <w:szCs w:val="24"/>
        </w:rPr>
        <w:lastRenderedPageBreak/>
        <w:t xml:space="preserve">durumlarını iyileştiğini ortaya koymuşlardır. Bilen </w:t>
      </w:r>
      <w:r w:rsidR="00634522">
        <w:rPr>
          <w:rFonts w:asciiTheme="majorBidi" w:hAnsiTheme="majorBidi" w:cstheme="majorBidi"/>
          <w:sz w:val="24"/>
          <w:szCs w:val="24"/>
        </w:rPr>
        <w:t>vd.</w:t>
      </w:r>
      <w:r w:rsidRPr="005B54D1">
        <w:rPr>
          <w:rFonts w:asciiTheme="majorBidi" w:hAnsiTheme="majorBidi" w:cstheme="majorBidi"/>
          <w:sz w:val="24"/>
          <w:szCs w:val="24"/>
        </w:rPr>
        <w:t>, (2013) tetra özütü ile besledikleri koi balıklarında çalışmamızdan farklı olarak RBC sayıl</w:t>
      </w:r>
      <w:r>
        <w:rPr>
          <w:rFonts w:asciiTheme="majorBidi" w:hAnsiTheme="majorBidi" w:cstheme="majorBidi"/>
          <w:sz w:val="24"/>
          <w:szCs w:val="24"/>
        </w:rPr>
        <w:t>arının arttığını tespit etmişlerdi</w:t>
      </w:r>
      <w:r w:rsidRPr="005B54D1">
        <w:rPr>
          <w:rFonts w:asciiTheme="majorBidi" w:hAnsiTheme="majorBidi" w:cstheme="majorBidi"/>
          <w:sz w:val="24"/>
          <w:szCs w:val="24"/>
        </w:rPr>
        <w:t>r. Tüm bu sonuçların</w:t>
      </w:r>
      <w:r>
        <w:rPr>
          <w:rFonts w:asciiTheme="majorBidi" w:hAnsiTheme="majorBidi" w:cstheme="majorBidi"/>
          <w:sz w:val="24"/>
          <w:szCs w:val="24"/>
        </w:rPr>
        <w:t xml:space="preserve"> yem içerisindeki</w:t>
      </w:r>
      <w:r w:rsidRPr="005B54D1">
        <w:rPr>
          <w:rFonts w:asciiTheme="majorBidi" w:hAnsiTheme="majorBidi" w:cstheme="majorBidi"/>
          <w:sz w:val="24"/>
          <w:szCs w:val="24"/>
        </w:rPr>
        <w:t xml:space="preserve"> besinsel ve besinsel olmayan faktörlere bağlı olduğu (Osuigwe </w:t>
      </w:r>
      <w:r w:rsidR="00634522">
        <w:rPr>
          <w:rFonts w:asciiTheme="majorBidi" w:hAnsiTheme="majorBidi" w:cstheme="majorBidi"/>
          <w:sz w:val="24"/>
          <w:szCs w:val="24"/>
        </w:rPr>
        <w:t>vd.</w:t>
      </w:r>
      <w:r w:rsidRPr="005B54D1">
        <w:rPr>
          <w:rFonts w:asciiTheme="majorBidi" w:hAnsiTheme="majorBidi" w:cstheme="majorBidi"/>
          <w:sz w:val="24"/>
          <w:szCs w:val="24"/>
        </w:rPr>
        <w:t>, 2007) söylenebilir.</w:t>
      </w:r>
    </w:p>
    <w:p w14:paraId="3F2684B9"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t xml:space="preserve">5.5.2. Hemoglobin İçeriği </w:t>
      </w:r>
    </w:p>
    <w:p w14:paraId="43BE8AB8" w14:textId="0C7E8DE7"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Hemoglobin (Hb) eritrositlerin oksijen taşıma görevlerinde</w:t>
      </w:r>
      <w:r>
        <w:rPr>
          <w:rFonts w:asciiTheme="majorBidi" w:hAnsiTheme="majorBidi" w:cstheme="majorBidi"/>
          <w:sz w:val="24"/>
          <w:szCs w:val="24"/>
        </w:rPr>
        <w:t xml:space="preserve"> </w:t>
      </w:r>
      <w:r w:rsidRPr="005B54D1">
        <w:rPr>
          <w:rFonts w:asciiTheme="majorBidi" w:hAnsiTheme="majorBidi" w:cstheme="majorBidi"/>
          <w:sz w:val="24"/>
          <w:szCs w:val="24"/>
        </w:rPr>
        <w:t xml:space="preserve">ana içerik olup hayvanların fiziksel kondisyonlarını belirlemede kullanılır (Chang, Mao, Yang </w:t>
      </w:r>
      <w:r>
        <w:rPr>
          <w:rFonts w:asciiTheme="majorBidi" w:hAnsiTheme="majorBidi" w:cstheme="majorBidi"/>
          <w:sz w:val="24"/>
          <w:szCs w:val="24"/>
        </w:rPr>
        <w:t>ve</w:t>
      </w:r>
      <w:r w:rsidRPr="005B54D1">
        <w:rPr>
          <w:rFonts w:asciiTheme="majorBidi" w:hAnsiTheme="majorBidi" w:cstheme="majorBidi"/>
          <w:sz w:val="24"/>
          <w:szCs w:val="24"/>
        </w:rPr>
        <w:t xml:space="preserve"> Chan,</w:t>
      </w:r>
      <w:r>
        <w:rPr>
          <w:rFonts w:asciiTheme="majorBidi" w:hAnsiTheme="majorBidi" w:cstheme="majorBidi"/>
          <w:sz w:val="24"/>
          <w:szCs w:val="24"/>
        </w:rPr>
        <w:t xml:space="preserve"> </w:t>
      </w:r>
      <w:r w:rsidRPr="005B54D1">
        <w:rPr>
          <w:rFonts w:asciiTheme="majorBidi" w:hAnsiTheme="majorBidi" w:cstheme="majorBidi"/>
          <w:sz w:val="24"/>
          <w:szCs w:val="24"/>
        </w:rPr>
        <w:t xml:space="preserve">2006). Bu çalışma sonuçları % 2,5 oranında </w:t>
      </w:r>
      <w:r w:rsidRPr="006565CA">
        <w:rPr>
          <w:rFonts w:asciiTheme="majorBidi" w:hAnsiTheme="majorBidi" w:cstheme="majorBidi"/>
          <w:i/>
          <w:sz w:val="24"/>
          <w:szCs w:val="24"/>
        </w:rPr>
        <w:t>C. album</w:t>
      </w:r>
      <w:r>
        <w:rPr>
          <w:rFonts w:asciiTheme="majorBidi" w:hAnsiTheme="majorBidi" w:cstheme="majorBidi"/>
          <w:sz w:val="24"/>
          <w:szCs w:val="24"/>
        </w:rPr>
        <w:t xml:space="preserve"> içeren yemlerle</w:t>
      </w:r>
      <w:r w:rsidRPr="005B54D1">
        <w:rPr>
          <w:rFonts w:asciiTheme="majorBidi" w:hAnsiTheme="majorBidi" w:cstheme="majorBidi"/>
          <w:sz w:val="24"/>
          <w:szCs w:val="24"/>
        </w:rPr>
        <w:t xml:space="preserve"> beslenen gökkuşağı alabalıklarında Hb oranlarının azaldığını ortaya koymuştur.  Harikrishnan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(2010) tarafından </w:t>
      </w:r>
      <w:r w:rsidRPr="005B54D1">
        <w:rPr>
          <w:rFonts w:asciiTheme="majorBidi" w:hAnsiTheme="majorBidi" w:cstheme="majorBidi"/>
          <w:i/>
          <w:iCs/>
          <w:sz w:val="24"/>
          <w:szCs w:val="24"/>
        </w:rPr>
        <w:t>C. longa</w:t>
      </w:r>
      <w:r w:rsidRPr="005B54D1">
        <w:rPr>
          <w:rFonts w:asciiTheme="majorBidi" w:hAnsiTheme="majorBidi" w:cstheme="majorBidi"/>
          <w:sz w:val="24"/>
          <w:szCs w:val="24"/>
        </w:rPr>
        <w:t xml:space="preserve">, </w:t>
      </w:r>
      <w:r w:rsidRPr="005B54D1">
        <w:rPr>
          <w:rFonts w:asciiTheme="majorBidi" w:hAnsiTheme="majorBidi" w:cstheme="majorBidi"/>
          <w:i/>
          <w:iCs/>
          <w:sz w:val="24"/>
          <w:szCs w:val="24"/>
        </w:rPr>
        <w:t>A. indica</w:t>
      </w:r>
      <w:r w:rsidRPr="005B54D1">
        <w:rPr>
          <w:rFonts w:asciiTheme="majorBidi" w:hAnsiTheme="majorBidi" w:cstheme="majorBidi"/>
          <w:sz w:val="24"/>
          <w:szCs w:val="24"/>
        </w:rPr>
        <w:t xml:space="preserve"> ve </w:t>
      </w:r>
      <w:r w:rsidRPr="005B54D1">
        <w:rPr>
          <w:rFonts w:asciiTheme="majorBidi" w:hAnsiTheme="majorBidi" w:cstheme="majorBidi"/>
          <w:i/>
          <w:iCs/>
          <w:sz w:val="24"/>
          <w:szCs w:val="24"/>
        </w:rPr>
        <w:t>O. sanctum</w:t>
      </w:r>
      <w:r w:rsidRPr="005B54D1">
        <w:rPr>
          <w:rFonts w:asciiTheme="majorBidi" w:hAnsiTheme="majorBidi" w:cstheme="majorBidi"/>
          <w:sz w:val="24"/>
          <w:szCs w:val="24"/>
        </w:rPr>
        <w:t xml:space="preserve"> içeren diyetlerle</w:t>
      </w:r>
      <w:r>
        <w:rPr>
          <w:rFonts w:asciiTheme="majorBidi" w:hAnsiTheme="majorBidi" w:cstheme="majorBidi"/>
          <w:sz w:val="24"/>
          <w:szCs w:val="24"/>
        </w:rPr>
        <w:t xml:space="preserve"> besledikleri</w:t>
      </w:r>
      <w:r w:rsidRPr="005B54D1">
        <w:rPr>
          <w:rFonts w:asciiTheme="majorBidi" w:hAnsiTheme="majorBidi" w:cstheme="majorBidi"/>
          <w:sz w:val="24"/>
          <w:szCs w:val="24"/>
        </w:rPr>
        <w:t xml:space="preserve"> japon balıklarında çalışma sonuçlarımıza benzer olarak Hb değerlerinde azalma gözlenmiştir. Scott ve Rogers (1981) Hb seviyelerindeki</w:t>
      </w:r>
      <w:r>
        <w:rPr>
          <w:rFonts w:asciiTheme="majorBidi" w:hAnsiTheme="majorBidi" w:cstheme="majorBidi"/>
          <w:sz w:val="24"/>
          <w:szCs w:val="24"/>
        </w:rPr>
        <w:t xml:space="preserve"> düşüşleri</w:t>
      </w:r>
      <w:r w:rsidRPr="005B54D1">
        <w:rPr>
          <w:rFonts w:asciiTheme="majorBidi" w:hAnsiTheme="majorBidi" w:cstheme="majorBidi"/>
          <w:sz w:val="24"/>
          <w:szCs w:val="24"/>
        </w:rPr>
        <w:t xml:space="preserve">n balıklarda şişkinliğe ve sonrasında hemapoetik organlardaki bozukluğa işaret edeceğini ortaya koymuştur.  </w:t>
      </w:r>
    </w:p>
    <w:p w14:paraId="7FDC82B1" w14:textId="4A288FE1" w:rsidR="00AF5705" w:rsidRDefault="00AF5705" w:rsidP="00AF5705">
      <w:pPr>
        <w:spacing w:after="360" w:line="360" w:lineRule="auto"/>
        <w:jc w:val="lowKashida"/>
        <w:rPr>
          <w:rFonts w:asciiTheme="majorBidi" w:hAnsiTheme="majorBidi" w:cstheme="majorBidi"/>
          <w:sz w:val="24"/>
          <w:szCs w:val="24"/>
        </w:rPr>
      </w:pPr>
      <w:r>
        <w:rPr>
          <w:rFonts w:asciiTheme="majorBidi" w:hAnsiTheme="majorBidi" w:cstheme="majorBidi"/>
          <w:sz w:val="24"/>
          <w:szCs w:val="24"/>
        </w:rPr>
        <w:t>Çalış</w:t>
      </w:r>
      <w:r w:rsidRPr="005B54D1">
        <w:rPr>
          <w:rFonts w:asciiTheme="majorBidi" w:hAnsiTheme="majorBidi" w:cstheme="majorBidi"/>
          <w:sz w:val="24"/>
          <w:szCs w:val="24"/>
        </w:rPr>
        <w:t>mamızda %</w:t>
      </w:r>
      <w:r>
        <w:rPr>
          <w:rFonts w:asciiTheme="majorBidi" w:hAnsiTheme="majorBidi" w:cstheme="majorBidi"/>
          <w:sz w:val="24"/>
          <w:szCs w:val="24"/>
        </w:rPr>
        <w:t xml:space="preserve"> 5</w:t>
      </w:r>
      <w:r w:rsidRPr="005B54D1">
        <w:rPr>
          <w:rFonts w:asciiTheme="majorBidi" w:hAnsiTheme="majorBidi" w:cstheme="majorBidi"/>
          <w:sz w:val="24"/>
          <w:szCs w:val="24"/>
        </w:rPr>
        <w:t xml:space="preserve"> </w:t>
      </w:r>
      <w:r w:rsidRPr="006565CA">
        <w:rPr>
          <w:rFonts w:asciiTheme="majorBidi" w:hAnsiTheme="majorBidi" w:cstheme="majorBidi"/>
          <w:i/>
          <w:sz w:val="24"/>
          <w:szCs w:val="24"/>
        </w:rPr>
        <w:t>C. album</w:t>
      </w:r>
      <w:r w:rsidRPr="005B54D1">
        <w:rPr>
          <w:rFonts w:asciiTheme="majorBidi" w:hAnsiTheme="majorBidi" w:cstheme="majorBidi"/>
          <w:sz w:val="24"/>
          <w:szCs w:val="24"/>
        </w:rPr>
        <w:t xml:space="preserve"> içeren yemler</w:t>
      </w:r>
      <w:r>
        <w:rPr>
          <w:rFonts w:asciiTheme="majorBidi" w:hAnsiTheme="majorBidi" w:cstheme="majorBidi"/>
          <w:sz w:val="24"/>
          <w:szCs w:val="24"/>
        </w:rPr>
        <w:t>l</w:t>
      </w:r>
      <w:r w:rsidRPr="005B54D1">
        <w:rPr>
          <w:rFonts w:asciiTheme="majorBidi" w:hAnsiTheme="majorBidi" w:cstheme="majorBidi"/>
          <w:sz w:val="24"/>
          <w:szCs w:val="24"/>
        </w:rPr>
        <w:t>e beslene</w:t>
      </w:r>
      <w:r>
        <w:rPr>
          <w:rFonts w:asciiTheme="majorBidi" w:hAnsiTheme="majorBidi" w:cstheme="majorBidi"/>
          <w:sz w:val="24"/>
          <w:szCs w:val="24"/>
        </w:rPr>
        <w:t>n</w:t>
      </w:r>
      <w:r w:rsidRPr="005B54D1">
        <w:rPr>
          <w:rFonts w:asciiTheme="majorBidi" w:hAnsiTheme="majorBidi" w:cstheme="majorBidi"/>
          <w:sz w:val="24"/>
          <w:szCs w:val="24"/>
        </w:rPr>
        <w:t xml:space="preserve"> gökkuşağı alabalıklarında Hb seviyelerinde bir azalma</w:t>
      </w:r>
      <w:r>
        <w:rPr>
          <w:rFonts w:asciiTheme="majorBidi" w:hAnsiTheme="majorBidi" w:cstheme="majorBidi"/>
          <w:sz w:val="24"/>
          <w:szCs w:val="24"/>
        </w:rPr>
        <w:t xml:space="preserve"> gözlenmemiştir. Bu bulgulara </w:t>
      </w:r>
      <w:r w:rsidRPr="005B54D1">
        <w:rPr>
          <w:rFonts w:asciiTheme="majorBidi" w:hAnsiTheme="majorBidi" w:cstheme="majorBidi"/>
          <w:sz w:val="24"/>
          <w:szCs w:val="24"/>
        </w:rPr>
        <w:t xml:space="preserve">benzer olarak Jalili </w:t>
      </w:r>
      <w:r w:rsidR="00634522">
        <w:rPr>
          <w:rFonts w:asciiTheme="majorBidi" w:hAnsiTheme="majorBidi" w:cstheme="majorBidi"/>
          <w:sz w:val="24"/>
          <w:szCs w:val="24"/>
        </w:rPr>
        <w:t>vd.</w:t>
      </w:r>
      <w:r w:rsidRPr="005B54D1">
        <w:rPr>
          <w:rFonts w:asciiTheme="majorBidi" w:hAnsiTheme="majorBidi" w:cstheme="majorBidi"/>
          <w:sz w:val="24"/>
          <w:szCs w:val="24"/>
        </w:rPr>
        <w:t>, (2013) buğday gluteni, mısır gluteni ve soya unu içeren yemlerle besledikleri gökkuşağı alabalıklarında Hb seviyelerinde herhangi bi</w:t>
      </w:r>
      <w:r>
        <w:rPr>
          <w:rFonts w:asciiTheme="majorBidi" w:hAnsiTheme="majorBidi" w:cstheme="majorBidi"/>
          <w:sz w:val="24"/>
          <w:szCs w:val="24"/>
        </w:rPr>
        <w:t>r değişim tespit edememişlerdir</w:t>
      </w:r>
      <w:r w:rsidRPr="005B54D1">
        <w:rPr>
          <w:rFonts w:asciiTheme="majorBidi" w:hAnsiTheme="majorBidi" w:cstheme="majorBidi"/>
          <w:sz w:val="24"/>
          <w:szCs w:val="24"/>
        </w:rPr>
        <w:t xml:space="preserve">. </w:t>
      </w:r>
      <w:r>
        <w:rPr>
          <w:rFonts w:asciiTheme="majorBidi" w:hAnsiTheme="majorBidi" w:cstheme="majorBidi"/>
          <w:sz w:val="24"/>
          <w:szCs w:val="24"/>
        </w:rPr>
        <w:t>B</w:t>
      </w:r>
      <w:r w:rsidRPr="005B54D1">
        <w:rPr>
          <w:rFonts w:asciiTheme="majorBidi" w:hAnsiTheme="majorBidi" w:cstheme="majorBidi"/>
          <w:sz w:val="24"/>
          <w:szCs w:val="24"/>
        </w:rPr>
        <w:t xml:space="preserve">enzer olarak </w:t>
      </w:r>
      <w:r>
        <w:rPr>
          <w:rFonts w:asciiTheme="majorBidi" w:hAnsiTheme="majorBidi" w:cstheme="majorBidi"/>
          <w:sz w:val="24"/>
          <w:szCs w:val="24"/>
        </w:rPr>
        <w:t xml:space="preserve">sekiz </w:t>
      </w:r>
      <w:r w:rsidRPr="005B54D1">
        <w:rPr>
          <w:rFonts w:asciiTheme="majorBidi" w:hAnsiTheme="majorBidi" w:cstheme="majorBidi"/>
          <w:sz w:val="24"/>
          <w:szCs w:val="24"/>
        </w:rPr>
        <w:t>hafta süren ve gökkuşağı alabalıkların</w:t>
      </w:r>
      <w:r>
        <w:rPr>
          <w:rFonts w:asciiTheme="majorBidi" w:hAnsiTheme="majorBidi" w:cstheme="majorBidi"/>
          <w:sz w:val="24"/>
          <w:szCs w:val="24"/>
        </w:rPr>
        <w:t>ın</w:t>
      </w:r>
      <w:r w:rsidRPr="005B54D1">
        <w:rPr>
          <w:rFonts w:asciiTheme="majorBidi" w:hAnsiTheme="majorBidi" w:cstheme="majorBidi"/>
          <w:sz w:val="24"/>
          <w:szCs w:val="24"/>
        </w:rPr>
        <w:t xml:space="preserve">  </w:t>
      </w:r>
      <w:r w:rsidRPr="005B54D1">
        <w:rPr>
          <w:rFonts w:asciiTheme="majorBidi" w:hAnsiTheme="majorBidi" w:cstheme="majorBidi"/>
          <w:i/>
          <w:iCs/>
          <w:sz w:val="24"/>
          <w:szCs w:val="24"/>
        </w:rPr>
        <w:t>Aleo vera</w:t>
      </w:r>
      <w:r w:rsidRPr="005B54D1">
        <w:rPr>
          <w:rFonts w:asciiTheme="majorBidi" w:hAnsiTheme="majorBidi" w:cstheme="majorBidi"/>
          <w:sz w:val="24"/>
          <w:szCs w:val="24"/>
        </w:rPr>
        <w:t xml:space="preserve"> özütü ile beslendikleri çalışmada Hb seviyelerinde bir değişim gözlenmemiştir (Haghighi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2014). Yavru </w:t>
      </w:r>
      <w:r w:rsidRPr="005B54D1">
        <w:rPr>
          <w:rFonts w:asciiTheme="majorBidi" w:hAnsiTheme="majorBidi" w:cstheme="majorBidi"/>
          <w:i/>
          <w:iCs/>
          <w:sz w:val="24"/>
          <w:szCs w:val="24"/>
        </w:rPr>
        <w:t>Labeo rohita</w:t>
      </w:r>
      <w:r w:rsidRPr="005B54D1">
        <w:rPr>
          <w:rFonts w:asciiTheme="majorBidi" w:hAnsiTheme="majorBidi" w:cstheme="majorBidi"/>
          <w:sz w:val="24"/>
          <w:szCs w:val="24"/>
        </w:rPr>
        <w:t xml:space="preserve"> balıkları yüksek pr</w:t>
      </w:r>
      <w:r>
        <w:rPr>
          <w:rFonts w:asciiTheme="majorBidi" w:hAnsiTheme="majorBidi" w:cstheme="majorBidi"/>
          <w:sz w:val="24"/>
          <w:szCs w:val="24"/>
        </w:rPr>
        <w:t>ote</w:t>
      </w:r>
      <w:r w:rsidRPr="005B54D1">
        <w:rPr>
          <w:rFonts w:asciiTheme="majorBidi" w:hAnsiTheme="majorBidi" w:cstheme="majorBidi"/>
          <w:sz w:val="24"/>
          <w:szCs w:val="24"/>
        </w:rPr>
        <w:t>in diyetler</w:t>
      </w:r>
      <w:r>
        <w:rPr>
          <w:rFonts w:asciiTheme="majorBidi" w:hAnsiTheme="majorBidi" w:cstheme="majorBidi"/>
          <w:sz w:val="24"/>
          <w:szCs w:val="24"/>
        </w:rPr>
        <w:t>i ile beslendiklerinde de çalış</w:t>
      </w:r>
      <w:r w:rsidRPr="005B54D1">
        <w:rPr>
          <w:rFonts w:asciiTheme="majorBidi" w:hAnsiTheme="majorBidi" w:cstheme="majorBidi"/>
          <w:sz w:val="24"/>
          <w:szCs w:val="24"/>
        </w:rPr>
        <w:t>m</w:t>
      </w:r>
      <w:r>
        <w:rPr>
          <w:rFonts w:asciiTheme="majorBidi" w:hAnsiTheme="majorBidi" w:cstheme="majorBidi"/>
          <w:sz w:val="24"/>
          <w:szCs w:val="24"/>
        </w:rPr>
        <w:t>a</w:t>
      </w:r>
      <w:r w:rsidRPr="005B54D1">
        <w:rPr>
          <w:rFonts w:asciiTheme="majorBidi" w:hAnsiTheme="majorBidi" w:cstheme="majorBidi"/>
          <w:sz w:val="24"/>
          <w:szCs w:val="24"/>
        </w:rPr>
        <w:t xml:space="preserve"> sonuç</w:t>
      </w:r>
      <w:r>
        <w:rPr>
          <w:rFonts w:asciiTheme="majorBidi" w:hAnsiTheme="majorBidi" w:cstheme="majorBidi"/>
          <w:sz w:val="24"/>
          <w:szCs w:val="24"/>
        </w:rPr>
        <w:t xml:space="preserve">ları </w:t>
      </w:r>
      <w:r w:rsidRPr="005B54D1">
        <w:rPr>
          <w:rFonts w:asciiTheme="majorBidi" w:hAnsiTheme="majorBidi" w:cstheme="majorBidi"/>
          <w:sz w:val="24"/>
          <w:szCs w:val="24"/>
        </w:rPr>
        <w:t>Hb açısında</w:t>
      </w:r>
      <w:r>
        <w:rPr>
          <w:rFonts w:asciiTheme="majorBidi" w:hAnsiTheme="majorBidi" w:cstheme="majorBidi"/>
          <w:sz w:val="24"/>
          <w:szCs w:val="24"/>
        </w:rPr>
        <w:t>n</w:t>
      </w:r>
      <w:r w:rsidRPr="005B54D1">
        <w:rPr>
          <w:rFonts w:asciiTheme="majorBidi" w:hAnsiTheme="majorBidi" w:cstheme="majorBidi"/>
          <w:sz w:val="24"/>
          <w:szCs w:val="24"/>
        </w:rPr>
        <w:t xml:space="preserve"> herhangi bir değişim</w:t>
      </w:r>
      <w:r>
        <w:rPr>
          <w:rFonts w:asciiTheme="majorBidi" w:hAnsiTheme="majorBidi" w:cstheme="majorBidi"/>
          <w:sz w:val="24"/>
          <w:szCs w:val="24"/>
        </w:rPr>
        <w:t>in</w:t>
      </w:r>
      <w:r w:rsidRPr="005B54D1">
        <w:rPr>
          <w:rFonts w:asciiTheme="majorBidi" w:hAnsiTheme="majorBidi" w:cstheme="majorBidi"/>
          <w:sz w:val="24"/>
          <w:szCs w:val="24"/>
        </w:rPr>
        <w:t xml:space="preserve"> olmadığını tespit edilmişti</w:t>
      </w:r>
      <w:r>
        <w:rPr>
          <w:rFonts w:asciiTheme="majorBidi" w:hAnsiTheme="majorBidi" w:cstheme="majorBidi"/>
          <w:sz w:val="24"/>
          <w:szCs w:val="24"/>
        </w:rPr>
        <w:t>r</w:t>
      </w:r>
      <w:r w:rsidRPr="005B54D1">
        <w:rPr>
          <w:rFonts w:asciiTheme="majorBidi" w:hAnsiTheme="majorBidi" w:cstheme="majorBidi"/>
          <w:sz w:val="24"/>
          <w:szCs w:val="24"/>
        </w:rPr>
        <w:t xml:space="preserve"> (Iqbal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Bunlardan farklı olarak  Haghighi </w:t>
      </w:r>
      <w:r>
        <w:rPr>
          <w:rFonts w:asciiTheme="majorBidi" w:hAnsiTheme="majorBidi" w:cstheme="majorBidi"/>
          <w:sz w:val="24"/>
          <w:szCs w:val="24"/>
        </w:rPr>
        <w:t>ve</w:t>
      </w:r>
      <w:r w:rsidRPr="005B54D1">
        <w:rPr>
          <w:rFonts w:asciiTheme="majorBidi" w:hAnsiTheme="majorBidi" w:cstheme="majorBidi"/>
          <w:sz w:val="24"/>
          <w:szCs w:val="24"/>
        </w:rPr>
        <w:t xml:space="preserve"> Rohani (2013)</w:t>
      </w:r>
      <w:r>
        <w:rPr>
          <w:rFonts w:asciiTheme="majorBidi" w:hAnsiTheme="majorBidi" w:cstheme="majorBidi"/>
          <w:sz w:val="24"/>
          <w:szCs w:val="24"/>
        </w:rPr>
        <w:t xml:space="preserve"> </w:t>
      </w:r>
      <w:r w:rsidRPr="005B54D1">
        <w:rPr>
          <w:rFonts w:asciiTheme="majorBidi" w:hAnsiTheme="majorBidi" w:cstheme="majorBidi"/>
          <w:sz w:val="24"/>
          <w:szCs w:val="24"/>
        </w:rPr>
        <w:t>90 gün boyunca besledikleri gökkuşağı alabalıklarında zencefil unu kullanımının Hb seviyelerinde artışa neden olduğu</w:t>
      </w:r>
      <w:r>
        <w:rPr>
          <w:rFonts w:asciiTheme="majorBidi" w:hAnsiTheme="majorBidi" w:cstheme="majorBidi"/>
          <w:sz w:val="24"/>
          <w:szCs w:val="24"/>
        </w:rPr>
        <w:t xml:space="preserve">nu </w:t>
      </w:r>
      <w:r w:rsidRPr="005B54D1">
        <w:rPr>
          <w:rFonts w:asciiTheme="majorBidi" w:hAnsiTheme="majorBidi" w:cstheme="majorBidi"/>
          <w:sz w:val="24"/>
          <w:szCs w:val="24"/>
        </w:rPr>
        <w:t xml:space="preserve">ortaya koymuşlardır. Kumar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(2014) kedi balıklarında </w:t>
      </w:r>
      <w:r w:rsidRPr="005B54D1">
        <w:rPr>
          <w:rFonts w:asciiTheme="majorBidi" w:hAnsiTheme="majorBidi" w:cstheme="majorBidi"/>
          <w:i/>
          <w:iCs/>
          <w:sz w:val="24"/>
          <w:szCs w:val="24"/>
        </w:rPr>
        <w:t>O. tenuiflorum</w:t>
      </w:r>
      <w:r w:rsidRPr="005B54D1">
        <w:rPr>
          <w:rFonts w:asciiTheme="majorBidi" w:hAnsiTheme="majorBidi" w:cstheme="majorBidi"/>
          <w:sz w:val="24"/>
          <w:szCs w:val="24"/>
        </w:rPr>
        <w:t>,</w:t>
      </w:r>
      <w:r w:rsidRPr="005B54D1">
        <w:rPr>
          <w:rFonts w:asciiTheme="majorBidi" w:hAnsiTheme="majorBidi" w:cstheme="majorBidi"/>
          <w:i/>
          <w:iCs/>
          <w:sz w:val="24"/>
          <w:szCs w:val="24"/>
        </w:rPr>
        <w:t xml:space="preserve"> Z. officinale</w:t>
      </w:r>
      <w:r w:rsidRPr="005B54D1">
        <w:rPr>
          <w:rFonts w:asciiTheme="majorBidi" w:hAnsiTheme="majorBidi" w:cstheme="majorBidi"/>
          <w:sz w:val="24"/>
          <w:szCs w:val="24"/>
        </w:rPr>
        <w:t xml:space="preserve"> ve </w:t>
      </w:r>
      <w:r w:rsidRPr="005B54D1">
        <w:rPr>
          <w:rFonts w:asciiTheme="majorBidi" w:hAnsiTheme="majorBidi" w:cstheme="majorBidi"/>
          <w:i/>
          <w:iCs/>
          <w:sz w:val="24"/>
          <w:szCs w:val="24"/>
        </w:rPr>
        <w:t>A. cepa</w:t>
      </w:r>
      <w:r w:rsidRPr="005B54D1">
        <w:rPr>
          <w:rFonts w:asciiTheme="majorBidi" w:hAnsiTheme="majorBidi" w:cstheme="majorBidi"/>
          <w:sz w:val="24"/>
          <w:szCs w:val="24"/>
        </w:rPr>
        <w:t xml:space="preserve"> içeren diyetlerle beslemenin balıkların Hb seviyelerini arttırdığı belirlemişlerdir. </w:t>
      </w:r>
    </w:p>
    <w:p w14:paraId="498EB5F0"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t>5.5.3. Haematocrit (Hct)</w:t>
      </w:r>
    </w:p>
    <w:p w14:paraId="02E698ED" w14:textId="249B50FA"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lastRenderedPageBreak/>
        <w:t xml:space="preserve">Hematokrit RBC miktarının kan hacmine oranıdır (Harikrishnan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2010). </w:t>
      </w:r>
      <w:r>
        <w:rPr>
          <w:rFonts w:asciiTheme="majorBidi" w:hAnsiTheme="majorBidi" w:cstheme="majorBidi"/>
          <w:sz w:val="24"/>
          <w:szCs w:val="24"/>
        </w:rPr>
        <w:t>Bu</w:t>
      </w:r>
      <w:r w:rsidRPr="005B54D1">
        <w:rPr>
          <w:rFonts w:asciiTheme="majorBidi" w:hAnsiTheme="majorBidi" w:cstheme="majorBidi"/>
          <w:sz w:val="24"/>
          <w:szCs w:val="24"/>
        </w:rPr>
        <w:t xml:space="preserve"> çalışmada Hct seviyelerinde denem</w:t>
      </w:r>
      <w:r>
        <w:rPr>
          <w:rFonts w:asciiTheme="majorBidi" w:hAnsiTheme="majorBidi" w:cstheme="majorBidi"/>
          <w:sz w:val="24"/>
          <w:szCs w:val="24"/>
        </w:rPr>
        <w:t>e</w:t>
      </w:r>
      <w:r w:rsidRPr="005B54D1">
        <w:rPr>
          <w:rFonts w:asciiTheme="majorBidi" w:hAnsiTheme="majorBidi" w:cstheme="majorBidi"/>
          <w:sz w:val="24"/>
          <w:szCs w:val="24"/>
        </w:rPr>
        <w:t xml:space="preserve"> gruplarında kontrol grubuna ora</w:t>
      </w:r>
      <w:r>
        <w:rPr>
          <w:rFonts w:asciiTheme="majorBidi" w:hAnsiTheme="majorBidi" w:cstheme="majorBidi"/>
          <w:sz w:val="24"/>
          <w:szCs w:val="24"/>
        </w:rPr>
        <w:t>n</w:t>
      </w:r>
      <w:r w:rsidRPr="005B54D1">
        <w:rPr>
          <w:rFonts w:asciiTheme="majorBidi" w:hAnsiTheme="majorBidi" w:cstheme="majorBidi"/>
          <w:sz w:val="24"/>
          <w:szCs w:val="24"/>
        </w:rPr>
        <w:t xml:space="preserve">la azalma gözlenmektedir. Bu sonuçlar Harikrishnan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(2010) yaptıkları çalışmada bitkisel hammaddeleri ile besledikleri japon balıklarında aldıkları sonuçlar ile benzerlik göstermektedir. Yaghoubi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w:t>
      </w:r>
      <w:r>
        <w:rPr>
          <w:rFonts w:asciiTheme="majorBidi" w:hAnsiTheme="majorBidi" w:cstheme="majorBidi"/>
          <w:sz w:val="24"/>
          <w:szCs w:val="24"/>
        </w:rPr>
        <w:t>gümüş si</w:t>
      </w:r>
      <w:r w:rsidRPr="005B54D1">
        <w:rPr>
          <w:rFonts w:asciiTheme="majorBidi" w:hAnsiTheme="majorBidi" w:cstheme="majorBidi"/>
          <w:sz w:val="24"/>
          <w:szCs w:val="24"/>
        </w:rPr>
        <w:t xml:space="preserve">narit balıklarında % 75 oranında soya ürünleri ile besledikleri çalışmalarında Hct seviyelerinde azalma kaydetmişlerdir. Benzer olarak buğday gluteni, mısır gluteni ve soya unu içeren yemlerle beslenen gökkuşağı alabalıklarında Hct seviyelerinde azalma gözlenmiştir (Jalili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2013). Bunlardan farklı olarak Haghighi </w:t>
      </w:r>
      <w:r>
        <w:rPr>
          <w:rFonts w:asciiTheme="majorBidi" w:hAnsiTheme="majorBidi" w:cstheme="majorBidi"/>
          <w:sz w:val="24"/>
          <w:szCs w:val="24"/>
        </w:rPr>
        <w:t>ve</w:t>
      </w:r>
      <w:r w:rsidRPr="005B54D1">
        <w:rPr>
          <w:rFonts w:asciiTheme="majorBidi" w:hAnsiTheme="majorBidi" w:cstheme="majorBidi"/>
          <w:sz w:val="24"/>
          <w:szCs w:val="24"/>
        </w:rPr>
        <w:t xml:space="preserve"> Rohani (2013) zencefil unu ile besledikleri gökkuşağı alabalıklarında (</w:t>
      </w:r>
      <w:r w:rsidRPr="005B54D1">
        <w:rPr>
          <w:rFonts w:asciiTheme="majorBidi" w:hAnsiTheme="majorBidi" w:cstheme="majorBidi"/>
          <w:i/>
          <w:iCs/>
          <w:sz w:val="24"/>
          <w:szCs w:val="24"/>
        </w:rPr>
        <w:t>O. mykiss</w:t>
      </w:r>
      <w:r w:rsidRPr="005B54D1">
        <w:rPr>
          <w:rFonts w:asciiTheme="majorBidi" w:hAnsiTheme="majorBidi" w:cstheme="majorBidi"/>
          <w:iCs/>
          <w:sz w:val="24"/>
          <w:szCs w:val="24"/>
        </w:rPr>
        <w:t xml:space="preserve">) Hct seviyelerinde artış gözlemlemişlerdir. </w:t>
      </w:r>
      <w:r w:rsidRPr="005B54D1">
        <w:rPr>
          <w:rFonts w:asciiTheme="majorBidi" w:hAnsiTheme="majorBidi" w:cstheme="majorBidi"/>
          <w:sz w:val="24"/>
          <w:szCs w:val="24"/>
        </w:rPr>
        <w:t xml:space="preserve">Şahan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da Nil tilapialarında Hct seviyelerinde zencefil özü ile beslendiklerinde artışlar tespit etmişlerdir. </w:t>
      </w:r>
    </w:p>
    <w:p w14:paraId="63855C51" w14:textId="77777777" w:rsidR="00AF5705" w:rsidRPr="005B54D1" w:rsidRDefault="00AF5705" w:rsidP="00AF5705">
      <w:pPr>
        <w:spacing w:after="360" w:line="360" w:lineRule="auto"/>
        <w:jc w:val="lowKashida"/>
        <w:rPr>
          <w:rFonts w:asciiTheme="majorBidi" w:hAnsiTheme="majorBidi" w:cstheme="majorBidi"/>
          <w:b/>
          <w:bCs/>
          <w:sz w:val="24"/>
          <w:szCs w:val="24"/>
        </w:rPr>
      </w:pPr>
      <w:r w:rsidRPr="005B54D1">
        <w:rPr>
          <w:rFonts w:asciiTheme="majorBidi" w:hAnsiTheme="majorBidi" w:cstheme="majorBidi"/>
          <w:b/>
          <w:bCs/>
          <w:sz w:val="24"/>
          <w:szCs w:val="24"/>
        </w:rPr>
        <w:t xml:space="preserve">5.5.4. Kırmızı Kan Hücre İndeksi </w:t>
      </w:r>
    </w:p>
    <w:p w14:paraId="0E336D51" w14:textId="0932C8E5" w:rsidR="00AF5705" w:rsidRPr="005B54D1" w:rsidRDefault="00AF5705" w:rsidP="00AF5705">
      <w:pPr>
        <w:spacing w:after="360" w:line="360" w:lineRule="auto"/>
        <w:jc w:val="both"/>
        <w:rPr>
          <w:rFonts w:asciiTheme="majorBidi" w:hAnsiTheme="majorBidi" w:cstheme="majorBidi"/>
          <w:sz w:val="24"/>
          <w:szCs w:val="24"/>
        </w:rPr>
      </w:pPr>
      <w:r w:rsidRPr="005B54D1">
        <w:rPr>
          <w:rFonts w:asciiTheme="majorBidi" w:hAnsiTheme="majorBidi" w:cstheme="majorBidi"/>
          <w:sz w:val="24"/>
          <w:szCs w:val="24"/>
        </w:rPr>
        <w:t xml:space="preserve">Çalışmada  2.5% </w:t>
      </w:r>
      <w:r w:rsidRPr="005B54D1">
        <w:rPr>
          <w:rFonts w:asciiTheme="majorBidi" w:hAnsiTheme="majorBidi" w:cstheme="majorBidi"/>
          <w:i/>
          <w:iCs/>
          <w:sz w:val="24"/>
          <w:szCs w:val="24"/>
        </w:rPr>
        <w:t>C. album</w:t>
      </w:r>
      <w:r w:rsidRPr="005B54D1">
        <w:rPr>
          <w:rFonts w:asciiTheme="majorBidi" w:hAnsiTheme="majorBidi" w:cstheme="majorBidi"/>
          <w:sz w:val="24"/>
          <w:szCs w:val="24"/>
        </w:rPr>
        <w:t xml:space="preserve"> unu ile beslenen balıklarda MCH ve MCHC değerlerinde önemli düşüş meydana gelmiş ve bu bulgular Haghighi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(20l4)’nın </w:t>
      </w:r>
      <w:r w:rsidRPr="005B54D1">
        <w:rPr>
          <w:rFonts w:asciiTheme="majorBidi" w:hAnsiTheme="majorBidi" w:cstheme="majorBidi"/>
          <w:i/>
          <w:iCs/>
          <w:sz w:val="24"/>
          <w:szCs w:val="24"/>
        </w:rPr>
        <w:t>Aloe vera</w:t>
      </w:r>
      <w:r w:rsidRPr="005B54D1">
        <w:rPr>
          <w:rFonts w:asciiTheme="majorBidi" w:hAnsiTheme="majorBidi" w:cstheme="majorBidi"/>
          <w:sz w:val="24"/>
          <w:szCs w:val="24"/>
        </w:rPr>
        <w:t xml:space="preserve">  ile besledikleri gökkuşağı alabalıklarında elde ettikleri sonuçlarla örtüşmektedir. Haghighi ve Rohani (2013), ze</w:t>
      </w:r>
      <w:r>
        <w:rPr>
          <w:rFonts w:asciiTheme="majorBidi" w:hAnsiTheme="majorBidi" w:cstheme="majorBidi"/>
          <w:sz w:val="24"/>
          <w:szCs w:val="24"/>
        </w:rPr>
        <w:t xml:space="preserve">ncefil </w:t>
      </w:r>
      <w:r w:rsidRPr="005B54D1">
        <w:rPr>
          <w:rFonts w:asciiTheme="majorBidi" w:hAnsiTheme="majorBidi" w:cstheme="majorBidi"/>
          <w:sz w:val="24"/>
          <w:szCs w:val="24"/>
        </w:rPr>
        <w:t xml:space="preserve">unu içeren yemlerle besledikleri   </w:t>
      </w:r>
      <w:r>
        <w:rPr>
          <w:rFonts w:asciiTheme="majorBidi" w:hAnsiTheme="majorBidi" w:cstheme="majorBidi"/>
          <w:i/>
          <w:iCs/>
          <w:sz w:val="24"/>
          <w:szCs w:val="24"/>
        </w:rPr>
        <w:t>O. m</w:t>
      </w:r>
      <w:r w:rsidRPr="005B54D1">
        <w:rPr>
          <w:rFonts w:asciiTheme="majorBidi" w:hAnsiTheme="majorBidi" w:cstheme="majorBidi"/>
          <w:i/>
          <w:iCs/>
          <w:sz w:val="24"/>
          <w:szCs w:val="24"/>
        </w:rPr>
        <w:t xml:space="preserve">ykiss </w:t>
      </w:r>
      <w:r w:rsidRPr="005B54D1">
        <w:rPr>
          <w:rFonts w:asciiTheme="majorBidi" w:hAnsiTheme="majorBidi" w:cstheme="majorBidi"/>
          <w:iCs/>
          <w:sz w:val="24"/>
          <w:szCs w:val="24"/>
        </w:rPr>
        <w:t xml:space="preserve">balıklarında MCH değerlerine önemli </w:t>
      </w:r>
      <w:r>
        <w:rPr>
          <w:rFonts w:asciiTheme="majorBidi" w:hAnsiTheme="majorBidi" w:cstheme="majorBidi"/>
          <w:iCs/>
          <w:sz w:val="24"/>
          <w:szCs w:val="24"/>
        </w:rPr>
        <w:t>bir azalma tespit etmişlerdir.</w:t>
      </w:r>
    </w:p>
    <w:p w14:paraId="65F57764" w14:textId="7B51D530" w:rsidR="00AF5705" w:rsidRPr="005B54D1" w:rsidRDefault="00AF5705" w:rsidP="00AF5705">
      <w:pPr>
        <w:spacing w:after="360" w:line="360" w:lineRule="auto"/>
        <w:jc w:val="lowKashida"/>
        <w:rPr>
          <w:rFonts w:asciiTheme="majorBidi" w:hAnsiTheme="majorBidi" w:cstheme="majorBidi"/>
          <w:sz w:val="24"/>
          <w:szCs w:val="24"/>
        </w:rPr>
      </w:pPr>
      <w:r w:rsidRPr="005B54D1">
        <w:rPr>
          <w:rFonts w:asciiTheme="majorBidi" w:hAnsiTheme="majorBidi" w:cstheme="majorBidi"/>
          <w:sz w:val="24"/>
          <w:szCs w:val="24"/>
        </w:rPr>
        <w:t xml:space="preserve">Bu çalışma sonuçları % 5 </w:t>
      </w:r>
      <w:r>
        <w:rPr>
          <w:rFonts w:asciiTheme="majorBidi" w:hAnsiTheme="majorBidi" w:cstheme="majorBidi"/>
          <w:i/>
          <w:iCs/>
          <w:sz w:val="24"/>
          <w:szCs w:val="24"/>
        </w:rPr>
        <w:t>C. albu</w:t>
      </w:r>
      <w:r w:rsidRPr="005B54D1">
        <w:rPr>
          <w:rFonts w:asciiTheme="majorBidi" w:hAnsiTheme="majorBidi" w:cstheme="majorBidi"/>
          <w:i/>
          <w:iCs/>
          <w:sz w:val="24"/>
          <w:szCs w:val="24"/>
        </w:rPr>
        <w:t>m</w:t>
      </w:r>
      <w:r w:rsidRPr="005B54D1">
        <w:rPr>
          <w:rFonts w:asciiTheme="majorBidi" w:hAnsiTheme="majorBidi" w:cstheme="majorBidi"/>
          <w:sz w:val="24"/>
          <w:szCs w:val="24"/>
        </w:rPr>
        <w:t xml:space="preserve"> içeren diyetlerle beslenen gökkuşağı alabalıklarının ortalama hücre hemoglobin konsantrasyonu, ortalama  hücre hemoglobini, ortalama hücre hacmi  açısından bir farklılık oluşturmadığını göstermiştir. Bu bulgular Harikrishnan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(2010) tarafından japon balıklarını </w:t>
      </w:r>
      <w:r w:rsidRPr="005B54D1">
        <w:rPr>
          <w:rFonts w:asciiTheme="majorBidi" w:hAnsiTheme="majorBidi" w:cstheme="majorBidi"/>
          <w:i/>
          <w:iCs/>
          <w:sz w:val="24"/>
          <w:szCs w:val="24"/>
        </w:rPr>
        <w:t>C. long</w:t>
      </w:r>
      <w:r w:rsidRPr="005B54D1">
        <w:rPr>
          <w:rFonts w:asciiTheme="majorBidi" w:hAnsiTheme="majorBidi" w:cstheme="majorBidi"/>
          <w:sz w:val="24"/>
          <w:szCs w:val="24"/>
        </w:rPr>
        <w:t xml:space="preserve">, </w:t>
      </w:r>
      <w:r w:rsidRPr="005B54D1">
        <w:rPr>
          <w:rFonts w:asciiTheme="majorBidi" w:hAnsiTheme="majorBidi" w:cstheme="majorBidi"/>
          <w:i/>
          <w:iCs/>
          <w:sz w:val="24"/>
          <w:szCs w:val="24"/>
        </w:rPr>
        <w:t>A. indico</w:t>
      </w:r>
      <w:r w:rsidRPr="005B54D1">
        <w:rPr>
          <w:rFonts w:asciiTheme="majorBidi" w:hAnsiTheme="majorBidi" w:cstheme="majorBidi"/>
          <w:sz w:val="24"/>
          <w:szCs w:val="24"/>
        </w:rPr>
        <w:t xml:space="preserve"> ve </w:t>
      </w:r>
      <w:r w:rsidRPr="005B54D1">
        <w:rPr>
          <w:rFonts w:asciiTheme="majorBidi" w:hAnsiTheme="majorBidi" w:cstheme="majorBidi"/>
          <w:i/>
          <w:iCs/>
          <w:sz w:val="24"/>
          <w:szCs w:val="24"/>
        </w:rPr>
        <w:t xml:space="preserve">O. sanctum </w:t>
      </w:r>
      <w:r w:rsidRPr="005B54D1">
        <w:rPr>
          <w:rFonts w:asciiTheme="majorBidi" w:hAnsiTheme="majorBidi" w:cstheme="majorBidi"/>
          <w:iCs/>
          <w:sz w:val="24"/>
          <w:szCs w:val="24"/>
        </w:rPr>
        <w:t>bitkileri ile</w:t>
      </w:r>
      <w:r w:rsidRPr="005B54D1">
        <w:rPr>
          <w:rFonts w:asciiTheme="majorBidi" w:hAnsiTheme="majorBidi" w:cstheme="majorBidi"/>
          <w:sz w:val="24"/>
          <w:szCs w:val="24"/>
        </w:rPr>
        <w:t xml:space="preserve"> besledikleri  ve Bilen </w:t>
      </w:r>
      <w:r w:rsidR="00634522">
        <w:rPr>
          <w:rFonts w:asciiTheme="majorBidi" w:hAnsiTheme="majorBidi" w:cstheme="majorBidi"/>
          <w:sz w:val="24"/>
          <w:szCs w:val="24"/>
        </w:rPr>
        <w:t>vd.</w:t>
      </w:r>
      <w:r>
        <w:rPr>
          <w:rFonts w:asciiTheme="majorBidi" w:hAnsiTheme="majorBidi" w:cstheme="majorBidi"/>
          <w:sz w:val="24"/>
          <w:szCs w:val="24"/>
        </w:rPr>
        <w:t>,</w:t>
      </w:r>
      <w:r w:rsidRPr="005B54D1">
        <w:rPr>
          <w:rFonts w:asciiTheme="majorBidi" w:hAnsiTheme="majorBidi" w:cstheme="majorBidi"/>
          <w:sz w:val="24"/>
          <w:szCs w:val="24"/>
        </w:rPr>
        <w:t xml:space="preserve"> (2013) sazan balıklarını </w:t>
      </w:r>
      <w:r w:rsidRPr="005B54D1">
        <w:rPr>
          <w:rFonts w:asciiTheme="majorBidi" w:hAnsiTheme="majorBidi" w:cstheme="majorBidi"/>
          <w:i/>
          <w:iCs/>
          <w:sz w:val="24"/>
          <w:szCs w:val="24"/>
        </w:rPr>
        <w:t>Cotinus coggygria</w:t>
      </w:r>
      <w:r w:rsidRPr="005B54D1">
        <w:rPr>
          <w:rFonts w:asciiTheme="majorBidi" w:hAnsiTheme="majorBidi" w:cstheme="majorBidi"/>
          <w:iCs/>
          <w:sz w:val="24"/>
          <w:szCs w:val="24"/>
        </w:rPr>
        <w:t xml:space="preserve"> ile besledikleri çalışma sonuçları ile örtüşmektedir</w:t>
      </w:r>
      <w:r>
        <w:rPr>
          <w:rFonts w:asciiTheme="majorBidi" w:hAnsiTheme="majorBidi" w:cstheme="majorBidi"/>
          <w:iCs/>
          <w:sz w:val="24"/>
          <w:szCs w:val="24"/>
        </w:rPr>
        <w:t>. Bundan</w:t>
      </w:r>
      <w:r w:rsidRPr="005B54D1">
        <w:rPr>
          <w:rFonts w:asciiTheme="majorBidi" w:hAnsiTheme="majorBidi" w:cstheme="majorBidi"/>
          <w:iCs/>
          <w:sz w:val="24"/>
          <w:szCs w:val="24"/>
        </w:rPr>
        <w:t xml:space="preserve"> farklı olarak bazı araştırmacılar bitkisel destekli yemler ile besledikleri balıkların kırmızı kan hücrelerinde artıştan bahsetmektedirler. Şahan </w:t>
      </w:r>
      <w:r w:rsidR="00634522">
        <w:rPr>
          <w:rFonts w:asciiTheme="majorBidi" w:hAnsiTheme="majorBidi" w:cstheme="majorBidi"/>
          <w:iCs/>
          <w:sz w:val="24"/>
          <w:szCs w:val="24"/>
        </w:rPr>
        <w:t>vd.</w:t>
      </w:r>
      <w:r w:rsidRPr="005B54D1">
        <w:rPr>
          <w:rFonts w:asciiTheme="majorBidi" w:hAnsiTheme="majorBidi" w:cstheme="majorBidi"/>
          <w:iCs/>
          <w:sz w:val="24"/>
          <w:szCs w:val="24"/>
        </w:rPr>
        <w:t xml:space="preserve"> (2016), zencefil özütü ile besledikleri Nil tilapial</w:t>
      </w:r>
      <w:r>
        <w:rPr>
          <w:rFonts w:asciiTheme="majorBidi" w:hAnsiTheme="majorBidi" w:cstheme="majorBidi"/>
          <w:iCs/>
          <w:sz w:val="24"/>
          <w:szCs w:val="24"/>
        </w:rPr>
        <w:t>a</w:t>
      </w:r>
      <w:r w:rsidRPr="005B54D1">
        <w:rPr>
          <w:rFonts w:asciiTheme="majorBidi" w:hAnsiTheme="majorBidi" w:cstheme="majorBidi"/>
          <w:iCs/>
          <w:sz w:val="24"/>
          <w:szCs w:val="24"/>
        </w:rPr>
        <w:t xml:space="preserve">rında, </w:t>
      </w:r>
      <w:r w:rsidRPr="005B54D1">
        <w:rPr>
          <w:rFonts w:asciiTheme="majorBidi" w:hAnsiTheme="majorBidi" w:cstheme="majorBidi"/>
          <w:sz w:val="24"/>
          <w:szCs w:val="24"/>
        </w:rPr>
        <w:t xml:space="preserve">Yaghoubi </w:t>
      </w:r>
      <w:r w:rsidR="00634522">
        <w:rPr>
          <w:rFonts w:asciiTheme="majorBidi" w:hAnsiTheme="majorBidi" w:cstheme="majorBidi"/>
          <w:sz w:val="24"/>
          <w:szCs w:val="24"/>
        </w:rPr>
        <w:t>vd.</w:t>
      </w:r>
      <w:r w:rsidRPr="005B54D1">
        <w:rPr>
          <w:rFonts w:asciiTheme="majorBidi" w:hAnsiTheme="majorBidi" w:cstheme="majorBidi"/>
          <w:sz w:val="24"/>
          <w:szCs w:val="24"/>
        </w:rPr>
        <w:t xml:space="preserve"> (2016), gümüş siyah sinaritleri soya proteini ile besledikleri çalışmada benzer sonuçlar elde etmişlerdir. Bazı çalışmalarda bitkisel ürün kullanımının kırmızı kan hücre sayıların</w:t>
      </w:r>
      <w:r>
        <w:rPr>
          <w:rFonts w:asciiTheme="majorBidi" w:hAnsiTheme="majorBidi" w:cstheme="majorBidi"/>
          <w:sz w:val="24"/>
          <w:szCs w:val="24"/>
        </w:rPr>
        <w:t>ı</w:t>
      </w:r>
      <w:r w:rsidRPr="005B54D1">
        <w:rPr>
          <w:rFonts w:asciiTheme="majorBidi" w:hAnsiTheme="majorBidi" w:cstheme="majorBidi"/>
          <w:sz w:val="24"/>
          <w:szCs w:val="24"/>
        </w:rPr>
        <w:t xml:space="preserve"> arttırdığı tespit edilmiştir. Şahan </w:t>
      </w:r>
      <w:r w:rsidR="00634522">
        <w:rPr>
          <w:rFonts w:asciiTheme="majorBidi" w:hAnsiTheme="majorBidi" w:cstheme="majorBidi"/>
          <w:sz w:val="24"/>
          <w:szCs w:val="24"/>
        </w:rPr>
        <w:t>vd.</w:t>
      </w:r>
      <w:r w:rsidRPr="005B54D1">
        <w:rPr>
          <w:rFonts w:asciiTheme="majorBidi" w:hAnsiTheme="majorBidi" w:cstheme="majorBidi"/>
          <w:sz w:val="24"/>
          <w:szCs w:val="24"/>
        </w:rPr>
        <w:t>, (2016), zencefil özütü % 0,1, 0,5 ve 1 oranında besledikleri Nil</w:t>
      </w:r>
      <w:r>
        <w:rPr>
          <w:rFonts w:asciiTheme="majorBidi" w:hAnsiTheme="majorBidi" w:cstheme="majorBidi"/>
          <w:sz w:val="24"/>
          <w:szCs w:val="24"/>
        </w:rPr>
        <w:t xml:space="preserve"> tilapialar</w:t>
      </w:r>
      <w:r w:rsidRPr="005B54D1">
        <w:rPr>
          <w:rFonts w:asciiTheme="majorBidi" w:hAnsiTheme="majorBidi" w:cstheme="majorBidi"/>
          <w:sz w:val="24"/>
          <w:szCs w:val="24"/>
        </w:rPr>
        <w:t xml:space="preserve">ında, </w:t>
      </w:r>
      <w:r w:rsidRPr="005B54D1">
        <w:rPr>
          <w:rFonts w:asciiTheme="majorBidi" w:hAnsiTheme="majorBidi" w:cstheme="majorBidi"/>
          <w:sz w:val="24"/>
          <w:szCs w:val="24"/>
        </w:rPr>
        <w:lastRenderedPageBreak/>
        <w:t xml:space="preserve">Yaghoubi </w:t>
      </w:r>
      <w:r w:rsidR="00634522">
        <w:rPr>
          <w:rFonts w:asciiTheme="majorBidi" w:hAnsiTheme="majorBidi" w:cstheme="majorBidi"/>
          <w:sz w:val="24"/>
          <w:szCs w:val="24"/>
        </w:rPr>
        <w:t>vd.</w:t>
      </w:r>
      <w:r w:rsidRPr="005B54D1">
        <w:rPr>
          <w:rFonts w:asciiTheme="majorBidi" w:hAnsiTheme="majorBidi" w:cstheme="majorBidi"/>
          <w:sz w:val="24"/>
          <w:szCs w:val="24"/>
        </w:rPr>
        <w:t>, (2016) gümüş sinarit yavrularını soya unu ve soya izole prote</w:t>
      </w:r>
      <w:r>
        <w:rPr>
          <w:rFonts w:asciiTheme="majorBidi" w:hAnsiTheme="majorBidi" w:cstheme="majorBidi"/>
          <w:sz w:val="24"/>
          <w:szCs w:val="24"/>
        </w:rPr>
        <w:t>i</w:t>
      </w:r>
      <w:r w:rsidRPr="005B54D1">
        <w:rPr>
          <w:rFonts w:asciiTheme="majorBidi" w:hAnsiTheme="majorBidi" w:cstheme="majorBidi"/>
          <w:sz w:val="24"/>
          <w:szCs w:val="24"/>
        </w:rPr>
        <w:t>ni ile  besledikleri çalışmalarında  benzer sonuçlar elde etmişlerdir. Çalışmamızda bazı enzimlerde ve diğer durumlarda meydan gelen değişimler muhtemelen yem içeriğinden ve besleme koşullarında</w:t>
      </w:r>
      <w:r>
        <w:rPr>
          <w:rFonts w:asciiTheme="majorBidi" w:hAnsiTheme="majorBidi" w:cstheme="majorBidi"/>
          <w:sz w:val="24"/>
          <w:szCs w:val="24"/>
        </w:rPr>
        <w:t>n</w:t>
      </w:r>
      <w:r w:rsidRPr="005B54D1">
        <w:rPr>
          <w:rFonts w:asciiTheme="majorBidi" w:hAnsiTheme="majorBidi" w:cstheme="majorBidi"/>
          <w:sz w:val="24"/>
          <w:szCs w:val="24"/>
        </w:rPr>
        <w:t xml:space="preserve"> ileri gelmiş olabileceği (Bastrop, Spangenberg </w:t>
      </w:r>
      <w:r>
        <w:rPr>
          <w:rFonts w:asciiTheme="majorBidi" w:hAnsiTheme="majorBidi" w:cstheme="majorBidi"/>
          <w:sz w:val="24"/>
          <w:szCs w:val="24"/>
        </w:rPr>
        <w:t>ve</w:t>
      </w:r>
      <w:r w:rsidRPr="005B54D1">
        <w:rPr>
          <w:rFonts w:asciiTheme="majorBidi" w:hAnsiTheme="majorBidi" w:cstheme="majorBidi"/>
          <w:sz w:val="24"/>
          <w:szCs w:val="24"/>
        </w:rPr>
        <w:t xml:space="preserve"> Jűrss, 1991) önemlidir. </w:t>
      </w:r>
    </w:p>
    <w:p w14:paraId="7DB65493" w14:textId="77777777" w:rsidR="00AF5705" w:rsidRPr="005B54D1" w:rsidRDefault="00AF5705" w:rsidP="00AF5705">
      <w:pPr>
        <w:autoSpaceDE w:val="0"/>
        <w:autoSpaceDN w:val="0"/>
        <w:adjustRightInd w:val="0"/>
        <w:spacing w:after="720" w:line="360" w:lineRule="auto"/>
        <w:jc w:val="both"/>
        <w:rPr>
          <w:rFonts w:asciiTheme="majorBidi" w:hAnsiTheme="majorBidi" w:cstheme="majorBidi"/>
          <w:sz w:val="24"/>
          <w:szCs w:val="24"/>
        </w:rPr>
      </w:pPr>
      <w:r w:rsidRPr="005B54D1">
        <w:rPr>
          <w:rFonts w:asciiTheme="majorBidi" w:hAnsiTheme="majorBidi" w:cstheme="majorBidi"/>
          <w:sz w:val="24"/>
          <w:szCs w:val="24"/>
        </w:rPr>
        <w:t xml:space="preserve">Yapmış olduğumuz çalışma sonuçlarında yeme </w:t>
      </w:r>
      <w:r w:rsidRPr="005B54D1">
        <w:rPr>
          <w:rFonts w:asciiTheme="majorBidi" w:hAnsiTheme="majorBidi" w:cstheme="majorBidi"/>
          <w:i/>
          <w:sz w:val="24"/>
          <w:szCs w:val="24"/>
        </w:rPr>
        <w:t>C. album</w:t>
      </w:r>
      <w:r w:rsidRPr="005B54D1">
        <w:rPr>
          <w:rFonts w:asciiTheme="majorBidi" w:hAnsiTheme="majorBidi" w:cstheme="majorBidi"/>
          <w:sz w:val="24"/>
          <w:szCs w:val="24"/>
        </w:rPr>
        <w:t xml:space="preserve"> unu eklenmenin alabalıkların büyüme performansını olumsuz yönde etkilediği söylenebilir. Genel olarak balık yemlerinde bitkisel diyetlerin kullanımını kısıtlayan üç ana husus vardır. Bunlar düşük yem alımı, düşük </w:t>
      </w:r>
      <w:r>
        <w:rPr>
          <w:rFonts w:asciiTheme="majorBidi" w:hAnsiTheme="majorBidi" w:cstheme="majorBidi"/>
          <w:sz w:val="24"/>
          <w:szCs w:val="24"/>
        </w:rPr>
        <w:t>sindirilebilirl</w:t>
      </w:r>
      <w:r w:rsidRPr="005B54D1">
        <w:rPr>
          <w:rFonts w:asciiTheme="majorBidi" w:hAnsiTheme="majorBidi" w:cstheme="majorBidi"/>
          <w:sz w:val="24"/>
          <w:szCs w:val="24"/>
        </w:rPr>
        <w:t xml:space="preserve">ik, aminoasit dengesizliği </w:t>
      </w:r>
      <w:r>
        <w:rPr>
          <w:rFonts w:asciiTheme="majorBidi" w:hAnsiTheme="majorBidi" w:cstheme="majorBidi"/>
          <w:sz w:val="24"/>
          <w:szCs w:val="24"/>
        </w:rPr>
        <w:t xml:space="preserve">olarak </w:t>
      </w:r>
      <w:r w:rsidRPr="005B54D1">
        <w:rPr>
          <w:rFonts w:asciiTheme="majorBidi" w:hAnsiTheme="majorBidi" w:cstheme="majorBidi"/>
          <w:sz w:val="24"/>
          <w:szCs w:val="24"/>
        </w:rPr>
        <w:t xml:space="preserve">söylenebilir. Balıklarda pepsin ve tripsin enzim aktivitelerinin artışı genel olarak yemdeki protein </w:t>
      </w:r>
      <w:r>
        <w:rPr>
          <w:rFonts w:asciiTheme="majorBidi" w:hAnsiTheme="majorBidi" w:cstheme="majorBidi"/>
          <w:sz w:val="24"/>
          <w:szCs w:val="24"/>
        </w:rPr>
        <w:t>seviyelerindeki</w:t>
      </w:r>
      <w:r w:rsidRPr="005B54D1">
        <w:rPr>
          <w:rFonts w:asciiTheme="majorBidi" w:hAnsiTheme="majorBidi" w:cstheme="majorBidi"/>
          <w:sz w:val="24"/>
          <w:szCs w:val="24"/>
        </w:rPr>
        <w:t xml:space="preserve"> artışa paralel olarak artmaktadır. Ayrıca artan karbonhidrat seviyelerine bağlı olarak amilaz enzimi aktivitesi de artmaktadır. Bu çalışma sonuçlarına göre de benzer sonuçlar elde edilmiştir. Başk</w:t>
      </w:r>
      <w:r>
        <w:rPr>
          <w:rFonts w:asciiTheme="majorBidi" w:hAnsiTheme="majorBidi" w:cstheme="majorBidi"/>
          <w:sz w:val="24"/>
          <w:szCs w:val="24"/>
        </w:rPr>
        <w:t>a</w:t>
      </w:r>
      <w:r w:rsidRPr="005B54D1">
        <w:rPr>
          <w:rFonts w:asciiTheme="majorBidi" w:hAnsiTheme="majorBidi" w:cstheme="majorBidi"/>
          <w:sz w:val="24"/>
          <w:szCs w:val="24"/>
        </w:rPr>
        <w:t xml:space="preserve"> bir ifadeyle, çalışmada kullanılan gökkuşağı yavruları bitkisel kaynaklı yem ile beslendiklerinde lipaz hariç sindirim enzimleri açısından iyi bir adaptasyon örneği göstermişlerdir. Benzer sonuçlar lizozim aktivitesi için de geçerlidir. Bunlardan farklı olarak, antioksidan aktivite de yada kan parametrelerindeki değişimlerin olumsuz olduğu gözlenmiştir.  Bu yüzden bu çalışma sonuçlarına binaen, </w:t>
      </w:r>
      <w:r w:rsidRPr="005B54D1">
        <w:rPr>
          <w:rFonts w:asciiTheme="majorBidi" w:hAnsiTheme="majorBidi" w:cstheme="majorBidi"/>
          <w:i/>
          <w:sz w:val="24"/>
          <w:szCs w:val="24"/>
        </w:rPr>
        <w:t>C. album</w:t>
      </w:r>
      <w:r w:rsidRPr="005B54D1">
        <w:rPr>
          <w:rFonts w:asciiTheme="majorBidi" w:hAnsiTheme="majorBidi" w:cstheme="majorBidi"/>
          <w:sz w:val="24"/>
          <w:szCs w:val="24"/>
        </w:rPr>
        <w:t xml:space="preserve"> ununun alabalık yavru yemlerinde yem hammaddesi olarak kullanımının uygun olmadığı kanaati hasıl olmuştur. Bu bitki bölgesel olarak yaygın olarak bulunmaktadır. Bundan dolayı bu bitki ile ilgili olarak farklı işlemlerden geçirildikten sonra kullanımının son derece makul olacağı, ileriki çalışmaların bu yönde şekillenmesi gerektiği kanaati oluşmaktadır. </w:t>
      </w:r>
    </w:p>
    <w:p w14:paraId="77030585" w14:textId="77777777" w:rsidR="00AF5705" w:rsidRDefault="00AF5705" w:rsidP="00AA336C">
      <w:pPr>
        <w:spacing w:after="360" w:line="360" w:lineRule="auto"/>
        <w:jc w:val="both"/>
        <w:rPr>
          <w:rFonts w:ascii="Times New Roman" w:hAnsi="Times New Roman" w:cs="Times New Roman"/>
          <w:sz w:val="24"/>
          <w:szCs w:val="24"/>
        </w:rPr>
      </w:pPr>
    </w:p>
    <w:p w14:paraId="112DE984" w14:textId="77777777" w:rsidR="00AF5705" w:rsidRDefault="00AF5705">
      <w:pPr>
        <w:rPr>
          <w:rFonts w:ascii="Times New Roman" w:hAnsi="Times New Roman" w:cs="Times New Roman"/>
          <w:b/>
          <w:sz w:val="24"/>
          <w:szCs w:val="24"/>
        </w:rPr>
      </w:pPr>
      <w:r>
        <w:rPr>
          <w:rFonts w:ascii="Times New Roman" w:hAnsi="Times New Roman" w:cs="Times New Roman"/>
          <w:b/>
          <w:sz w:val="24"/>
          <w:szCs w:val="24"/>
        </w:rPr>
        <w:br w:type="page"/>
      </w:r>
    </w:p>
    <w:p w14:paraId="588371F9" w14:textId="2BBD1DD3" w:rsidR="00734F90" w:rsidRPr="00906EF6" w:rsidRDefault="004F2AC7" w:rsidP="005A41AD">
      <w:pPr>
        <w:spacing w:after="720" w:line="240" w:lineRule="auto"/>
        <w:jc w:val="both"/>
        <w:rPr>
          <w:rFonts w:ascii="Times New Roman" w:hAnsi="Times New Roman" w:cs="Times New Roman"/>
          <w:b/>
          <w:sz w:val="24"/>
          <w:szCs w:val="24"/>
        </w:rPr>
      </w:pPr>
      <w:r w:rsidRPr="00906EF6">
        <w:rPr>
          <w:rFonts w:ascii="Times New Roman" w:hAnsi="Times New Roman" w:cs="Times New Roman"/>
          <w:b/>
          <w:sz w:val="24"/>
          <w:szCs w:val="24"/>
        </w:rPr>
        <w:lastRenderedPageBreak/>
        <w:t>KAYNAK</w:t>
      </w:r>
      <w:r w:rsidR="00EB24B9" w:rsidRPr="00906EF6">
        <w:rPr>
          <w:rFonts w:ascii="Times New Roman" w:hAnsi="Times New Roman" w:cs="Times New Roman"/>
          <w:b/>
          <w:sz w:val="24"/>
          <w:szCs w:val="24"/>
        </w:rPr>
        <w:t>LAR</w:t>
      </w:r>
    </w:p>
    <w:p w14:paraId="11946757"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Abbasi Ghadikolaei, H., Kamali, A., Soltani, M., and Sharifian, M. (2017). Effects of Zingiber officinale powder on growth parameters, survival rate and biochemical composition of body in juvenile common carp (Cyprinus carpio). </w:t>
      </w:r>
      <w:r w:rsidRPr="00331FD7">
        <w:rPr>
          <w:rFonts w:asciiTheme="majorBidi" w:hAnsiTheme="majorBidi" w:cstheme="majorBidi"/>
          <w:i/>
          <w:iCs/>
          <w:color w:val="222222"/>
          <w:sz w:val="24"/>
          <w:szCs w:val="24"/>
          <w:shd w:val="clear" w:color="auto" w:fill="FFFFFF"/>
        </w:rPr>
        <w:t>Iranian Journal of Fisheries Sciences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16</w:t>
      </w:r>
      <w:r w:rsidRPr="00331FD7">
        <w:rPr>
          <w:rFonts w:asciiTheme="majorBidi" w:hAnsiTheme="majorBidi" w:cstheme="majorBidi"/>
          <w:color w:val="222222"/>
          <w:sz w:val="24"/>
          <w:szCs w:val="24"/>
          <w:shd w:val="clear" w:color="auto" w:fill="FFFFFF"/>
        </w:rPr>
        <w:t>(1), 67-85.</w:t>
      </w:r>
    </w:p>
    <w:p w14:paraId="054D2623"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7BBCC2A9"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Adedapo, A. D. E. O. L. U., Jimoh, F., and Afolayan, A. (2011). Comparison of the nutritive value and biological activities of the acetone, methanol and water extracts of the leaves of Bidens pilosa and Chenopodium album.</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rPr>
        <w:t>Acta poloniae Pharmaceutica-Drug Research,</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68</w:t>
      </w:r>
      <w:r w:rsidRPr="00331FD7">
        <w:rPr>
          <w:rFonts w:asciiTheme="majorBidi" w:hAnsiTheme="majorBidi" w:cstheme="majorBidi"/>
          <w:color w:val="222222"/>
          <w:shd w:val="clear" w:color="auto" w:fill="FFFFFF"/>
        </w:rPr>
        <w:t>(1), 83-92.</w:t>
      </w:r>
    </w:p>
    <w:p w14:paraId="1384C535"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678E46D0"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Agarwal, S. S., Yamrekar, B. P. and Paridhavi, M. (2005). Clinical useful herbal drug. Ahuja Publishing House, New Delhi, 10-12.</w:t>
      </w:r>
    </w:p>
    <w:p w14:paraId="583F7B1E"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16631AC6"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Agrawal Mona, Y., Agrawal Yogesh, P., and Shamkuwar Prashant, B. (2014). Phytochemical and biological activities of Chenopodium album. </w:t>
      </w:r>
      <w:r w:rsidRPr="00331FD7">
        <w:rPr>
          <w:rFonts w:asciiTheme="majorBidi" w:hAnsiTheme="majorBidi" w:cstheme="majorBidi"/>
          <w:i/>
          <w:iCs/>
          <w:color w:val="222222"/>
          <w:sz w:val="24"/>
          <w:szCs w:val="24"/>
          <w:shd w:val="clear" w:color="auto" w:fill="FFFFFF"/>
        </w:rPr>
        <w:t>International Journal of PharmTech Research</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w:t>
      </w:r>
      <w:r w:rsidRPr="00331FD7">
        <w:rPr>
          <w:rFonts w:asciiTheme="majorBidi" w:hAnsiTheme="majorBidi" w:cstheme="majorBidi"/>
          <w:color w:val="222222"/>
          <w:sz w:val="24"/>
          <w:szCs w:val="24"/>
          <w:shd w:val="clear" w:color="auto" w:fill="FFFFFF"/>
        </w:rPr>
        <w:t>(1), 383-391.</w:t>
      </w:r>
    </w:p>
    <w:p w14:paraId="7306CE7B"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672C397F"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Ahmad, M. H., and Abdel-Tawwab, M. (2011). The use of caraway seed meal as a feed additive in fish diets: Growth performance, feed utilization, and whole-body composition of Nile tilapia, Oreochromis niloticus (L.) fingerlings.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314</w:t>
      </w:r>
      <w:r w:rsidRPr="00331FD7">
        <w:rPr>
          <w:rFonts w:asciiTheme="majorBidi" w:hAnsiTheme="majorBidi" w:cstheme="majorBidi"/>
          <w:color w:val="222222"/>
          <w:sz w:val="24"/>
          <w:szCs w:val="24"/>
          <w:shd w:val="clear" w:color="auto" w:fill="FFFFFF"/>
        </w:rPr>
        <w:t>(1), 110-114.</w:t>
      </w:r>
    </w:p>
    <w:p w14:paraId="26A69DDF"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61033A98"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Ahmad, M., Mohiuddin, O. A., Jahan, N., Anwar, M. U. N. I. R., Habib, S., Alam, S. M., and Baig, I. A. (2012). Evaluation of spasmolytic and analgesic activity of ethanolic extract of Chenopodium album Linn and its fractions.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Journal of Medicinal Plants Research</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w:t>
      </w:r>
      <w:r w:rsidRPr="00331FD7">
        <w:rPr>
          <w:rFonts w:asciiTheme="majorBidi" w:hAnsiTheme="majorBidi" w:cstheme="majorBidi"/>
          <w:color w:val="222222"/>
          <w:sz w:val="24"/>
          <w:szCs w:val="24"/>
          <w:shd w:val="clear" w:color="auto" w:fill="FFFFFF"/>
        </w:rPr>
        <w:t>(31), 4691-4697.</w:t>
      </w:r>
    </w:p>
    <w:p w14:paraId="53EBB71A"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14DC5124" w14:textId="77777777" w:rsidR="00AF5705" w:rsidRPr="00331FD7" w:rsidRDefault="00AF5705" w:rsidP="00AF5705">
      <w:pPr>
        <w:spacing w:after="36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Aklakur, M., Asharf Rather, M., and Kumar, N. (2016). Nanodelivery: An Emerging Avenue for Nutraceuticals and Drug Delivery. </w:t>
      </w:r>
      <w:r w:rsidRPr="00331FD7">
        <w:rPr>
          <w:rFonts w:asciiTheme="majorBidi" w:hAnsiTheme="majorBidi" w:cstheme="majorBidi"/>
          <w:i/>
          <w:iCs/>
          <w:color w:val="222222"/>
          <w:sz w:val="24"/>
          <w:szCs w:val="24"/>
          <w:shd w:val="clear" w:color="auto" w:fill="FFFFFF"/>
        </w:rPr>
        <w:t>Critical reviews in food science and nutrition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56</w:t>
      </w:r>
      <w:r w:rsidRPr="00331FD7">
        <w:rPr>
          <w:rFonts w:asciiTheme="majorBidi" w:hAnsiTheme="majorBidi" w:cstheme="majorBidi"/>
          <w:color w:val="222222"/>
          <w:sz w:val="24"/>
          <w:szCs w:val="24"/>
          <w:shd w:val="clear" w:color="auto" w:fill="FFFFFF"/>
        </w:rPr>
        <w:t>(14), 2352-2361.</w:t>
      </w:r>
    </w:p>
    <w:p w14:paraId="63218CBF"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Alarcón, F. J., Moyano, F. J., and Díaz, M. (1999). Effect of inhibitors present in protein sources on digestive proteases of juvenile sea bream (Sparus aurata). </w:t>
      </w:r>
      <w:r w:rsidRPr="00331FD7">
        <w:rPr>
          <w:rFonts w:asciiTheme="majorBidi" w:hAnsiTheme="majorBidi" w:cstheme="majorBidi"/>
          <w:i/>
          <w:iCs/>
          <w:color w:val="222222"/>
          <w:sz w:val="24"/>
          <w:szCs w:val="24"/>
          <w:shd w:val="clear" w:color="auto" w:fill="FFFFFF"/>
        </w:rPr>
        <w:t>Aquatic Living Resources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12</w:t>
      </w:r>
      <w:r w:rsidRPr="00331FD7">
        <w:rPr>
          <w:rFonts w:asciiTheme="majorBidi" w:hAnsiTheme="majorBidi" w:cstheme="majorBidi"/>
          <w:color w:val="222222"/>
          <w:sz w:val="24"/>
          <w:szCs w:val="24"/>
          <w:shd w:val="clear" w:color="auto" w:fill="FFFFFF"/>
        </w:rPr>
        <w:t>(4), 233-238.</w:t>
      </w:r>
    </w:p>
    <w:p w14:paraId="19215DD8"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p>
    <w:p w14:paraId="3019F4DF"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Alexander, J. B., and Ingram, G. A. (1992). Noncellular nonspecific defence mechanisms of fish. </w:t>
      </w:r>
      <w:r w:rsidRPr="00331FD7">
        <w:rPr>
          <w:rFonts w:asciiTheme="majorBidi" w:hAnsiTheme="majorBidi" w:cstheme="majorBidi"/>
          <w:i/>
          <w:iCs/>
          <w:color w:val="222222"/>
          <w:sz w:val="24"/>
          <w:szCs w:val="24"/>
          <w:shd w:val="clear" w:color="auto" w:fill="FFFFFF"/>
        </w:rPr>
        <w:t>Annual Review of Fish Diseases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w:t>
      </w:r>
      <w:r w:rsidRPr="00331FD7">
        <w:rPr>
          <w:rFonts w:asciiTheme="majorBidi" w:hAnsiTheme="majorBidi" w:cstheme="majorBidi"/>
          <w:color w:val="222222"/>
          <w:sz w:val="24"/>
          <w:szCs w:val="24"/>
          <w:shd w:val="clear" w:color="auto" w:fill="FFFFFF"/>
        </w:rPr>
        <w:t>, 249-279.</w:t>
      </w:r>
    </w:p>
    <w:p w14:paraId="6ED3DAD6"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p>
    <w:p w14:paraId="507F3D0D"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Ali, E. H., Hashem, M., and Al-Salahy, M. B. (2011). Pathogenicity and oxidative stress in Nile tilapia caused by Aphanomyces laevis and Phoma herbarum isolated from farmed fish. </w:t>
      </w:r>
      <w:r w:rsidRPr="00331FD7">
        <w:rPr>
          <w:rFonts w:asciiTheme="majorBidi" w:hAnsiTheme="majorBidi" w:cstheme="majorBidi"/>
          <w:i/>
          <w:iCs/>
          <w:color w:val="222222"/>
          <w:sz w:val="24"/>
          <w:szCs w:val="24"/>
          <w:shd w:val="clear" w:color="auto" w:fill="FFFFFF"/>
        </w:rPr>
        <w:t>Diseases of aquatic organisms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94</w:t>
      </w:r>
      <w:r w:rsidRPr="00331FD7">
        <w:rPr>
          <w:rFonts w:asciiTheme="majorBidi" w:hAnsiTheme="majorBidi" w:cstheme="majorBidi"/>
          <w:color w:val="222222"/>
          <w:sz w:val="24"/>
          <w:szCs w:val="24"/>
          <w:shd w:val="clear" w:color="auto" w:fill="FFFFFF"/>
        </w:rPr>
        <w:t>(1), 17-28.</w:t>
      </w:r>
    </w:p>
    <w:p w14:paraId="3C55F88F"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492D61D0"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Ali, N., Anwar, M., Ayyub, M., Bhatti, F. A., Nadeem, M., and Nadeem, A. (2005). </w:t>
      </w:r>
      <w:r w:rsidRPr="00331FD7">
        <w:rPr>
          <w:rFonts w:asciiTheme="majorBidi" w:hAnsiTheme="majorBidi" w:cstheme="majorBidi"/>
          <w:sz w:val="24"/>
          <w:szCs w:val="24"/>
          <w:lang w:bidi="ar-EG"/>
        </w:rPr>
        <w:t xml:space="preserve">Frequency of glucose-6-phosphate dehydrogenase deficiency in some </w:t>
      </w:r>
      <w:r w:rsidRPr="00331FD7">
        <w:rPr>
          <w:rFonts w:asciiTheme="majorBidi" w:hAnsiTheme="majorBidi" w:cstheme="majorBidi"/>
          <w:sz w:val="24"/>
          <w:szCs w:val="24"/>
          <w:lang w:bidi="ar-EG"/>
        </w:rPr>
        <w:lastRenderedPageBreak/>
        <w:t xml:space="preserve">ethnic groups of Pakistan. </w:t>
      </w:r>
      <w:r w:rsidRPr="00331FD7">
        <w:rPr>
          <w:rFonts w:asciiTheme="majorBidi" w:hAnsiTheme="majorBidi" w:cstheme="majorBidi"/>
          <w:i/>
          <w:iCs/>
          <w:sz w:val="24"/>
          <w:szCs w:val="24"/>
          <w:lang w:bidi="ar-EG"/>
        </w:rPr>
        <w:t>Journal of the College of Physicians and Surgeons Pakistan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15</w:t>
      </w:r>
      <w:r w:rsidRPr="00331FD7">
        <w:rPr>
          <w:rFonts w:asciiTheme="majorBidi" w:hAnsiTheme="majorBidi" w:cstheme="majorBidi"/>
          <w:color w:val="222222"/>
          <w:sz w:val="24"/>
          <w:szCs w:val="24"/>
          <w:shd w:val="clear" w:color="auto" w:fill="FFFFFF"/>
        </w:rPr>
        <w:t>(3), 137-141.</w:t>
      </w:r>
    </w:p>
    <w:p w14:paraId="6D0E368F"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55500F86"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Alvarez-Pellitero, P. (2008). Fish immunity and parasite infections: from innate immunity to immunoprophylactic prospects. </w:t>
      </w:r>
      <w:r w:rsidRPr="00331FD7">
        <w:rPr>
          <w:rFonts w:asciiTheme="majorBidi" w:hAnsiTheme="majorBidi" w:cstheme="majorBidi"/>
          <w:i/>
          <w:iCs/>
          <w:color w:val="222222"/>
          <w:sz w:val="24"/>
          <w:szCs w:val="24"/>
          <w:shd w:val="clear" w:color="auto" w:fill="FFFFFF"/>
        </w:rPr>
        <w:t>Veterinary immunology and immunopathology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126</w:t>
      </w:r>
      <w:r w:rsidRPr="00331FD7">
        <w:rPr>
          <w:rFonts w:asciiTheme="majorBidi" w:hAnsiTheme="majorBidi" w:cstheme="majorBidi"/>
          <w:color w:val="222222"/>
          <w:sz w:val="24"/>
          <w:szCs w:val="24"/>
          <w:shd w:val="clear" w:color="auto" w:fill="FFFFFF"/>
        </w:rPr>
        <w:t>(3), 171-198.</w:t>
      </w:r>
    </w:p>
    <w:p w14:paraId="7B706004"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21207F94"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Ameur, W. B., de Lapuente, J., El Megdiche, Y., Barhoumi, B., Trabelsi, S., Camps, L., </w:t>
      </w:r>
      <w:r w:rsidRPr="00331FD7">
        <w:rPr>
          <w:rFonts w:asciiTheme="majorBidi" w:hAnsiTheme="majorBidi" w:cstheme="majorBidi"/>
          <w:sz w:val="24"/>
          <w:szCs w:val="24"/>
        </w:rPr>
        <w:t>Serret, J., Ramos-Lopez, D., Gonzalez-Linares, J., Driss, M. R.</w:t>
      </w:r>
      <w:r w:rsidRPr="00331FD7">
        <w:rPr>
          <w:rFonts w:asciiTheme="majorBidi" w:hAnsiTheme="majorBidi" w:cstheme="majorBidi"/>
          <w:color w:val="222222"/>
          <w:sz w:val="24"/>
          <w:szCs w:val="24"/>
          <w:shd w:val="clear" w:color="auto" w:fill="FFFFFF"/>
        </w:rPr>
        <w:t xml:space="preserve"> </w:t>
      </w:r>
      <w:r w:rsidRPr="00331FD7">
        <w:rPr>
          <w:rFonts w:asciiTheme="majorBidi" w:hAnsiTheme="majorBidi" w:cstheme="majorBidi"/>
          <w:sz w:val="24"/>
          <w:szCs w:val="24"/>
        </w:rPr>
        <w:t>and</w:t>
      </w:r>
      <w:r w:rsidRPr="00331FD7">
        <w:rPr>
          <w:rFonts w:asciiTheme="majorBidi" w:hAnsiTheme="majorBidi" w:cstheme="majorBidi"/>
          <w:color w:val="222222"/>
          <w:sz w:val="24"/>
          <w:szCs w:val="24"/>
          <w:shd w:val="clear" w:color="auto" w:fill="FFFFFF"/>
        </w:rPr>
        <w:t xml:space="preserve"> Borràs, M. (2012). Oxidative stress, genotoxicity and histopathology biomarker responses in mullet (Mugil cephalus) and sea bass (Dicentrarchus labrax) liver from Bizerte Lagoon (Tunisia). </w:t>
      </w:r>
      <w:r w:rsidRPr="00331FD7">
        <w:rPr>
          <w:rFonts w:asciiTheme="majorBidi" w:hAnsiTheme="majorBidi" w:cstheme="majorBidi"/>
          <w:i/>
          <w:iCs/>
          <w:color w:val="222222"/>
          <w:sz w:val="24"/>
          <w:szCs w:val="24"/>
          <w:shd w:val="clear" w:color="auto" w:fill="FFFFFF"/>
        </w:rPr>
        <w:t>Marine pollution bulletin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64</w:t>
      </w:r>
      <w:r w:rsidRPr="00331FD7">
        <w:rPr>
          <w:rFonts w:asciiTheme="majorBidi" w:hAnsiTheme="majorBidi" w:cstheme="majorBidi"/>
          <w:color w:val="222222"/>
          <w:sz w:val="24"/>
          <w:szCs w:val="24"/>
          <w:shd w:val="clear" w:color="auto" w:fill="FFFFFF"/>
        </w:rPr>
        <w:t>(2), 241-251.</w:t>
      </w:r>
    </w:p>
    <w:p w14:paraId="76CB09A2"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663D86E2"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Amjad, L., and Alizad, Z. (2012). Antibacterial Activity of the Chennopodium album leaves and flowers extract.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World Academy of Science, Engineering and Technology</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6(1)</w:t>
      </w:r>
      <w:r w:rsidRPr="00331FD7">
        <w:rPr>
          <w:rFonts w:asciiTheme="majorBidi" w:hAnsiTheme="majorBidi" w:cstheme="majorBidi"/>
          <w:color w:val="222222"/>
          <w:sz w:val="24"/>
          <w:szCs w:val="24"/>
          <w:shd w:val="clear" w:color="auto" w:fill="FFFFFF"/>
        </w:rPr>
        <w:t>, 903-906.</w:t>
      </w:r>
    </w:p>
    <w:p w14:paraId="616C6FD4"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180B0F28"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Anderson, D. P., and Siwicki, A. K. (1994). Simplified assays for measuring non-specific defense mechanisms in fish. In </w:t>
      </w:r>
      <w:r w:rsidRPr="00331FD7">
        <w:rPr>
          <w:rFonts w:asciiTheme="majorBidi" w:hAnsiTheme="majorBidi" w:cstheme="majorBidi"/>
          <w:i/>
          <w:iCs/>
          <w:color w:val="222222"/>
          <w:sz w:val="24"/>
          <w:szCs w:val="24"/>
          <w:shd w:val="clear" w:color="auto" w:fill="FFFFFF"/>
        </w:rPr>
        <w:t>Seattle, WA: Fish Health Section/American Fisheries Society Meeting</w:t>
      </w:r>
      <w:r w:rsidRPr="00331FD7">
        <w:rPr>
          <w:rFonts w:asciiTheme="majorBidi" w:hAnsiTheme="majorBidi" w:cstheme="majorBidi"/>
          <w:color w:val="222222"/>
          <w:sz w:val="24"/>
          <w:szCs w:val="24"/>
          <w:shd w:val="clear" w:color="auto" w:fill="FFFFFF"/>
        </w:rPr>
        <w:t> (p. 26e35).</w:t>
      </w:r>
    </w:p>
    <w:p w14:paraId="7B511DA9"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71EBDC12" w14:textId="77777777" w:rsidR="00AF5705" w:rsidRPr="00331FD7" w:rsidRDefault="00AF5705" w:rsidP="00AF5705">
      <w:pPr>
        <w:spacing w:after="0" w:line="240" w:lineRule="auto"/>
        <w:ind w:left="1296" w:hanging="1296"/>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AOAC (Association of Official Analytical Chemists). (1990). Official Methods of Analysis of the Association of Official Analytical Chemists, 15th ed. Association of Official Analytical Chemists, Washington, DC, USA.</w:t>
      </w:r>
    </w:p>
    <w:p w14:paraId="00668C2A" w14:textId="77777777" w:rsidR="00AF5705" w:rsidRPr="00331FD7" w:rsidRDefault="00AF5705" w:rsidP="00AF5705">
      <w:pPr>
        <w:spacing w:after="0" w:line="240" w:lineRule="auto"/>
        <w:ind w:left="1296" w:hanging="1296"/>
        <w:jc w:val="both"/>
        <w:rPr>
          <w:rFonts w:asciiTheme="majorBidi" w:hAnsiTheme="majorBidi" w:cstheme="majorBidi"/>
          <w:color w:val="000000"/>
          <w:sz w:val="24"/>
          <w:szCs w:val="24"/>
          <w:shd w:val="clear" w:color="auto" w:fill="FFFFFF"/>
        </w:rPr>
      </w:pPr>
    </w:p>
    <w:p w14:paraId="791BD0D7"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Applebaum, S. L., Perez, R., Lazo, J. P., and Holt, G. J. (2001). Characterization of chymotrypsin activity during early ontogeny of larval red drum (Sciaenops ocellatus). </w:t>
      </w:r>
      <w:r w:rsidRPr="00331FD7">
        <w:rPr>
          <w:rFonts w:asciiTheme="majorBidi" w:hAnsiTheme="majorBidi" w:cstheme="majorBidi"/>
          <w:i/>
          <w:iCs/>
          <w:color w:val="222222"/>
          <w:sz w:val="24"/>
          <w:szCs w:val="24"/>
          <w:shd w:val="clear" w:color="auto" w:fill="FFFFFF"/>
        </w:rPr>
        <w:t>Fish Physiology and Biochemistry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25</w:t>
      </w:r>
      <w:r w:rsidRPr="00331FD7">
        <w:rPr>
          <w:rFonts w:asciiTheme="majorBidi" w:hAnsiTheme="majorBidi" w:cstheme="majorBidi"/>
          <w:color w:val="222222"/>
          <w:sz w:val="24"/>
          <w:szCs w:val="24"/>
          <w:shd w:val="clear" w:color="auto" w:fill="FFFFFF"/>
        </w:rPr>
        <w:t>(4), 291-300.</w:t>
      </w:r>
    </w:p>
    <w:p w14:paraId="3B27C10B"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7F258B4C"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Arora, S. K., Itankar, P. R., Verma, P. R., Bharne, A. P., and Kokare, D. M. (2014). Involvement of NFκB in the antirheumatic potential of Chenopodium album L., aerial parts extracts.</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Journal of ethnopharmacology</w:t>
      </w:r>
      <w:r w:rsidRPr="00331FD7">
        <w:rPr>
          <w:rFonts w:asciiTheme="majorBidi" w:hAnsiTheme="majorBidi" w:cstheme="majorBidi"/>
          <w:color w:val="222222"/>
          <w:shd w:val="clear" w:color="auto" w:fill="FFFFFF"/>
        </w:rPr>
        <w:t>,</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155</w:t>
      </w:r>
      <w:r w:rsidRPr="00331FD7">
        <w:rPr>
          <w:rFonts w:asciiTheme="majorBidi" w:hAnsiTheme="majorBidi" w:cstheme="majorBidi"/>
          <w:color w:val="222222"/>
          <w:shd w:val="clear" w:color="auto" w:fill="FFFFFF"/>
        </w:rPr>
        <w:t>(1), 222-229.</w:t>
      </w:r>
    </w:p>
    <w:p w14:paraId="5E5DEDAD"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5473E47B" w14:textId="77777777" w:rsidR="00AF5705" w:rsidRPr="00331FD7" w:rsidRDefault="00AF5705" w:rsidP="00AF5705">
      <w:pPr>
        <w:spacing w:after="0" w:line="240" w:lineRule="auto"/>
        <w:ind w:left="1418" w:hanging="1418"/>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Awad, E., Austin, B. and Lyndon, A. (2012). Effect of dietary supplements on digestive enzymes and growth performance of rainbow trout (</w:t>
      </w:r>
      <w:r w:rsidRPr="00331FD7">
        <w:rPr>
          <w:rFonts w:asciiTheme="majorBidi" w:hAnsiTheme="majorBidi" w:cstheme="majorBidi"/>
          <w:i/>
          <w:iCs/>
          <w:color w:val="000000"/>
          <w:sz w:val="24"/>
          <w:szCs w:val="24"/>
          <w:shd w:val="clear" w:color="auto" w:fill="FFFFFF"/>
        </w:rPr>
        <w:t>Oncorhynchus mykiss</w:t>
      </w:r>
      <w:r w:rsidRPr="00331FD7">
        <w:rPr>
          <w:rFonts w:asciiTheme="majorBidi" w:hAnsiTheme="majorBidi" w:cstheme="majorBidi"/>
          <w:color w:val="000000"/>
          <w:sz w:val="24"/>
          <w:szCs w:val="24"/>
          <w:shd w:val="clear" w:color="auto" w:fill="FFFFFF"/>
        </w:rPr>
        <w:t>, Walbaum). </w:t>
      </w:r>
      <w:r w:rsidRPr="00331FD7">
        <w:rPr>
          <w:rFonts w:asciiTheme="majorBidi" w:hAnsiTheme="majorBidi" w:cstheme="majorBidi"/>
          <w:i/>
          <w:iCs/>
          <w:color w:val="000000"/>
          <w:sz w:val="24"/>
          <w:szCs w:val="24"/>
          <w:shd w:val="clear" w:color="auto" w:fill="FFFFFF"/>
        </w:rPr>
        <w:t>Journal of American Science</w:t>
      </w:r>
      <w:r w:rsidRPr="00331FD7">
        <w:rPr>
          <w:rFonts w:asciiTheme="majorBidi" w:hAnsiTheme="majorBidi" w:cstheme="majorBidi"/>
          <w:color w:val="000000"/>
          <w:sz w:val="24"/>
          <w:szCs w:val="24"/>
          <w:shd w:val="clear" w:color="auto" w:fill="FFFFFF"/>
        </w:rPr>
        <w:t>, 8(12), 858-864.</w:t>
      </w:r>
    </w:p>
    <w:p w14:paraId="7D112C54" w14:textId="77777777" w:rsidR="00AF5705" w:rsidRPr="00331FD7" w:rsidRDefault="00AF5705" w:rsidP="00AF5705">
      <w:pPr>
        <w:spacing w:after="0" w:line="240" w:lineRule="auto"/>
        <w:ind w:left="1418" w:hanging="1328"/>
        <w:jc w:val="both"/>
        <w:rPr>
          <w:rFonts w:asciiTheme="majorBidi" w:hAnsiTheme="majorBidi" w:cstheme="majorBidi"/>
          <w:color w:val="000000"/>
          <w:sz w:val="24"/>
          <w:szCs w:val="24"/>
          <w:shd w:val="clear" w:color="auto" w:fill="FFFFFF"/>
        </w:rPr>
      </w:pPr>
    </w:p>
    <w:p w14:paraId="16DE9711"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Awika, J. M., Rooney, L. W., Wu, X., Prior, R. L., and Cisneros-Zevallos, L. (2003). Screening methods to measure antioxidant activity of sorghum (Sorghum bicolor) and sorghum products. </w:t>
      </w:r>
      <w:r w:rsidRPr="00331FD7">
        <w:rPr>
          <w:rFonts w:asciiTheme="majorBidi" w:hAnsiTheme="majorBidi" w:cstheme="majorBidi"/>
          <w:i/>
          <w:iCs/>
          <w:color w:val="222222"/>
          <w:sz w:val="24"/>
          <w:szCs w:val="24"/>
          <w:shd w:val="clear" w:color="auto" w:fill="FFFFFF"/>
        </w:rPr>
        <w:t>Journal of agricultural and food 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51</w:t>
      </w:r>
      <w:r w:rsidRPr="00331FD7">
        <w:rPr>
          <w:rFonts w:asciiTheme="majorBidi" w:hAnsiTheme="majorBidi" w:cstheme="majorBidi"/>
          <w:color w:val="222222"/>
          <w:sz w:val="24"/>
          <w:szCs w:val="24"/>
          <w:shd w:val="clear" w:color="auto" w:fill="FFFFFF"/>
        </w:rPr>
        <w:t>(23), 6657-6662.</w:t>
      </w:r>
    </w:p>
    <w:p w14:paraId="74562716"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282674E0"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Azab, A. M., Khalaf-Allah, H. M., and Maher, H. (2016). Effect of some food additives on growth performance of koi fish, Cyprinus carpio (Linnaeus, 1758). </w:t>
      </w:r>
      <w:r w:rsidRPr="00331FD7">
        <w:rPr>
          <w:rFonts w:asciiTheme="majorBidi" w:hAnsiTheme="majorBidi" w:cstheme="majorBidi"/>
          <w:i/>
          <w:iCs/>
          <w:color w:val="222222"/>
          <w:sz w:val="24"/>
          <w:szCs w:val="24"/>
          <w:shd w:val="clear" w:color="auto" w:fill="FFFFFF"/>
        </w:rPr>
        <w:t>international-journal</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7</w:t>
      </w:r>
      <w:r w:rsidRPr="00331FD7">
        <w:rPr>
          <w:rFonts w:asciiTheme="majorBidi" w:hAnsiTheme="majorBidi" w:cstheme="majorBidi"/>
          <w:color w:val="222222"/>
          <w:sz w:val="24"/>
          <w:szCs w:val="24"/>
          <w:shd w:val="clear" w:color="auto" w:fill="FFFFFF"/>
        </w:rPr>
        <w:t>, 73-83.</w:t>
      </w:r>
    </w:p>
    <w:p w14:paraId="665E6ED8"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4FCF3A85"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Azarm, H. M. and Lee, S. M. (2014). Evaluation of fermented soybean meal to replace fish meal for juvenile olive flounder, </w:t>
      </w:r>
      <w:r w:rsidRPr="00331FD7">
        <w:rPr>
          <w:rFonts w:asciiTheme="majorBidi" w:hAnsiTheme="majorBidi" w:cstheme="majorBidi"/>
          <w:i/>
          <w:iCs/>
          <w:color w:val="222222"/>
          <w:sz w:val="24"/>
          <w:szCs w:val="24"/>
          <w:shd w:val="clear" w:color="auto" w:fill="FFFFFF"/>
        </w:rPr>
        <w:t>Paralichthys olivaceus</w:t>
      </w:r>
      <w:r w:rsidRPr="00331FD7">
        <w:rPr>
          <w:rFonts w:asciiTheme="majorBidi" w:hAnsiTheme="majorBidi" w:cstheme="majorBidi"/>
          <w:color w:val="222222"/>
          <w:sz w:val="24"/>
          <w:szCs w:val="24"/>
          <w:shd w:val="clear" w:color="auto" w:fill="FFFFFF"/>
        </w:rPr>
        <w:t xml:space="preserve">: growth performance, amino acid profile and biochemical parameters. </w:t>
      </w:r>
      <w:r w:rsidRPr="00331FD7">
        <w:rPr>
          <w:rFonts w:asciiTheme="majorBidi" w:hAnsiTheme="majorBidi" w:cstheme="majorBidi"/>
          <w:i/>
          <w:iCs/>
          <w:color w:val="222222"/>
          <w:sz w:val="24"/>
          <w:szCs w:val="24"/>
          <w:shd w:val="clear" w:color="auto" w:fill="FFFFFF"/>
        </w:rPr>
        <w:t>European Journal of Zoological Research</w:t>
      </w:r>
      <w:r w:rsidRPr="00331FD7">
        <w:rPr>
          <w:rFonts w:asciiTheme="majorBidi" w:hAnsiTheme="majorBidi" w:cstheme="majorBidi"/>
          <w:color w:val="222222"/>
          <w:sz w:val="24"/>
          <w:szCs w:val="24"/>
          <w:shd w:val="clear" w:color="auto" w:fill="FFFFFF"/>
        </w:rPr>
        <w:t xml:space="preserve">, 3 (4), 6-12. </w:t>
      </w:r>
    </w:p>
    <w:p w14:paraId="5C04E94A"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4376A814"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Bagni, M., Civitareale, C., Priori, A., Ballerini, A., Finoia, M., Brambilla, G., and Marino, G. (2007). Pre-slaughter crowding stress and killing procedures affecting quality and welfare in sea bass (Dicentrarchus labrax) and sea bream (Sparus aurata).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263</w:t>
      </w:r>
      <w:r w:rsidRPr="00331FD7">
        <w:rPr>
          <w:rFonts w:asciiTheme="majorBidi" w:hAnsiTheme="majorBidi" w:cstheme="majorBidi"/>
          <w:color w:val="222222"/>
          <w:sz w:val="24"/>
          <w:szCs w:val="24"/>
          <w:shd w:val="clear" w:color="auto" w:fill="FFFFFF"/>
        </w:rPr>
        <w:t>(1), 52-60.</w:t>
      </w:r>
    </w:p>
    <w:p w14:paraId="3A1AEC32"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35E40757" w14:textId="77777777" w:rsidR="00AF5705" w:rsidRPr="00331FD7" w:rsidRDefault="00AF5705" w:rsidP="00AF5705">
      <w:pPr>
        <w:pStyle w:val="Default"/>
        <w:ind w:left="1296" w:hanging="1296"/>
        <w:jc w:val="both"/>
        <w:rPr>
          <w:rFonts w:asciiTheme="majorBidi" w:hAnsiTheme="majorBidi" w:cstheme="majorBidi"/>
        </w:rPr>
      </w:pPr>
      <w:r w:rsidRPr="00331FD7">
        <w:rPr>
          <w:rFonts w:asciiTheme="majorBidi" w:hAnsiTheme="majorBidi" w:cstheme="majorBidi"/>
        </w:rPr>
        <w:t>Bailey, L. H. (1977). Manual of cultivated plants. Most commonly grown in the continental United States and Canada. Rev. ed., compl. restudied. NewYork: Macmillan.</w:t>
      </w:r>
    </w:p>
    <w:p w14:paraId="07FA71E5" w14:textId="77777777" w:rsidR="00AF5705" w:rsidRPr="00331FD7" w:rsidRDefault="00AF5705" w:rsidP="00AF5705">
      <w:pPr>
        <w:pStyle w:val="Default"/>
        <w:ind w:left="1296" w:hanging="1206"/>
        <w:jc w:val="both"/>
        <w:rPr>
          <w:rFonts w:asciiTheme="majorBidi" w:hAnsiTheme="majorBidi" w:cstheme="majorBidi"/>
        </w:rPr>
      </w:pPr>
    </w:p>
    <w:p w14:paraId="2DF01723"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Baldridge, C. W., and Gerard, R. W. (1932). The extra respiration of phagocytosis. </w:t>
      </w:r>
      <w:r w:rsidRPr="00331FD7">
        <w:rPr>
          <w:rFonts w:asciiTheme="majorBidi" w:hAnsiTheme="majorBidi" w:cstheme="majorBidi"/>
          <w:i/>
          <w:iCs/>
          <w:color w:val="222222"/>
          <w:sz w:val="24"/>
          <w:szCs w:val="24"/>
          <w:shd w:val="clear" w:color="auto" w:fill="FFFFFF"/>
        </w:rPr>
        <w:t>American Journal of Physiology--Legacy Content</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103</w:t>
      </w:r>
      <w:r w:rsidRPr="00331FD7">
        <w:rPr>
          <w:rFonts w:asciiTheme="majorBidi" w:hAnsiTheme="majorBidi" w:cstheme="majorBidi"/>
          <w:color w:val="222222"/>
          <w:sz w:val="24"/>
          <w:szCs w:val="24"/>
          <w:shd w:val="clear" w:color="auto" w:fill="FFFFFF"/>
        </w:rPr>
        <w:t>(1), 235-236.</w:t>
      </w:r>
    </w:p>
    <w:p w14:paraId="6EB4755A"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1C06DD28"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Bastrop, R., Spangenberg, R., and Jürss, K. (1991). Biochemical adaptation of juvenile carp (Cyprinus carpio L.) to food deprivation. </w:t>
      </w:r>
      <w:r w:rsidRPr="00331FD7">
        <w:rPr>
          <w:rFonts w:asciiTheme="majorBidi" w:hAnsiTheme="majorBidi" w:cstheme="majorBidi"/>
          <w:i/>
          <w:iCs/>
          <w:color w:val="222222"/>
          <w:sz w:val="24"/>
          <w:szCs w:val="24"/>
          <w:shd w:val="clear" w:color="auto" w:fill="FFFFFF"/>
        </w:rPr>
        <w:t>Comparative Biochemistry and Physiology Part A: Physiology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98</w:t>
      </w:r>
      <w:r w:rsidRPr="00331FD7">
        <w:rPr>
          <w:rFonts w:asciiTheme="majorBidi" w:hAnsiTheme="majorBidi" w:cstheme="majorBidi"/>
          <w:color w:val="222222"/>
          <w:sz w:val="24"/>
          <w:szCs w:val="24"/>
          <w:shd w:val="clear" w:color="auto" w:fill="FFFFFF"/>
        </w:rPr>
        <w:t>(1), 143-149.</w:t>
      </w:r>
    </w:p>
    <w:p w14:paraId="4E5F0AE4"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2F31B1F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Bhargava, A., Shukla, S., and Ohri, D. (2003). Genetic variability and heritability of selected traits during different cuttings of vegetable Chenopodium.</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Indian Journal of Genetics and Plant Breeding,</w:t>
      </w:r>
      <w:r w:rsidRPr="00331FD7">
        <w:rPr>
          <w:rFonts w:asciiTheme="majorBidi" w:hAnsiTheme="majorBidi" w:cstheme="majorBidi"/>
          <w:sz w:val="24"/>
          <w:szCs w:val="24"/>
        </w:rPr>
        <w:t xml:space="preserve"> </w:t>
      </w:r>
      <w:r w:rsidRPr="00331FD7">
        <w:rPr>
          <w:rFonts w:asciiTheme="majorBidi" w:hAnsiTheme="majorBidi" w:cstheme="majorBidi"/>
          <w:color w:val="222222"/>
          <w:sz w:val="24"/>
          <w:szCs w:val="24"/>
          <w:shd w:val="clear" w:color="auto" w:fill="FFFFFF"/>
        </w:rPr>
        <w:t>63(4), 359-360.</w:t>
      </w:r>
    </w:p>
    <w:p w14:paraId="2085CC44"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47FA1DA0"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Bhargava, A., Shukla, S., and Ohri, D. (2006). Chenopodium quinoa—an Indian perspective.</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Industrial crops and products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23</w:t>
      </w:r>
      <w:r w:rsidRPr="00331FD7">
        <w:rPr>
          <w:rFonts w:asciiTheme="majorBidi" w:hAnsiTheme="majorBidi" w:cstheme="majorBidi"/>
          <w:color w:val="222222"/>
          <w:sz w:val="24"/>
          <w:szCs w:val="24"/>
          <w:shd w:val="clear" w:color="auto" w:fill="FFFFFF"/>
        </w:rPr>
        <w:t>(1), 73-87.</w:t>
      </w:r>
    </w:p>
    <w:p w14:paraId="614F638E"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3DAB3606" w14:textId="77777777" w:rsidR="00AF5705" w:rsidRPr="00331FD7" w:rsidRDefault="00AF5705" w:rsidP="00AF5705">
      <w:pPr>
        <w:spacing w:after="0"/>
        <w:ind w:left="1296" w:hanging="1296"/>
        <w:jc w:val="both"/>
        <w:rPr>
          <w:rStyle w:val="Vurgu"/>
          <w:rFonts w:ascii="Times New Roman" w:hAnsi="Times New Roman" w:cs="Times New Roman"/>
          <w:i w:val="0"/>
          <w:iCs w:val="0"/>
          <w:color w:val="6A6A6A"/>
          <w:sz w:val="24"/>
          <w:szCs w:val="24"/>
        </w:rPr>
      </w:pPr>
      <w:r w:rsidRPr="00331FD7">
        <w:rPr>
          <w:rFonts w:asciiTheme="majorBidi" w:hAnsiTheme="majorBidi" w:cstheme="majorBidi"/>
          <w:color w:val="222222"/>
          <w:sz w:val="24"/>
          <w:szCs w:val="24"/>
          <w:shd w:val="clear" w:color="auto" w:fill="FFFFFF"/>
        </w:rPr>
        <w:t>Bhosale, S. V., Bhilave, M. P., and Nadaf, S. B. (2010). Formulation of fish feed using ingredients from plant sources. </w:t>
      </w:r>
      <w:r w:rsidRPr="00331FD7">
        <w:rPr>
          <w:rFonts w:asciiTheme="majorBidi" w:hAnsiTheme="majorBidi" w:cstheme="majorBidi"/>
          <w:i/>
          <w:iCs/>
          <w:color w:val="222222"/>
          <w:sz w:val="24"/>
          <w:szCs w:val="24"/>
        </w:rPr>
        <w:t>Research Journal</w:t>
      </w:r>
      <w:r w:rsidRPr="00331FD7">
        <w:rPr>
          <w:rFonts w:asciiTheme="majorBidi" w:hAnsiTheme="majorBidi" w:cstheme="majorBidi"/>
          <w:i/>
          <w:iCs/>
          <w:color w:val="222222"/>
          <w:sz w:val="24"/>
          <w:szCs w:val="24"/>
          <w:shd w:val="clear" w:color="auto" w:fill="FFFFFF"/>
        </w:rPr>
        <w:t> of Agricultural </w:t>
      </w:r>
      <w:r w:rsidRPr="00331FD7">
        <w:rPr>
          <w:rFonts w:asciiTheme="majorBidi" w:hAnsiTheme="majorBidi" w:cstheme="majorBidi"/>
          <w:i/>
          <w:iCs/>
          <w:color w:val="222222"/>
          <w:sz w:val="24"/>
          <w:szCs w:val="24"/>
        </w:rPr>
        <w:t>Science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w:t>
      </w:r>
      <w:r w:rsidRPr="00331FD7">
        <w:rPr>
          <w:rFonts w:asciiTheme="majorBidi" w:hAnsiTheme="majorBidi" w:cstheme="majorBidi"/>
          <w:color w:val="222222"/>
          <w:sz w:val="24"/>
          <w:szCs w:val="24"/>
          <w:shd w:val="clear" w:color="auto" w:fill="FFFFFF"/>
        </w:rPr>
        <w:t xml:space="preserve">(3), </w:t>
      </w:r>
      <w:r w:rsidRPr="00331FD7">
        <w:rPr>
          <w:rStyle w:val="Vurgu"/>
          <w:rFonts w:ascii="Times New Roman" w:hAnsi="Times New Roman" w:cs="Times New Roman"/>
          <w:color w:val="6A6A6A"/>
          <w:sz w:val="24"/>
          <w:szCs w:val="24"/>
        </w:rPr>
        <w:t>284-287.</w:t>
      </w:r>
    </w:p>
    <w:p w14:paraId="6C444C2F"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132B9645"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Bielek, E. (1981). Developmental stages and localization of peroxidatic activity in the leucocytes of three teleost species (Cyprinus carpio L.; Tinca tinca L.; Salmo gairdneri Richardson). </w:t>
      </w:r>
      <w:r w:rsidRPr="00331FD7">
        <w:rPr>
          <w:rFonts w:asciiTheme="majorBidi" w:hAnsiTheme="majorBidi" w:cstheme="majorBidi"/>
          <w:i/>
          <w:iCs/>
          <w:color w:val="222222"/>
          <w:sz w:val="24"/>
          <w:szCs w:val="24"/>
          <w:shd w:val="clear" w:color="auto" w:fill="FFFFFF"/>
        </w:rPr>
        <w:t>Cell and tissue research</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220</w:t>
      </w:r>
      <w:r w:rsidRPr="00331FD7">
        <w:rPr>
          <w:rFonts w:asciiTheme="majorBidi" w:hAnsiTheme="majorBidi" w:cstheme="majorBidi"/>
          <w:color w:val="222222"/>
          <w:sz w:val="24"/>
          <w:szCs w:val="24"/>
          <w:shd w:val="clear" w:color="auto" w:fill="FFFFFF"/>
        </w:rPr>
        <w:t>(1), 163-180.</w:t>
      </w:r>
    </w:p>
    <w:p w14:paraId="0A309DD3"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06236971"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Bilen, S., Altunoglu, Y. C., Ulu, F., and Biswas, G. (2016a). Innate immune and growth promoting responses to caper (Capparis spinosa) extract in rainbow trout (Oncorhynchus mykiss).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57</w:t>
      </w:r>
      <w:r w:rsidRPr="00331FD7">
        <w:rPr>
          <w:rFonts w:asciiTheme="majorBidi" w:hAnsiTheme="majorBidi" w:cstheme="majorBidi"/>
          <w:color w:val="222222"/>
          <w:sz w:val="24"/>
          <w:szCs w:val="24"/>
          <w:shd w:val="clear" w:color="auto" w:fill="FFFFFF"/>
        </w:rPr>
        <w:t>, 206-212.</w:t>
      </w:r>
    </w:p>
    <w:p w14:paraId="1790D9F6"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2B0677E7"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Bilen, S., Ünal, S., and Güvensoy, H. (2016b). Effects of oyster mushroom (Pleurotus ostreatus) and nettle (Urtica dioica) methanolic extracts on immune </w:t>
      </w:r>
      <w:r w:rsidRPr="00331FD7">
        <w:rPr>
          <w:rFonts w:asciiTheme="majorBidi" w:hAnsiTheme="majorBidi" w:cstheme="majorBidi"/>
          <w:color w:val="222222"/>
          <w:sz w:val="24"/>
          <w:szCs w:val="24"/>
          <w:shd w:val="clear" w:color="auto" w:fill="FFFFFF"/>
        </w:rPr>
        <w:lastRenderedPageBreak/>
        <w:t>responses and resistance to Aeromonas hydrophila in rainbow trout (Oncorhynchus mykiss).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454</w:t>
      </w:r>
      <w:r w:rsidRPr="00331FD7">
        <w:rPr>
          <w:rFonts w:asciiTheme="majorBidi" w:hAnsiTheme="majorBidi" w:cstheme="majorBidi"/>
          <w:color w:val="222222"/>
          <w:sz w:val="24"/>
          <w:szCs w:val="24"/>
          <w:shd w:val="clear" w:color="auto" w:fill="FFFFFF"/>
        </w:rPr>
        <w:t>, 90-94.</w:t>
      </w:r>
    </w:p>
    <w:p w14:paraId="3232A1F9"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5B7CAB1E"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Bilen, S., Yılmaz, S. and Bilen, A. M. (2013). Influence of tetra (Cotinus coggygria) extract against Vibrio anguillarum infection in koi carp, </w:t>
      </w:r>
      <w:r w:rsidRPr="00331FD7">
        <w:rPr>
          <w:rFonts w:asciiTheme="majorBidi" w:hAnsiTheme="majorBidi" w:cstheme="majorBidi"/>
          <w:i/>
          <w:iCs/>
          <w:color w:val="222222"/>
          <w:sz w:val="24"/>
          <w:szCs w:val="24"/>
          <w:shd w:val="clear" w:color="auto" w:fill="FFFFFF"/>
        </w:rPr>
        <w:t>Cyprinus carpio</w:t>
      </w:r>
      <w:r w:rsidRPr="00331FD7">
        <w:rPr>
          <w:rFonts w:asciiTheme="majorBidi" w:hAnsiTheme="majorBidi" w:cstheme="majorBidi"/>
          <w:color w:val="222222"/>
          <w:sz w:val="24"/>
          <w:szCs w:val="24"/>
          <w:shd w:val="clear" w:color="auto" w:fill="FFFFFF"/>
        </w:rPr>
        <w:t xml:space="preserve"> with reference to haematological and immunological changes. </w:t>
      </w:r>
      <w:r w:rsidRPr="00331FD7">
        <w:rPr>
          <w:rFonts w:asciiTheme="majorBidi" w:hAnsiTheme="majorBidi" w:cstheme="majorBidi"/>
          <w:i/>
          <w:iCs/>
          <w:color w:val="222222"/>
          <w:sz w:val="24"/>
          <w:szCs w:val="24"/>
          <w:shd w:val="clear" w:color="auto" w:fill="FFFFFF"/>
        </w:rPr>
        <w:t>Turkish Journal of Fisheries and Aquatic Sciences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13</w:t>
      </w:r>
      <w:r w:rsidRPr="00331FD7">
        <w:rPr>
          <w:rFonts w:asciiTheme="majorBidi" w:hAnsiTheme="majorBidi" w:cstheme="majorBidi"/>
          <w:color w:val="222222"/>
          <w:sz w:val="24"/>
          <w:szCs w:val="24"/>
          <w:shd w:val="clear" w:color="auto" w:fill="FFFFFF"/>
        </w:rPr>
        <w:t>(3), 517-522.</w:t>
      </w:r>
    </w:p>
    <w:p w14:paraId="58BD79AF"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77F21BF7"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Bilgüven, M., and Barış, M. (2011). Effects of the feeds containing different plant protein sources on growth performance and body composition of rainbow trout (</w:t>
      </w:r>
      <w:r w:rsidRPr="00331FD7">
        <w:rPr>
          <w:rFonts w:asciiTheme="majorBidi" w:hAnsiTheme="majorBidi" w:cstheme="majorBidi"/>
          <w:i/>
          <w:iCs/>
          <w:color w:val="222222"/>
          <w:sz w:val="24"/>
          <w:szCs w:val="24"/>
          <w:shd w:val="clear" w:color="auto" w:fill="FFFFFF"/>
        </w:rPr>
        <w:t>Oncorhynchus mykiss</w:t>
      </w:r>
      <w:r w:rsidRPr="00331FD7">
        <w:rPr>
          <w:rFonts w:asciiTheme="majorBidi" w:hAnsiTheme="majorBidi" w:cstheme="majorBidi"/>
          <w:color w:val="222222"/>
          <w:sz w:val="24"/>
          <w:szCs w:val="24"/>
          <w:shd w:val="clear" w:color="auto" w:fill="FFFFFF"/>
        </w:rPr>
        <w:t>, W.).</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Turkish Journal of Fisheries and Aquatic Sciences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11</w:t>
      </w:r>
      <w:r w:rsidRPr="00331FD7">
        <w:rPr>
          <w:rFonts w:asciiTheme="majorBidi" w:hAnsiTheme="majorBidi" w:cstheme="majorBidi"/>
          <w:color w:val="222222"/>
          <w:sz w:val="24"/>
          <w:szCs w:val="24"/>
          <w:shd w:val="clear" w:color="auto" w:fill="FFFFFF"/>
        </w:rPr>
        <w:t>(3), 345-350.</w:t>
      </w:r>
    </w:p>
    <w:p w14:paraId="1E27DA6E"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79F35FA3"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Birkemo, G. A., Lüders, T., Andersen, O., Nes, I. F., and Nissen-Meyer, J. (2003). Hipposin, a histone-derived antimicrobial peptide in Atlantic halibut (Hippoglossus hippoglossus L.). </w:t>
      </w:r>
      <w:r w:rsidRPr="00331FD7">
        <w:rPr>
          <w:rFonts w:asciiTheme="majorBidi" w:hAnsiTheme="majorBidi" w:cstheme="majorBidi"/>
          <w:i/>
          <w:iCs/>
          <w:color w:val="222222"/>
          <w:sz w:val="24"/>
          <w:szCs w:val="24"/>
          <w:shd w:val="clear" w:color="auto" w:fill="FFFFFF"/>
        </w:rPr>
        <w:t>Biochimica et Biophysica Acta (BBA)-Proteins and Proteomics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1646</w:t>
      </w:r>
      <w:r w:rsidRPr="00331FD7">
        <w:rPr>
          <w:rFonts w:asciiTheme="majorBidi" w:hAnsiTheme="majorBidi" w:cstheme="majorBidi"/>
          <w:color w:val="222222"/>
          <w:sz w:val="24"/>
          <w:szCs w:val="24"/>
          <w:shd w:val="clear" w:color="auto" w:fill="FFFFFF"/>
        </w:rPr>
        <w:t>(1), 207-215.</w:t>
      </w:r>
    </w:p>
    <w:p w14:paraId="08A8DA78"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50D1D096" w14:textId="77777777" w:rsidR="00AF5705" w:rsidRPr="00331FD7" w:rsidRDefault="00AF5705" w:rsidP="00AF5705">
      <w:pPr>
        <w:spacing w:after="0" w:line="240" w:lineRule="auto"/>
        <w:ind w:left="1418" w:hanging="1418"/>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Blaxhall, P. C. and Daisley, K. W. (1973). Routine haematological methods for use with fish blood. </w:t>
      </w:r>
      <w:r w:rsidRPr="00331FD7">
        <w:rPr>
          <w:rFonts w:asciiTheme="majorBidi" w:hAnsiTheme="majorBidi" w:cstheme="majorBidi"/>
          <w:i/>
          <w:iCs/>
          <w:color w:val="000000"/>
          <w:sz w:val="24"/>
          <w:szCs w:val="24"/>
          <w:shd w:val="clear" w:color="auto" w:fill="FFFFFF"/>
        </w:rPr>
        <w:t>Journal of fish biology</w:t>
      </w:r>
      <w:r w:rsidRPr="00331FD7">
        <w:rPr>
          <w:rFonts w:asciiTheme="majorBidi" w:hAnsiTheme="majorBidi" w:cstheme="majorBidi"/>
          <w:color w:val="000000"/>
          <w:sz w:val="24"/>
          <w:szCs w:val="24"/>
          <w:shd w:val="clear" w:color="auto" w:fill="FFFFFF"/>
        </w:rPr>
        <w:t>, 5(6), 771-781.</w:t>
      </w:r>
    </w:p>
    <w:p w14:paraId="1C3BDDAA" w14:textId="77777777" w:rsidR="00AF5705" w:rsidRPr="00331FD7" w:rsidRDefault="00AF5705" w:rsidP="00AF5705">
      <w:pPr>
        <w:spacing w:after="0" w:line="240" w:lineRule="auto"/>
        <w:ind w:left="1418" w:hanging="1328"/>
        <w:jc w:val="both"/>
        <w:rPr>
          <w:rFonts w:asciiTheme="majorBidi" w:hAnsiTheme="majorBidi" w:cstheme="majorBidi"/>
          <w:color w:val="000000"/>
          <w:sz w:val="24"/>
          <w:szCs w:val="24"/>
          <w:shd w:val="clear" w:color="auto" w:fill="FFFFFF"/>
        </w:rPr>
      </w:pPr>
    </w:p>
    <w:p w14:paraId="3FB38E10"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Bobe, J., and William Goetz, F. (2001). An ovarian progastricsin is present in the trout coelomic fluid after ovulation. </w:t>
      </w:r>
      <w:r w:rsidRPr="00331FD7">
        <w:rPr>
          <w:rFonts w:asciiTheme="majorBidi" w:hAnsiTheme="majorBidi" w:cstheme="majorBidi"/>
          <w:i/>
          <w:iCs/>
          <w:color w:val="222222"/>
          <w:sz w:val="24"/>
          <w:szCs w:val="24"/>
          <w:shd w:val="clear" w:color="auto" w:fill="FFFFFF"/>
        </w:rPr>
        <w:t>Biology of reproduction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64</w:t>
      </w:r>
      <w:r w:rsidRPr="00331FD7">
        <w:rPr>
          <w:rFonts w:asciiTheme="majorBidi" w:hAnsiTheme="majorBidi" w:cstheme="majorBidi"/>
          <w:color w:val="222222"/>
          <w:sz w:val="24"/>
          <w:szCs w:val="24"/>
          <w:shd w:val="clear" w:color="auto" w:fill="FFFFFF"/>
        </w:rPr>
        <w:t>(4), 1048-1055.</w:t>
      </w:r>
    </w:p>
    <w:p w14:paraId="665DC457"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36423737"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Bohn, L., Meyer, A. S., and Rasmussen, S. K. (2008). Phytate: impact on environment and human nutrition. A challenge for molecular breeding. </w:t>
      </w:r>
      <w:r w:rsidRPr="00331FD7">
        <w:rPr>
          <w:rFonts w:asciiTheme="majorBidi" w:hAnsiTheme="majorBidi" w:cstheme="majorBidi"/>
          <w:i/>
          <w:iCs/>
          <w:color w:val="222222"/>
          <w:sz w:val="24"/>
          <w:szCs w:val="24"/>
          <w:shd w:val="clear" w:color="auto" w:fill="FFFFFF"/>
        </w:rPr>
        <w:t>Journal of Zhejiang University Science B</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w:t>
      </w:r>
      <w:r w:rsidRPr="00331FD7">
        <w:rPr>
          <w:rFonts w:asciiTheme="majorBidi" w:hAnsiTheme="majorBidi" w:cstheme="majorBidi"/>
          <w:color w:val="222222"/>
          <w:sz w:val="24"/>
          <w:szCs w:val="24"/>
          <w:shd w:val="clear" w:color="auto" w:fill="FFFFFF"/>
        </w:rPr>
        <w:t>(3), 165-191.</w:t>
      </w:r>
    </w:p>
    <w:p w14:paraId="254D0B41"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17B58107"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Boshra, H., Li, J., and Sunyer, J. O. (2006). Recent advances on the complement system of teleost fish.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20</w:t>
      </w:r>
      <w:r w:rsidRPr="00331FD7">
        <w:rPr>
          <w:rFonts w:asciiTheme="majorBidi" w:hAnsiTheme="majorBidi" w:cstheme="majorBidi"/>
          <w:color w:val="222222"/>
          <w:sz w:val="24"/>
          <w:szCs w:val="24"/>
          <w:shd w:val="clear" w:color="auto" w:fill="FFFFFF"/>
        </w:rPr>
        <w:t>(2), 239-262.</w:t>
      </w:r>
    </w:p>
    <w:p w14:paraId="292396CD"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555D0539" w14:textId="77777777" w:rsidR="00AF5705" w:rsidRPr="00331FD7" w:rsidRDefault="00AF5705" w:rsidP="00AF5705">
      <w:pPr>
        <w:spacing w:after="0" w:line="240" w:lineRule="auto"/>
        <w:ind w:left="1418" w:hanging="1418"/>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 xml:space="preserve">Bradford, M. (1976). A rapid and sensitive method for the quantification of microgram quantities of protein utilizing the principle of protein dye-binding. </w:t>
      </w:r>
      <w:r w:rsidRPr="00331FD7">
        <w:rPr>
          <w:rFonts w:asciiTheme="majorBidi" w:hAnsiTheme="majorBidi" w:cstheme="majorBidi"/>
          <w:i/>
          <w:iCs/>
          <w:color w:val="000000"/>
          <w:sz w:val="24"/>
          <w:szCs w:val="24"/>
        </w:rPr>
        <w:t>Analytical Biochemistry</w:t>
      </w:r>
      <w:r w:rsidRPr="00331FD7">
        <w:rPr>
          <w:rFonts w:asciiTheme="majorBidi" w:hAnsiTheme="majorBidi" w:cstheme="majorBidi"/>
          <w:color w:val="000000"/>
          <w:sz w:val="24"/>
          <w:szCs w:val="24"/>
        </w:rPr>
        <w:t>,</w:t>
      </w:r>
      <w:r w:rsidRPr="00331FD7">
        <w:rPr>
          <w:rFonts w:asciiTheme="majorBidi" w:hAnsiTheme="majorBidi" w:cstheme="majorBidi"/>
          <w:color w:val="000000"/>
          <w:sz w:val="24"/>
          <w:szCs w:val="24"/>
          <w:shd w:val="clear" w:color="auto" w:fill="FFFFFF"/>
        </w:rPr>
        <w:t> 72, 248.</w:t>
      </w:r>
    </w:p>
    <w:p w14:paraId="6C9E31DF" w14:textId="77777777" w:rsidR="00AF5705" w:rsidRPr="00331FD7" w:rsidRDefault="00AF5705" w:rsidP="00AF5705">
      <w:pPr>
        <w:spacing w:after="0" w:line="240" w:lineRule="auto"/>
        <w:ind w:left="1418" w:hanging="1328"/>
        <w:jc w:val="both"/>
        <w:rPr>
          <w:rFonts w:asciiTheme="majorBidi" w:hAnsiTheme="majorBidi" w:cstheme="majorBidi"/>
          <w:color w:val="000000"/>
          <w:sz w:val="24"/>
          <w:szCs w:val="24"/>
          <w:shd w:val="clear" w:color="auto" w:fill="FFFFFF"/>
        </w:rPr>
      </w:pPr>
      <w:r w:rsidRPr="00331FD7">
        <w:rPr>
          <w:rStyle w:val="apple-converted-space"/>
          <w:rFonts w:ascii="Arial" w:hAnsi="Arial" w:cs="Arial"/>
          <w:bCs/>
          <w:i/>
          <w:iCs/>
          <w:color w:val="6A6A6A"/>
          <w:shd w:val="clear" w:color="auto" w:fill="FFFFFF"/>
        </w:rPr>
        <w:t xml:space="preserve"> </w:t>
      </w:r>
    </w:p>
    <w:p w14:paraId="0BEC33DF" w14:textId="77777777" w:rsidR="00AF5705" w:rsidRPr="00331FD7" w:rsidRDefault="00AF5705" w:rsidP="00AF5705">
      <w:pPr>
        <w:spacing w:after="0" w:line="240" w:lineRule="auto"/>
        <w:ind w:left="1418" w:hanging="1418"/>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Britton, C. J. (1963). Disorders of the blood. (Text book) 9th ed. J. &amp; A. Churchill LTD., London, W.I.</w:t>
      </w:r>
    </w:p>
    <w:p w14:paraId="7F8EAF39" w14:textId="77777777" w:rsidR="00AF5705" w:rsidRPr="00331FD7" w:rsidRDefault="00AF5705" w:rsidP="00AF5705">
      <w:pPr>
        <w:spacing w:after="0" w:line="240" w:lineRule="auto"/>
        <w:ind w:left="1418" w:hanging="1328"/>
        <w:jc w:val="both"/>
        <w:rPr>
          <w:rFonts w:asciiTheme="majorBidi" w:hAnsiTheme="majorBidi" w:cstheme="majorBidi"/>
          <w:color w:val="000000"/>
          <w:sz w:val="24"/>
          <w:szCs w:val="24"/>
          <w:shd w:val="clear" w:color="auto" w:fill="FFFFFF"/>
        </w:rPr>
      </w:pPr>
    </w:p>
    <w:p w14:paraId="1FE52D46"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Cain, K. D., Jones, D. R., and Raison, R. L. (2000). Characterisation of mucosal and systemic immune responses in rainbow trout (Oncorhynchus mykiss) using surface plasmon resonance.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w:t>
      </w:r>
      <w:r w:rsidRPr="00331FD7">
        <w:rPr>
          <w:rFonts w:asciiTheme="majorBidi" w:hAnsiTheme="majorBidi" w:cstheme="majorBidi"/>
          <w:color w:val="222222"/>
          <w:sz w:val="24"/>
          <w:szCs w:val="24"/>
          <w:shd w:val="clear" w:color="auto" w:fill="FFFFFF"/>
        </w:rPr>
        <w:t>(8), 651-666.</w:t>
      </w:r>
    </w:p>
    <w:p w14:paraId="36068ACE"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3407D967" w14:textId="77777777" w:rsidR="00AF5705" w:rsidRPr="00331FD7" w:rsidRDefault="00AF5705" w:rsidP="00AF5705">
      <w:pPr>
        <w:spacing w:after="36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Caruso, G., Costanzo, M. T., Palmegiano, G. B., Gai, F., and Genovese, L. (2005). Blackspot sea bream (Pagellus bogaraveo) fed on rice protein concentrate meal: effect on digestive enzymes. </w:t>
      </w:r>
      <w:r w:rsidRPr="00331FD7">
        <w:rPr>
          <w:rFonts w:asciiTheme="majorBidi" w:hAnsiTheme="majorBidi" w:cstheme="majorBidi"/>
          <w:i/>
          <w:iCs/>
          <w:color w:val="222222"/>
          <w:sz w:val="24"/>
          <w:szCs w:val="24"/>
        </w:rPr>
        <w:t>European Aquaculture Society Special Publication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35</w:t>
      </w:r>
      <w:r w:rsidRPr="00331FD7">
        <w:rPr>
          <w:rFonts w:asciiTheme="majorBidi" w:hAnsiTheme="majorBidi" w:cstheme="majorBidi"/>
          <w:color w:val="222222"/>
          <w:sz w:val="24"/>
          <w:szCs w:val="24"/>
          <w:shd w:val="clear" w:color="auto" w:fill="FFFFFF"/>
        </w:rPr>
        <w:t>, 158-159.</w:t>
      </w:r>
    </w:p>
    <w:p w14:paraId="2C2C12B8"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Castillo-Yánez, F. J., Pacheco-Aguilar, R., García-Carreño, F. L., and de los Ángeles Navarrete-Del, M. (2005). Isolation and characterization of trypsin from pyloric caeca of Monterey sardine Sardinops sagax caerulea. </w:t>
      </w:r>
      <w:r w:rsidRPr="00331FD7">
        <w:rPr>
          <w:rFonts w:asciiTheme="majorBidi" w:hAnsiTheme="majorBidi" w:cstheme="majorBidi"/>
          <w:i/>
          <w:iCs/>
          <w:color w:val="222222"/>
          <w:sz w:val="24"/>
          <w:szCs w:val="24"/>
          <w:shd w:val="clear" w:color="auto" w:fill="FFFFFF"/>
        </w:rPr>
        <w:t>Comparative Biochemistry and Physiology Part B: Biochemistry and Molecular 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140</w:t>
      </w:r>
      <w:r w:rsidRPr="00331FD7">
        <w:rPr>
          <w:rFonts w:asciiTheme="majorBidi" w:hAnsiTheme="majorBidi" w:cstheme="majorBidi"/>
          <w:color w:val="222222"/>
          <w:sz w:val="24"/>
          <w:szCs w:val="24"/>
          <w:shd w:val="clear" w:color="auto" w:fill="FFFFFF"/>
        </w:rPr>
        <w:t>(1), 91-98.</w:t>
      </w:r>
    </w:p>
    <w:p w14:paraId="31D6EF91"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1DB15589"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Castillo-Yánez, F. J., Pacheco-Aguilar, R., García-Carreño, F. L., de los Ángeles Navarrete-Del, M., and López, M. F. (2006). Purification and biochemical characterization of chymotrypsin from the viscera of Monterey sardine (Sardinops sagax caeruleus). </w:t>
      </w:r>
      <w:r w:rsidRPr="00331FD7">
        <w:rPr>
          <w:rFonts w:asciiTheme="majorBidi" w:hAnsiTheme="majorBidi" w:cstheme="majorBidi"/>
          <w:i/>
          <w:iCs/>
          <w:color w:val="222222"/>
          <w:sz w:val="24"/>
          <w:szCs w:val="24"/>
          <w:shd w:val="clear" w:color="auto" w:fill="FFFFFF"/>
        </w:rPr>
        <w:t>Food 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99</w:t>
      </w:r>
      <w:r w:rsidRPr="00331FD7">
        <w:rPr>
          <w:rFonts w:asciiTheme="majorBidi" w:hAnsiTheme="majorBidi" w:cstheme="majorBidi"/>
          <w:color w:val="222222"/>
          <w:sz w:val="24"/>
          <w:szCs w:val="24"/>
          <w:shd w:val="clear" w:color="auto" w:fill="FFFFFF"/>
        </w:rPr>
        <w:t>(2), 252-259.</w:t>
      </w:r>
    </w:p>
    <w:p w14:paraId="372B23AA"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0D0401C2"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Castro, C. A. C., Hernández, L. H. H., Araiza, M. A. F., Pérez, T. R., and López, O. A. (2011). Effects of diets with soybean meal on the growth, digestibility, phosphorus and nitrogen excretion of juvenile rainbow trout </w:t>
      </w:r>
      <w:r w:rsidRPr="00331FD7">
        <w:rPr>
          <w:rFonts w:asciiTheme="majorBidi" w:hAnsiTheme="majorBidi" w:cstheme="majorBidi"/>
          <w:i/>
          <w:iCs/>
          <w:color w:val="222222"/>
          <w:sz w:val="24"/>
          <w:szCs w:val="24"/>
          <w:shd w:val="clear" w:color="auto" w:fill="FFFFFF"/>
        </w:rPr>
        <w:t>Oncorhynchus mykiss.</w:t>
      </w:r>
      <w:r w:rsidRPr="00331FD7">
        <w:rPr>
          <w:rFonts w:asciiTheme="majorBidi" w:hAnsiTheme="majorBidi" w:cstheme="majorBidi"/>
          <w:i/>
          <w:iCs/>
          <w:sz w:val="24"/>
          <w:szCs w:val="24"/>
        </w:rPr>
        <w:t> </w:t>
      </w:r>
      <w:r w:rsidRPr="00331FD7">
        <w:rPr>
          <w:rFonts w:asciiTheme="majorBidi" w:hAnsiTheme="majorBidi" w:cstheme="majorBidi"/>
          <w:i/>
          <w:iCs/>
          <w:color w:val="222222"/>
          <w:sz w:val="24"/>
          <w:szCs w:val="24"/>
          <w:shd w:val="clear" w:color="auto" w:fill="FFFFFF"/>
        </w:rPr>
        <w:t>Hidrobiológica</w:t>
      </w:r>
      <w:r w:rsidRPr="00331FD7">
        <w:rPr>
          <w:rFonts w:asciiTheme="majorBidi" w:hAnsiTheme="majorBidi" w:cstheme="majorBidi"/>
          <w:color w:val="222222"/>
          <w:sz w:val="24"/>
          <w:szCs w:val="24"/>
          <w:shd w:val="clear" w:color="auto" w:fill="FFFFFF"/>
        </w:rPr>
        <w:t>,</w:t>
      </w:r>
      <w:r w:rsidRPr="00331FD7">
        <w:rPr>
          <w:rFonts w:asciiTheme="majorBidi" w:hAnsiTheme="majorBidi" w:cstheme="majorBidi"/>
          <w:sz w:val="24"/>
          <w:szCs w:val="24"/>
        </w:rPr>
        <w:t> </w:t>
      </w:r>
      <w:r w:rsidRPr="00331FD7">
        <w:rPr>
          <w:rFonts w:asciiTheme="majorBidi" w:hAnsiTheme="majorBidi" w:cstheme="majorBidi"/>
          <w:color w:val="222222"/>
          <w:sz w:val="24"/>
          <w:szCs w:val="24"/>
          <w:shd w:val="clear" w:color="auto" w:fill="FFFFFF"/>
        </w:rPr>
        <w:t>21(2), 118-125.</w:t>
      </w:r>
    </w:p>
    <w:p w14:paraId="6DC43083"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1A8604E8"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Chandramohan, G., Al-Numair, K. S., and Pugalendi, K. V. (2009). Restoration of altered plasma, erythrocyte and liver antioxidant levels by 3-hydroxymethyl xylitol in streptozotocin-diabetic rats. </w:t>
      </w:r>
      <w:r w:rsidRPr="00331FD7">
        <w:rPr>
          <w:rFonts w:asciiTheme="majorBidi" w:hAnsiTheme="majorBidi" w:cstheme="majorBidi"/>
          <w:i/>
          <w:iCs/>
          <w:color w:val="222222"/>
          <w:sz w:val="24"/>
          <w:szCs w:val="24"/>
          <w:shd w:val="clear" w:color="auto" w:fill="FFFFFF"/>
        </w:rPr>
        <w:t>International Journal of Integrative 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5</w:t>
      </w:r>
      <w:r w:rsidRPr="00331FD7">
        <w:rPr>
          <w:rFonts w:asciiTheme="majorBidi" w:hAnsiTheme="majorBidi" w:cstheme="majorBidi"/>
          <w:color w:val="222222"/>
          <w:sz w:val="24"/>
          <w:szCs w:val="24"/>
          <w:shd w:val="clear" w:color="auto" w:fill="FFFFFF"/>
        </w:rPr>
        <w:t>(3), 176-181.</w:t>
      </w:r>
    </w:p>
    <w:p w14:paraId="227700BD"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4A641EF0"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Chang, G. R., Mao, F. C., Yang, C. C., and Chan, F. T. (2006). Hematological profiles of Formosan black bear (Ursus thibetanus formosanus). </w:t>
      </w:r>
      <w:r w:rsidRPr="00331FD7">
        <w:rPr>
          <w:rFonts w:asciiTheme="majorBidi" w:hAnsiTheme="majorBidi" w:cstheme="majorBidi"/>
          <w:i/>
          <w:iCs/>
          <w:color w:val="222222"/>
          <w:sz w:val="24"/>
          <w:szCs w:val="24"/>
          <w:shd w:val="clear" w:color="auto" w:fill="FFFFFF"/>
        </w:rPr>
        <w:t>Zoological Studies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45</w:t>
      </w:r>
      <w:r w:rsidRPr="00331FD7">
        <w:rPr>
          <w:rFonts w:asciiTheme="majorBidi" w:hAnsiTheme="majorBidi" w:cstheme="majorBidi"/>
          <w:color w:val="222222"/>
          <w:sz w:val="24"/>
          <w:szCs w:val="24"/>
          <w:shd w:val="clear" w:color="auto" w:fill="FFFFFF"/>
        </w:rPr>
        <w:t>(1), 93-97.</w:t>
      </w:r>
    </w:p>
    <w:p w14:paraId="7E03B394"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6F0D1F29"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Chang, S. T., Wu, J. H., Wang, S. Y., Kang, P. L., Yang, N. S., and Shyur, L. F. (2001). Antioxidant activity of extracts from Acacia confusa bark and heartwood. </w:t>
      </w:r>
      <w:r w:rsidRPr="00331FD7">
        <w:rPr>
          <w:rFonts w:asciiTheme="majorBidi" w:hAnsiTheme="majorBidi" w:cstheme="majorBidi"/>
          <w:i/>
          <w:iCs/>
          <w:color w:val="222222"/>
          <w:sz w:val="24"/>
          <w:szCs w:val="24"/>
          <w:shd w:val="clear" w:color="auto" w:fill="FFFFFF"/>
        </w:rPr>
        <w:t>Journal of Agricultural and Food 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49</w:t>
      </w:r>
      <w:r w:rsidRPr="00331FD7">
        <w:rPr>
          <w:rFonts w:asciiTheme="majorBidi" w:hAnsiTheme="majorBidi" w:cstheme="majorBidi"/>
          <w:color w:val="222222"/>
          <w:sz w:val="24"/>
          <w:szCs w:val="24"/>
          <w:shd w:val="clear" w:color="auto" w:fill="FFFFFF"/>
        </w:rPr>
        <w:t>(7), 3420-3424.</w:t>
      </w:r>
    </w:p>
    <w:p w14:paraId="65716566"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4A4BDD7C"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Christybapita, D., Divyagnaneswari, M., and Michael, R. D. (2007). Oral administration of Eclipta alba leaf aqueous extract enhances the non-specific immune responses and disease resistance of Oreochromis mossambicus.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23</w:t>
      </w:r>
      <w:r w:rsidRPr="00331FD7">
        <w:rPr>
          <w:rFonts w:asciiTheme="majorBidi" w:hAnsiTheme="majorBidi" w:cstheme="majorBidi"/>
          <w:color w:val="222222"/>
          <w:sz w:val="24"/>
          <w:szCs w:val="24"/>
          <w:shd w:val="clear" w:color="auto" w:fill="FFFFFF"/>
        </w:rPr>
        <w:t>(4), 840-852.</w:t>
      </w:r>
    </w:p>
    <w:p w14:paraId="5B7CB94F"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5ADDEEAE"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Cockson, A., and Bourne, D. (1972). Enzymes in the digestive tract of two species of euryhaline fish. </w:t>
      </w:r>
      <w:r w:rsidRPr="00331FD7">
        <w:rPr>
          <w:rFonts w:asciiTheme="majorBidi" w:hAnsiTheme="majorBidi" w:cstheme="majorBidi"/>
          <w:i/>
          <w:iCs/>
          <w:color w:val="222222"/>
          <w:sz w:val="24"/>
          <w:szCs w:val="24"/>
          <w:shd w:val="clear" w:color="auto" w:fill="FFFFFF"/>
        </w:rPr>
        <w:t>Comparative Biochemistry and Physiology Part A: Physiology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41</w:t>
      </w:r>
      <w:r w:rsidRPr="00331FD7">
        <w:rPr>
          <w:rFonts w:asciiTheme="majorBidi" w:hAnsiTheme="majorBidi" w:cstheme="majorBidi"/>
          <w:color w:val="222222"/>
          <w:sz w:val="24"/>
          <w:szCs w:val="24"/>
          <w:shd w:val="clear" w:color="auto" w:fill="FFFFFF"/>
        </w:rPr>
        <w:t>(4), 715-718.</w:t>
      </w:r>
    </w:p>
    <w:p w14:paraId="0F1A6108"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sz w:val="24"/>
          <w:szCs w:val="24"/>
        </w:rPr>
      </w:pPr>
    </w:p>
    <w:p w14:paraId="02091EE4"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Costanzo, M., Palmegiano, G. B., Caruso, G., Gai, F., Daprà, F., Maricchiolo, G.,</w:t>
      </w:r>
      <w:r w:rsidRPr="00331FD7">
        <w:rPr>
          <w:rFonts w:asciiTheme="majorBidi" w:hAnsiTheme="majorBidi" w:cstheme="majorBidi"/>
          <w:sz w:val="24"/>
          <w:szCs w:val="24"/>
        </w:rPr>
        <w:t xml:space="preserve"> Micale, V.</w:t>
      </w:r>
      <w:r w:rsidRPr="00331FD7">
        <w:rPr>
          <w:rFonts w:asciiTheme="majorBidi" w:hAnsiTheme="majorBidi" w:cstheme="majorBidi"/>
          <w:color w:val="222222"/>
          <w:sz w:val="24"/>
          <w:szCs w:val="24"/>
          <w:shd w:val="clear" w:color="auto" w:fill="FFFFFF"/>
        </w:rPr>
        <w:t xml:space="preserve"> and Genovese, L. (2011). Alternative Dietary Sources in Feeding of Blackspot Sea Bream </w:t>
      </w:r>
      <w:r w:rsidRPr="00331FD7">
        <w:rPr>
          <w:rFonts w:asciiTheme="majorBidi" w:hAnsiTheme="majorBidi" w:cstheme="majorBidi"/>
          <w:i/>
          <w:iCs/>
          <w:color w:val="222222"/>
          <w:sz w:val="24"/>
          <w:szCs w:val="24"/>
          <w:shd w:val="clear" w:color="auto" w:fill="FFFFFF"/>
        </w:rPr>
        <w:t>Pagellus</w:t>
      </w:r>
      <w:r w:rsidRPr="00331FD7">
        <w:rPr>
          <w:rFonts w:asciiTheme="majorBidi" w:hAnsiTheme="majorBidi" w:cstheme="majorBidi"/>
          <w:color w:val="222222"/>
          <w:sz w:val="24"/>
          <w:szCs w:val="24"/>
          <w:shd w:val="clear" w:color="auto" w:fill="FFFFFF"/>
        </w:rPr>
        <w:t xml:space="preserve"> </w:t>
      </w:r>
      <w:r w:rsidRPr="00331FD7">
        <w:rPr>
          <w:rFonts w:asciiTheme="majorBidi" w:hAnsiTheme="majorBidi" w:cstheme="majorBidi"/>
          <w:i/>
          <w:iCs/>
          <w:color w:val="222222"/>
          <w:sz w:val="24"/>
          <w:szCs w:val="24"/>
          <w:shd w:val="clear" w:color="auto" w:fill="FFFFFF"/>
        </w:rPr>
        <w:t xml:space="preserve">bogaraveo </w:t>
      </w:r>
      <w:r w:rsidRPr="00331FD7">
        <w:rPr>
          <w:rFonts w:asciiTheme="majorBidi" w:hAnsiTheme="majorBidi" w:cstheme="majorBidi"/>
          <w:color w:val="222222"/>
          <w:sz w:val="24"/>
          <w:szCs w:val="24"/>
          <w:shd w:val="clear" w:color="auto" w:fill="FFFFFF"/>
        </w:rPr>
        <w:t>(Brunnich, 1768).</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Open Marine Biology Journal</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5</w:t>
      </w:r>
      <w:r w:rsidRPr="00331FD7">
        <w:rPr>
          <w:rFonts w:asciiTheme="majorBidi" w:hAnsiTheme="majorBidi" w:cstheme="majorBidi"/>
          <w:color w:val="222222"/>
          <w:sz w:val="24"/>
          <w:szCs w:val="24"/>
          <w:shd w:val="clear" w:color="auto" w:fill="FFFFFF"/>
        </w:rPr>
        <w:t>, 12-23.</w:t>
      </w:r>
    </w:p>
    <w:p w14:paraId="32F2C009"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25BDDD62" w14:textId="77777777" w:rsidR="00AF5705" w:rsidRPr="00331FD7" w:rsidRDefault="00AF5705" w:rsidP="00AF5705">
      <w:pPr>
        <w:spacing w:after="0" w:line="240" w:lineRule="auto"/>
        <w:ind w:left="1418" w:hanging="1440"/>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Dalmo, R. A., Ingebrigtsen, K. and Bøgwald, J. (1997). Non-specific defence mechanisms in fish, with particular reference to the reticuloendothelial system (RES).</w:t>
      </w:r>
      <w:r w:rsidRPr="00331FD7">
        <w:rPr>
          <w:rFonts w:asciiTheme="majorBidi" w:hAnsiTheme="majorBidi" w:cstheme="majorBidi"/>
          <w:color w:val="000000"/>
          <w:sz w:val="24"/>
          <w:szCs w:val="24"/>
        </w:rPr>
        <w:t> </w:t>
      </w:r>
      <w:r w:rsidRPr="00331FD7">
        <w:rPr>
          <w:rFonts w:asciiTheme="majorBidi" w:hAnsiTheme="majorBidi" w:cstheme="majorBidi"/>
          <w:i/>
          <w:iCs/>
          <w:color w:val="000000"/>
          <w:sz w:val="24"/>
          <w:szCs w:val="24"/>
          <w:shd w:val="clear" w:color="auto" w:fill="FFFFFF"/>
        </w:rPr>
        <w:t>Journal of Fish Diseases</w:t>
      </w:r>
      <w:r w:rsidRPr="00331FD7">
        <w:rPr>
          <w:rFonts w:asciiTheme="majorBidi" w:hAnsiTheme="majorBidi" w:cstheme="majorBidi"/>
          <w:color w:val="000000"/>
          <w:sz w:val="24"/>
          <w:szCs w:val="24"/>
          <w:shd w:val="clear" w:color="auto" w:fill="FFFFFF"/>
        </w:rPr>
        <w:t>,</w:t>
      </w:r>
      <w:r w:rsidRPr="00331FD7">
        <w:rPr>
          <w:rFonts w:asciiTheme="majorBidi" w:hAnsiTheme="majorBidi" w:cstheme="majorBidi"/>
          <w:color w:val="000000"/>
          <w:sz w:val="24"/>
          <w:szCs w:val="24"/>
        </w:rPr>
        <w:t> </w:t>
      </w:r>
      <w:r w:rsidRPr="00331FD7">
        <w:rPr>
          <w:rFonts w:asciiTheme="majorBidi" w:hAnsiTheme="majorBidi" w:cstheme="majorBidi"/>
          <w:color w:val="000000"/>
          <w:sz w:val="24"/>
          <w:szCs w:val="24"/>
          <w:shd w:val="clear" w:color="auto" w:fill="FFFFFF"/>
        </w:rPr>
        <w:t>20(4), 241-273.</w:t>
      </w:r>
    </w:p>
    <w:p w14:paraId="7FE2C759" w14:textId="77777777" w:rsidR="00AF5705" w:rsidRPr="00331FD7" w:rsidRDefault="00AF5705" w:rsidP="00AF5705">
      <w:pPr>
        <w:spacing w:after="0" w:line="240" w:lineRule="auto"/>
        <w:ind w:left="1418" w:hanging="1440"/>
        <w:jc w:val="both"/>
        <w:rPr>
          <w:rFonts w:asciiTheme="majorBidi" w:hAnsiTheme="majorBidi" w:cstheme="majorBidi"/>
          <w:color w:val="000000"/>
          <w:sz w:val="24"/>
          <w:szCs w:val="24"/>
          <w:shd w:val="clear" w:color="auto" w:fill="FFFFFF"/>
        </w:rPr>
      </w:pPr>
    </w:p>
    <w:p w14:paraId="3A069DDD"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De Pedro, N., Guijarro, A. I., López</w:t>
      </w:r>
      <w:r w:rsidRPr="00331FD7">
        <w:rPr>
          <w:rFonts w:ascii="Cambria Math" w:hAnsi="Cambria Math" w:cstheme="majorBidi"/>
          <w:color w:val="222222"/>
          <w:sz w:val="24"/>
          <w:szCs w:val="24"/>
          <w:shd w:val="clear" w:color="auto" w:fill="FFFFFF"/>
        </w:rPr>
        <w:t>‐</w:t>
      </w:r>
      <w:r w:rsidRPr="00331FD7">
        <w:rPr>
          <w:rFonts w:asciiTheme="majorBidi" w:hAnsiTheme="majorBidi" w:cstheme="majorBidi"/>
          <w:color w:val="222222"/>
          <w:sz w:val="24"/>
          <w:szCs w:val="24"/>
          <w:shd w:val="clear" w:color="auto" w:fill="FFFFFF"/>
        </w:rPr>
        <w:t>Patiño, M. A., Martínez</w:t>
      </w:r>
      <w:r w:rsidRPr="00331FD7">
        <w:rPr>
          <w:rFonts w:ascii="Cambria Math" w:hAnsi="Cambria Math" w:cstheme="majorBidi"/>
          <w:color w:val="222222"/>
          <w:sz w:val="24"/>
          <w:szCs w:val="24"/>
          <w:shd w:val="clear" w:color="auto" w:fill="FFFFFF"/>
        </w:rPr>
        <w:t>‐</w:t>
      </w:r>
      <w:r w:rsidRPr="00331FD7">
        <w:rPr>
          <w:rFonts w:asciiTheme="majorBidi" w:hAnsiTheme="majorBidi" w:cstheme="majorBidi"/>
          <w:color w:val="222222"/>
          <w:sz w:val="24"/>
          <w:szCs w:val="24"/>
          <w:shd w:val="clear" w:color="auto" w:fill="FFFFFF"/>
        </w:rPr>
        <w:t>Álvarez, R., and Delgado, M. J. (2005). Daily and seasonal variations in haematological and blood biochemical parameters in the tench, Tinca tinca Linnaeus, 1758. </w:t>
      </w:r>
      <w:r w:rsidRPr="00331FD7">
        <w:rPr>
          <w:rFonts w:asciiTheme="majorBidi" w:hAnsiTheme="majorBidi" w:cstheme="majorBidi"/>
          <w:i/>
          <w:iCs/>
          <w:color w:val="222222"/>
          <w:sz w:val="24"/>
          <w:szCs w:val="24"/>
          <w:shd w:val="clear" w:color="auto" w:fill="FFFFFF"/>
        </w:rPr>
        <w:t>Aquaculture research</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36</w:t>
      </w:r>
      <w:r w:rsidRPr="00331FD7">
        <w:rPr>
          <w:rFonts w:asciiTheme="majorBidi" w:hAnsiTheme="majorBidi" w:cstheme="majorBidi"/>
          <w:color w:val="222222"/>
          <w:sz w:val="24"/>
          <w:szCs w:val="24"/>
          <w:shd w:val="clear" w:color="auto" w:fill="FFFFFF"/>
        </w:rPr>
        <w:t>(12), 1185-1196.</w:t>
      </w:r>
    </w:p>
    <w:p w14:paraId="2AE2FCEE"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610E018A" w14:textId="77777777" w:rsidR="00AF5705" w:rsidRPr="00331FD7" w:rsidRDefault="00AF5705" w:rsidP="00AF5705">
      <w:pPr>
        <w:spacing w:after="0" w:line="240" w:lineRule="auto"/>
        <w:ind w:left="1418" w:hanging="1440"/>
        <w:jc w:val="both"/>
        <w:rPr>
          <w:rFonts w:asciiTheme="majorBidi" w:hAnsiTheme="majorBidi" w:cstheme="majorBidi"/>
          <w:sz w:val="24"/>
          <w:szCs w:val="24"/>
        </w:rPr>
      </w:pPr>
      <w:r w:rsidRPr="00331FD7">
        <w:rPr>
          <w:rFonts w:asciiTheme="majorBidi" w:hAnsiTheme="majorBidi" w:cstheme="majorBidi"/>
          <w:color w:val="000000"/>
          <w:sz w:val="24"/>
          <w:szCs w:val="24"/>
          <w:shd w:val="clear" w:color="auto" w:fill="FFFFFF"/>
        </w:rPr>
        <w:t xml:space="preserve">Deniz, H. (2010). </w:t>
      </w:r>
      <w:r w:rsidRPr="00331FD7">
        <w:rPr>
          <w:rFonts w:asciiTheme="majorBidi" w:hAnsiTheme="majorBidi" w:cstheme="majorBidi"/>
          <w:color w:val="000000"/>
          <w:sz w:val="24"/>
          <w:szCs w:val="24"/>
        </w:rPr>
        <w:t>National Aquaculture Sector Overview. Turkey.</w:t>
      </w:r>
      <w:r w:rsidRPr="00331FD7">
        <w:rPr>
          <w:rFonts w:asciiTheme="majorBidi" w:hAnsiTheme="majorBidi" w:cstheme="majorBidi"/>
          <w:sz w:val="24"/>
          <w:szCs w:val="24"/>
        </w:rPr>
        <w:t xml:space="preserve"> </w:t>
      </w:r>
      <w:r w:rsidRPr="00331FD7">
        <w:rPr>
          <w:rFonts w:asciiTheme="majorBidi" w:hAnsiTheme="majorBidi" w:cstheme="majorBidi"/>
          <w:i/>
          <w:iCs/>
          <w:sz w:val="24"/>
          <w:szCs w:val="24"/>
        </w:rPr>
        <w:t xml:space="preserve">Fisheries and Aquaculture Department, </w:t>
      </w:r>
      <w:r w:rsidRPr="00331FD7">
        <w:rPr>
          <w:rFonts w:asciiTheme="majorBidi" w:hAnsiTheme="majorBidi" w:cstheme="majorBidi"/>
          <w:sz w:val="24"/>
          <w:szCs w:val="24"/>
        </w:rPr>
        <w:t>11(1),</w:t>
      </w:r>
      <w:r w:rsidRPr="00331FD7">
        <w:rPr>
          <w:rFonts w:asciiTheme="majorBidi" w:hAnsiTheme="majorBidi" w:cstheme="majorBidi"/>
          <w:sz w:val="24"/>
          <w:szCs w:val="24"/>
          <w:rtl/>
        </w:rPr>
        <w:t>.5-1</w:t>
      </w:r>
    </w:p>
    <w:p w14:paraId="715DE51E" w14:textId="77777777" w:rsidR="00AF5705" w:rsidRPr="00331FD7" w:rsidRDefault="00AF5705" w:rsidP="00AF5705">
      <w:pPr>
        <w:spacing w:after="0" w:line="240" w:lineRule="auto"/>
        <w:ind w:left="1418" w:hanging="1440"/>
        <w:jc w:val="both"/>
        <w:rPr>
          <w:rFonts w:asciiTheme="majorBidi" w:hAnsiTheme="majorBidi" w:cstheme="majorBidi"/>
          <w:sz w:val="24"/>
          <w:szCs w:val="24"/>
          <w:rtl/>
        </w:rPr>
      </w:pPr>
    </w:p>
    <w:p w14:paraId="3A2BB5DF" w14:textId="77777777" w:rsidR="00AF5705" w:rsidRPr="00331FD7" w:rsidRDefault="00AF5705" w:rsidP="00AF5705">
      <w:pPr>
        <w:spacing w:after="0" w:line="240" w:lineRule="auto"/>
        <w:ind w:left="1418" w:hanging="1418"/>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 xml:space="preserve">Drabkin, D.L. and Austin, J.H. (1932). Spectrophotometric constants for common hemoglobin derivatives in human, dog, and rabbit blood. </w:t>
      </w:r>
      <w:r w:rsidRPr="00331FD7">
        <w:rPr>
          <w:rFonts w:asciiTheme="majorBidi" w:hAnsiTheme="majorBidi" w:cstheme="majorBidi"/>
          <w:i/>
          <w:iCs/>
          <w:color w:val="000000"/>
          <w:sz w:val="24"/>
          <w:szCs w:val="24"/>
          <w:shd w:val="clear" w:color="auto" w:fill="FFFFFF"/>
        </w:rPr>
        <w:t>The Journal of Biological Chemistry</w:t>
      </w:r>
      <w:r w:rsidRPr="00331FD7">
        <w:rPr>
          <w:rFonts w:asciiTheme="majorBidi" w:hAnsiTheme="majorBidi" w:cstheme="majorBidi"/>
          <w:color w:val="000000"/>
          <w:sz w:val="24"/>
          <w:szCs w:val="24"/>
          <w:shd w:val="clear" w:color="auto" w:fill="FFFFFF"/>
        </w:rPr>
        <w:t>, 98: 719-733.</w:t>
      </w:r>
    </w:p>
    <w:p w14:paraId="39ECFD29"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53B8DCDE"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Dügenci, S. K., Arda, N., and Candan, A. (2003). Some medicinal plants as immunostimulant for fish. </w:t>
      </w:r>
      <w:r w:rsidRPr="00331FD7">
        <w:rPr>
          <w:rFonts w:asciiTheme="majorBidi" w:hAnsiTheme="majorBidi" w:cstheme="majorBidi"/>
          <w:i/>
          <w:iCs/>
          <w:color w:val="222222"/>
          <w:sz w:val="24"/>
          <w:szCs w:val="24"/>
          <w:shd w:val="clear" w:color="auto" w:fill="FFFFFF"/>
        </w:rPr>
        <w:t>Journal of ethnopharmacology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88</w:t>
      </w:r>
      <w:r w:rsidRPr="00331FD7">
        <w:rPr>
          <w:rFonts w:asciiTheme="majorBidi" w:hAnsiTheme="majorBidi" w:cstheme="majorBidi"/>
          <w:color w:val="222222"/>
          <w:sz w:val="24"/>
          <w:szCs w:val="24"/>
          <w:shd w:val="clear" w:color="auto" w:fill="FFFFFF"/>
        </w:rPr>
        <w:t>(1), 99-106.</w:t>
      </w:r>
    </w:p>
    <w:p w14:paraId="75FE1BB8"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307A5157"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 xml:space="preserve">Dutt, S., Yadav, O. P., Kapoor, H. C., and Lodha, M. L. (2004). Po s sible mechanism of action of anti v iral pr o teins from  the  leaves of </w:t>
      </w:r>
      <w:r w:rsidRPr="00331FD7">
        <w:rPr>
          <w:rFonts w:asciiTheme="majorBidi" w:hAnsiTheme="majorBidi" w:cstheme="majorBidi"/>
          <w:i/>
          <w:iCs/>
          <w:color w:val="222222"/>
          <w:shd w:val="clear" w:color="auto" w:fill="FFFFFF"/>
        </w:rPr>
        <w:t>Chenopodium album</w:t>
      </w:r>
      <w:r w:rsidRPr="00331FD7">
        <w:rPr>
          <w:rFonts w:asciiTheme="majorBidi" w:hAnsiTheme="majorBidi" w:cstheme="majorBidi"/>
          <w:color w:val="222222"/>
          <w:shd w:val="clear" w:color="auto" w:fill="FFFFFF"/>
        </w:rPr>
        <w:t xml:space="preserve"> L.</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rPr>
        <w:t>Indian Journal of Biochemistry</w:t>
      </w:r>
      <w:r w:rsidRPr="00331FD7">
        <w:rPr>
          <w:rFonts w:asciiTheme="majorBidi" w:hAnsiTheme="majorBidi" w:cstheme="majorBidi"/>
          <w:i/>
          <w:iCs/>
          <w:color w:val="222222"/>
          <w:shd w:val="clear" w:color="auto" w:fill="FFFFFF"/>
        </w:rPr>
        <w:t> and </w:t>
      </w:r>
      <w:r w:rsidRPr="00331FD7">
        <w:rPr>
          <w:rFonts w:asciiTheme="majorBidi" w:hAnsiTheme="majorBidi" w:cstheme="majorBidi"/>
          <w:i/>
          <w:iCs/>
          <w:color w:val="222222"/>
        </w:rPr>
        <w:t>Biophysics</w:t>
      </w:r>
      <w:r w:rsidRPr="00331FD7">
        <w:rPr>
          <w:rFonts w:asciiTheme="majorBidi" w:hAnsiTheme="majorBidi" w:cstheme="majorBidi"/>
          <w:i/>
          <w:iCs/>
        </w:rPr>
        <w:t xml:space="preserve"> </w:t>
      </w:r>
      <w:r w:rsidRPr="00331FD7">
        <w:rPr>
          <w:rFonts w:asciiTheme="majorBidi" w:hAnsiTheme="majorBidi" w:cstheme="majorBidi"/>
          <w:color w:val="222222"/>
          <w:shd w:val="clear" w:color="auto" w:fill="FFFFFF"/>
        </w:rPr>
        <w:t>,</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41(1)</w:t>
      </w:r>
      <w:r w:rsidRPr="00331FD7">
        <w:rPr>
          <w:rFonts w:asciiTheme="majorBidi" w:hAnsiTheme="majorBidi" w:cstheme="majorBidi"/>
          <w:color w:val="222222"/>
          <w:shd w:val="clear" w:color="auto" w:fill="FFFFFF"/>
        </w:rPr>
        <w:t>, 29-33.</w:t>
      </w:r>
    </w:p>
    <w:p w14:paraId="5F8F34DF" w14:textId="77777777" w:rsidR="00AF5705" w:rsidRPr="00331FD7" w:rsidRDefault="00AF5705" w:rsidP="00AF5705">
      <w:pPr>
        <w:pStyle w:val="Default"/>
        <w:ind w:left="1296" w:hanging="1206"/>
        <w:jc w:val="both"/>
        <w:rPr>
          <w:rFonts w:asciiTheme="majorBidi" w:hAnsiTheme="majorBidi" w:cstheme="majorBidi"/>
        </w:rPr>
      </w:pPr>
    </w:p>
    <w:p w14:paraId="13EC26AE"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Effront, J., Prescott, S. C. and Venable, C. S. (2007). Biochemical catalysts in life and industry: proteolytic enzymes. </w:t>
      </w:r>
      <w:r w:rsidRPr="00331FD7">
        <w:rPr>
          <w:rFonts w:asciiTheme="majorBidi" w:hAnsiTheme="majorBidi" w:cstheme="majorBidi"/>
          <w:i/>
          <w:iCs/>
          <w:color w:val="222222"/>
          <w:sz w:val="24"/>
          <w:szCs w:val="24"/>
          <w:shd w:val="clear" w:color="auto" w:fill="FFFFFF"/>
        </w:rPr>
        <w:t>Kessinger Publishing</w:t>
      </w:r>
      <w:r w:rsidRPr="00331FD7">
        <w:rPr>
          <w:rFonts w:asciiTheme="majorBidi" w:hAnsiTheme="majorBidi" w:cstheme="majorBidi"/>
          <w:color w:val="222222"/>
          <w:sz w:val="24"/>
          <w:szCs w:val="24"/>
          <w:shd w:val="clear" w:color="auto" w:fill="FFFFFF"/>
        </w:rPr>
        <w:t>, 151-289.</w:t>
      </w:r>
    </w:p>
    <w:p w14:paraId="6594A89E"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13159336"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Ehsani, J., Azarm, H. M., Maniat, M., Ghabtani, A., and Eskandarnia, H. (2014). Effects of partial substitution of dietary fish meal by fermented soybean meal on growth performance, body composition and activity of digestive enzymes of juvenile yellowfin sea bream (</w:t>
      </w:r>
      <w:r w:rsidRPr="00331FD7">
        <w:rPr>
          <w:rFonts w:asciiTheme="majorBidi" w:hAnsiTheme="majorBidi" w:cstheme="majorBidi"/>
          <w:i/>
          <w:iCs/>
          <w:color w:val="222222"/>
          <w:sz w:val="24"/>
          <w:szCs w:val="24"/>
          <w:shd w:val="clear" w:color="auto" w:fill="FFFFFF"/>
        </w:rPr>
        <w:t>Acanthopagrus latus</w:t>
      </w:r>
      <w:r w:rsidRPr="00331FD7">
        <w:rPr>
          <w:rFonts w:asciiTheme="majorBidi" w:hAnsiTheme="majorBidi" w:cstheme="majorBidi"/>
          <w:color w:val="222222"/>
          <w:sz w:val="24"/>
          <w:szCs w:val="24"/>
          <w:shd w:val="clear" w:color="auto" w:fill="FFFFFF"/>
        </w:rPr>
        <w:t>).</w:t>
      </w:r>
      <w:r w:rsidRPr="00331FD7">
        <w:rPr>
          <w:rFonts w:asciiTheme="majorBidi" w:hAnsiTheme="majorBidi" w:cstheme="majorBidi"/>
          <w:sz w:val="24"/>
          <w:szCs w:val="24"/>
        </w:rPr>
        <w:t> </w:t>
      </w:r>
      <w:r w:rsidRPr="00331FD7">
        <w:rPr>
          <w:rFonts w:asciiTheme="majorBidi" w:hAnsiTheme="majorBidi" w:cstheme="majorBidi"/>
          <w:i/>
          <w:iCs/>
          <w:color w:val="222222"/>
          <w:sz w:val="24"/>
          <w:szCs w:val="24"/>
          <w:shd w:val="clear" w:color="auto" w:fill="FFFFFF"/>
        </w:rPr>
        <w:t>International Journal of Biosciences</w:t>
      </w:r>
      <w:r w:rsidRPr="00331FD7">
        <w:rPr>
          <w:rFonts w:asciiTheme="majorBidi" w:hAnsiTheme="majorBidi" w:cstheme="majorBidi"/>
          <w:color w:val="222222"/>
          <w:sz w:val="24"/>
          <w:szCs w:val="24"/>
          <w:shd w:val="clear" w:color="auto" w:fill="FFFFFF"/>
        </w:rPr>
        <w:t>,</w:t>
      </w:r>
      <w:r w:rsidRPr="00331FD7">
        <w:rPr>
          <w:rFonts w:asciiTheme="majorBidi" w:hAnsiTheme="majorBidi" w:cstheme="majorBidi"/>
          <w:sz w:val="24"/>
          <w:szCs w:val="24"/>
        </w:rPr>
        <w:t> </w:t>
      </w:r>
      <w:r w:rsidRPr="00331FD7">
        <w:rPr>
          <w:rFonts w:asciiTheme="majorBidi" w:hAnsiTheme="majorBidi" w:cstheme="majorBidi"/>
          <w:color w:val="222222"/>
          <w:sz w:val="24"/>
          <w:szCs w:val="24"/>
          <w:shd w:val="clear" w:color="auto" w:fill="FFFFFF"/>
        </w:rPr>
        <w:t>5(4), 99-107.</w:t>
      </w:r>
    </w:p>
    <w:p w14:paraId="3DBD41FA"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2098F8FA"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El-Badawi, A. A. (2015). Antioxidant Activity of Lupine Seeds in Nile Tilapia Fish (O. niloticus) Suspected to Oxidative Stress Induced by Neemazal T/S. </w:t>
      </w:r>
      <w:r w:rsidRPr="00331FD7">
        <w:rPr>
          <w:rFonts w:asciiTheme="majorBidi" w:hAnsiTheme="majorBidi" w:cstheme="majorBidi"/>
          <w:i/>
          <w:iCs/>
          <w:color w:val="222222"/>
          <w:sz w:val="24"/>
          <w:szCs w:val="24"/>
          <w:shd w:val="clear" w:color="auto" w:fill="FFFFFF"/>
        </w:rPr>
        <w:t>International Journal of Applied Sciences and Biotechnology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w:t>
      </w:r>
      <w:r w:rsidRPr="00331FD7">
        <w:rPr>
          <w:rFonts w:asciiTheme="majorBidi" w:hAnsiTheme="majorBidi" w:cstheme="majorBidi"/>
          <w:color w:val="222222"/>
          <w:sz w:val="24"/>
          <w:szCs w:val="24"/>
          <w:shd w:val="clear" w:color="auto" w:fill="FFFFFF"/>
        </w:rPr>
        <w:t>(2), 170-178.</w:t>
      </w:r>
    </w:p>
    <w:p w14:paraId="27944A8A"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7EFC610D"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Ellis, A. E. (1999). Immunity to bacteria in fish.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w:t>
      </w:r>
      <w:r w:rsidRPr="00331FD7">
        <w:rPr>
          <w:rFonts w:asciiTheme="majorBidi" w:hAnsiTheme="majorBidi" w:cstheme="majorBidi"/>
          <w:color w:val="222222"/>
          <w:sz w:val="24"/>
          <w:szCs w:val="24"/>
          <w:shd w:val="clear" w:color="auto" w:fill="FFFFFF"/>
        </w:rPr>
        <w:t>(4), 291-308.</w:t>
      </w:r>
    </w:p>
    <w:p w14:paraId="33243685"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0F4C5D78"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Ellis, A. E. (2001). Innate host defense mechanisms of fish against viruses and bacteria. </w:t>
      </w:r>
      <w:r w:rsidRPr="00331FD7">
        <w:rPr>
          <w:rFonts w:asciiTheme="majorBidi" w:hAnsiTheme="majorBidi" w:cstheme="majorBidi"/>
          <w:i/>
          <w:iCs/>
          <w:color w:val="222222"/>
          <w:sz w:val="24"/>
          <w:szCs w:val="24"/>
          <w:shd w:val="clear" w:color="auto" w:fill="FFFFFF"/>
        </w:rPr>
        <w:t>Developmental &amp; Comparative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25</w:t>
      </w:r>
      <w:r w:rsidRPr="00331FD7">
        <w:rPr>
          <w:rFonts w:asciiTheme="majorBidi" w:hAnsiTheme="majorBidi" w:cstheme="majorBidi"/>
          <w:color w:val="222222"/>
          <w:sz w:val="24"/>
          <w:szCs w:val="24"/>
          <w:shd w:val="clear" w:color="auto" w:fill="FFFFFF"/>
        </w:rPr>
        <w:t>(8), 827-839.</w:t>
      </w:r>
    </w:p>
    <w:p w14:paraId="7FAA6D34"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482C4EF7"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Elward, K., and Gasque, P. (2003). “Eat me” and “don’t eat me” signals govern the innate immune response and tissue repair in the CNS: emphasis on the critical role of the complement system. </w:t>
      </w:r>
      <w:r w:rsidRPr="00331FD7">
        <w:rPr>
          <w:rFonts w:asciiTheme="majorBidi" w:hAnsiTheme="majorBidi" w:cstheme="majorBidi"/>
          <w:i/>
          <w:iCs/>
          <w:color w:val="222222"/>
          <w:sz w:val="24"/>
          <w:szCs w:val="24"/>
          <w:shd w:val="clear" w:color="auto" w:fill="FFFFFF"/>
        </w:rPr>
        <w:t>Molecular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40</w:t>
      </w:r>
      <w:r w:rsidRPr="00331FD7">
        <w:rPr>
          <w:rFonts w:asciiTheme="majorBidi" w:hAnsiTheme="majorBidi" w:cstheme="majorBidi"/>
          <w:color w:val="222222"/>
          <w:sz w:val="24"/>
          <w:szCs w:val="24"/>
          <w:shd w:val="clear" w:color="auto" w:fill="FFFFFF"/>
        </w:rPr>
        <w:t>(2), 85-94.</w:t>
      </w:r>
    </w:p>
    <w:p w14:paraId="66DE22EF"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72EF166B"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Emadi, H., Mokhayer, B., and Faal, M. (2014). Alternative role of sesame seed replacing fish meal in the diet of rainbow trout (</w:t>
      </w:r>
      <w:r w:rsidRPr="00331FD7">
        <w:rPr>
          <w:rFonts w:asciiTheme="majorBidi" w:hAnsiTheme="majorBidi" w:cstheme="majorBidi"/>
          <w:i/>
          <w:iCs/>
          <w:color w:val="222222"/>
          <w:sz w:val="24"/>
          <w:szCs w:val="24"/>
          <w:shd w:val="clear" w:color="auto" w:fill="FFFFFF"/>
        </w:rPr>
        <w:t>Oncorhynchus mykiss</w:t>
      </w:r>
      <w:r w:rsidRPr="00331FD7">
        <w:rPr>
          <w:rFonts w:asciiTheme="majorBidi" w:hAnsiTheme="majorBidi" w:cstheme="majorBidi"/>
          <w:color w:val="222222"/>
          <w:sz w:val="24"/>
          <w:szCs w:val="24"/>
          <w:shd w:val="clear" w:color="auto" w:fill="FFFFFF"/>
        </w:rPr>
        <w:t>) fingerlings.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Iranian Journal of Fisheries Sciences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13</w:t>
      </w:r>
      <w:r w:rsidRPr="00331FD7">
        <w:rPr>
          <w:rFonts w:asciiTheme="majorBidi" w:hAnsiTheme="majorBidi" w:cstheme="majorBidi"/>
          <w:color w:val="222222"/>
          <w:sz w:val="24"/>
          <w:szCs w:val="24"/>
          <w:shd w:val="clear" w:color="auto" w:fill="FFFFFF"/>
        </w:rPr>
        <w:t>(3), 608-620.</w:t>
      </w:r>
    </w:p>
    <w:p w14:paraId="593C00C7"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6DF6C083" w14:textId="77777777" w:rsidR="00AF5705" w:rsidRPr="00331FD7" w:rsidRDefault="00AF5705" w:rsidP="00AF5705">
      <w:pPr>
        <w:spacing w:after="0" w:line="240" w:lineRule="auto"/>
        <w:ind w:left="1418" w:hanging="1418"/>
        <w:jc w:val="both"/>
        <w:rPr>
          <w:rFonts w:asciiTheme="majorBidi" w:hAnsiTheme="majorBidi" w:cstheme="majorBidi"/>
          <w:sz w:val="24"/>
          <w:szCs w:val="24"/>
        </w:rPr>
      </w:pPr>
      <w:r w:rsidRPr="00331FD7">
        <w:rPr>
          <w:rFonts w:asciiTheme="majorBidi" w:hAnsiTheme="majorBidi" w:cstheme="majorBidi"/>
          <w:sz w:val="24"/>
          <w:szCs w:val="24"/>
        </w:rPr>
        <w:t>Erlanger, B. F., Kokowsky, N., and Cohen, W. (1961). The preparation and properties of two new chromogenic substrates of trypsin. </w:t>
      </w:r>
      <w:r w:rsidRPr="00331FD7">
        <w:rPr>
          <w:rFonts w:asciiTheme="majorBidi" w:hAnsiTheme="majorBidi" w:cstheme="majorBidi"/>
          <w:i/>
          <w:iCs/>
          <w:sz w:val="24"/>
          <w:szCs w:val="24"/>
        </w:rPr>
        <w:t>Archives of biochemistry and biophysics</w:t>
      </w:r>
      <w:r w:rsidRPr="00331FD7">
        <w:rPr>
          <w:rFonts w:asciiTheme="majorBidi" w:hAnsiTheme="majorBidi" w:cstheme="majorBidi"/>
          <w:sz w:val="24"/>
          <w:szCs w:val="24"/>
        </w:rPr>
        <w:t>, 95(2), 271-278.</w:t>
      </w:r>
    </w:p>
    <w:p w14:paraId="2E4442D9" w14:textId="77777777" w:rsidR="00AF5705" w:rsidRPr="00331FD7" w:rsidRDefault="00AF5705" w:rsidP="00AF5705">
      <w:pPr>
        <w:spacing w:after="0" w:line="240" w:lineRule="auto"/>
        <w:ind w:left="1418" w:hanging="1328"/>
        <w:jc w:val="both"/>
        <w:rPr>
          <w:rFonts w:asciiTheme="majorBidi" w:hAnsiTheme="majorBidi" w:cstheme="majorBidi"/>
          <w:sz w:val="24"/>
          <w:szCs w:val="24"/>
        </w:rPr>
      </w:pPr>
    </w:p>
    <w:p w14:paraId="0BC54FFC"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Eroglu, A., Dogan, Z., Kanak, E. G., Atli, G., and Canli, M. (2015). Effects of heavy metals (Cd, Cu, Cr, Pb, Zn) on fish glutathione metabolism. </w:t>
      </w:r>
      <w:r w:rsidRPr="00331FD7">
        <w:rPr>
          <w:rFonts w:asciiTheme="majorBidi" w:hAnsiTheme="majorBidi" w:cstheme="majorBidi"/>
          <w:i/>
          <w:iCs/>
          <w:color w:val="222222"/>
          <w:sz w:val="24"/>
          <w:szCs w:val="24"/>
          <w:shd w:val="clear" w:color="auto" w:fill="FFFFFF"/>
        </w:rPr>
        <w:t>Environmental Science and Pollution Research</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22</w:t>
      </w:r>
      <w:r w:rsidRPr="00331FD7">
        <w:rPr>
          <w:rFonts w:asciiTheme="majorBidi" w:hAnsiTheme="majorBidi" w:cstheme="majorBidi"/>
          <w:color w:val="222222"/>
          <w:sz w:val="24"/>
          <w:szCs w:val="24"/>
          <w:shd w:val="clear" w:color="auto" w:fill="FFFFFF"/>
        </w:rPr>
        <w:t>(5), 3229-3237.</w:t>
      </w:r>
    </w:p>
    <w:p w14:paraId="2B9A1F29"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52AA2C9A"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Eshel, A., Lindner, P., Smirnoff, P., Newton, S., and Harpaz, S. (1993). Comparative study of proteolytic enzymes in the digestive tracts of the European sea bass and hybrid striped bass reared in freshwater. </w:t>
      </w:r>
      <w:r w:rsidRPr="00331FD7">
        <w:rPr>
          <w:rFonts w:asciiTheme="majorBidi" w:hAnsiTheme="majorBidi" w:cstheme="majorBidi"/>
          <w:i/>
          <w:iCs/>
          <w:color w:val="222222"/>
          <w:sz w:val="24"/>
          <w:szCs w:val="24"/>
          <w:shd w:val="clear" w:color="auto" w:fill="FFFFFF"/>
        </w:rPr>
        <w:t>Comparative Biochemistry and Physiology Part A: Physiology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106</w:t>
      </w:r>
      <w:r w:rsidRPr="00331FD7">
        <w:rPr>
          <w:rFonts w:asciiTheme="majorBidi" w:hAnsiTheme="majorBidi" w:cstheme="majorBidi"/>
          <w:color w:val="222222"/>
          <w:sz w:val="24"/>
          <w:szCs w:val="24"/>
          <w:shd w:val="clear" w:color="auto" w:fill="FFFFFF"/>
        </w:rPr>
        <w:t>(4), 627-634.</w:t>
      </w:r>
    </w:p>
    <w:p w14:paraId="657DFF70"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2DBD5051"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Eusebio, P. S., and Coloso, R. M. (2002). Proteolytic enzyme activity of juvenile Asian sea bass, Lates calcarifer (Bloch), is increased with protein intake. </w:t>
      </w:r>
      <w:r w:rsidRPr="00331FD7">
        <w:rPr>
          <w:rFonts w:asciiTheme="majorBidi" w:hAnsiTheme="majorBidi" w:cstheme="majorBidi"/>
          <w:i/>
          <w:iCs/>
          <w:color w:val="222222"/>
          <w:sz w:val="24"/>
          <w:szCs w:val="24"/>
          <w:shd w:val="clear" w:color="auto" w:fill="FFFFFF"/>
        </w:rPr>
        <w:t>Aquaculture Research</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33</w:t>
      </w:r>
      <w:r w:rsidRPr="00331FD7">
        <w:rPr>
          <w:rFonts w:asciiTheme="majorBidi" w:hAnsiTheme="majorBidi" w:cstheme="majorBidi"/>
          <w:color w:val="222222"/>
          <w:sz w:val="24"/>
          <w:szCs w:val="24"/>
          <w:shd w:val="clear" w:color="auto" w:fill="FFFFFF"/>
        </w:rPr>
        <w:t>(8), 569-574..</w:t>
      </w:r>
    </w:p>
    <w:p w14:paraId="52BF0B17"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06195F21"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Fang, L. S., and Chiou, S. F. (1989). Effect of salinity on the activities of digestive proteases from the tilapia fish, Oreochromis niloticus in different culture environments. </w:t>
      </w:r>
      <w:r w:rsidRPr="00331FD7">
        <w:rPr>
          <w:rFonts w:asciiTheme="majorBidi" w:hAnsiTheme="majorBidi" w:cstheme="majorBidi"/>
          <w:i/>
          <w:iCs/>
          <w:color w:val="222222"/>
          <w:sz w:val="24"/>
          <w:szCs w:val="24"/>
          <w:shd w:val="clear" w:color="auto" w:fill="FFFFFF"/>
        </w:rPr>
        <w:t>Comparative biochemistry and physiology. A. Comparative physiology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93</w:t>
      </w:r>
      <w:r w:rsidRPr="00331FD7">
        <w:rPr>
          <w:rFonts w:asciiTheme="majorBidi" w:hAnsiTheme="majorBidi" w:cstheme="majorBidi"/>
          <w:color w:val="222222"/>
          <w:sz w:val="24"/>
          <w:szCs w:val="24"/>
          <w:shd w:val="clear" w:color="auto" w:fill="FFFFFF"/>
        </w:rPr>
        <w:t>(2), 439-443.</w:t>
      </w:r>
    </w:p>
    <w:p w14:paraId="16632C70"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p>
    <w:p w14:paraId="75AC880C"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Ferguson, R. M. W., Merrifield, D. L., Harper, G. M., Rawling, M. D., Mustafa, S., Picchietti, S., Balca´zar, J. L. and Davies, S. J. (2010). The effect of Pediococcus acidilactici on the gut microbiota and immune status of on</w:t>
      </w:r>
      <w:r w:rsidRPr="00331FD7">
        <w:rPr>
          <w:rFonts w:ascii="Cambria Math" w:hAnsi="Cambria Math" w:cstheme="majorBidi"/>
          <w:color w:val="222222"/>
          <w:sz w:val="24"/>
          <w:szCs w:val="24"/>
          <w:shd w:val="clear" w:color="auto" w:fill="FFFFFF"/>
        </w:rPr>
        <w:t>‐</w:t>
      </w:r>
      <w:r w:rsidRPr="00331FD7">
        <w:rPr>
          <w:rFonts w:asciiTheme="majorBidi" w:hAnsiTheme="majorBidi" w:cstheme="majorBidi"/>
          <w:color w:val="222222"/>
          <w:sz w:val="24"/>
          <w:szCs w:val="24"/>
          <w:shd w:val="clear" w:color="auto" w:fill="FFFFFF"/>
        </w:rPr>
        <w:t>growing red tilapia (Oreochromis niloticus). </w:t>
      </w:r>
      <w:r w:rsidRPr="00331FD7">
        <w:rPr>
          <w:rFonts w:asciiTheme="majorBidi" w:hAnsiTheme="majorBidi" w:cstheme="majorBidi"/>
          <w:i/>
          <w:iCs/>
          <w:color w:val="222222"/>
          <w:sz w:val="24"/>
          <w:szCs w:val="24"/>
          <w:shd w:val="clear" w:color="auto" w:fill="FFFFFF"/>
        </w:rPr>
        <w:t>Journal of Applied Microbiology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109</w:t>
      </w:r>
      <w:r w:rsidRPr="00331FD7">
        <w:rPr>
          <w:rFonts w:asciiTheme="majorBidi" w:hAnsiTheme="majorBidi" w:cstheme="majorBidi"/>
          <w:color w:val="222222"/>
          <w:sz w:val="24"/>
          <w:szCs w:val="24"/>
          <w:shd w:val="clear" w:color="auto" w:fill="FFFFFF"/>
        </w:rPr>
        <w:t>(3), 851-862.</w:t>
      </w:r>
    </w:p>
    <w:p w14:paraId="76EC1982"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5A9B98D2"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Fischer, U., Utke, K., Somamoto, T., Köllner, B., Ototake, M., and Nakanishi, T. (2006). Cytotoxic activities of fish leucocytes.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20</w:t>
      </w:r>
      <w:r w:rsidRPr="00331FD7">
        <w:rPr>
          <w:rFonts w:asciiTheme="majorBidi" w:hAnsiTheme="majorBidi" w:cstheme="majorBidi"/>
          <w:color w:val="222222"/>
          <w:sz w:val="24"/>
          <w:szCs w:val="24"/>
          <w:shd w:val="clear" w:color="auto" w:fill="FFFFFF"/>
        </w:rPr>
        <w:t>(2), 209-226.</w:t>
      </w:r>
    </w:p>
    <w:p w14:paraId="1E428F3A" w14:textId="77777777" w:rsidR="00AF5705" w:rsidRPr="00331FD7" w:rsidRDefault="00AF5705" w:rsidP="00AF5705">
      <w:pPr>
        <w:spacing w:after="0" w:line="240" w:lineRule="auto"/>
        <w:ind w:left="1418" w:hanging="1328"/>
        <w:jc w:val="both"/>
        <w:rPr>
          <w:rFonts w:asciiTheme="majorBidi" w:hAnsiTheme="majorBidi" w:cstheme="majorBidi"/>
          <w:sz w:val="24"/>
          <w:szCs w:val="24"/>
        </w:rPr>
      </w:pPr>
    </w:p>
    <w:p w14:paraId="7A7D5CDD"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Freeman, B. A., and Crapo, J. D. (1982). Biology of disease: free radicals and tissue injury. </w:t>
      </w:r>
      <w:r w:rsidRPr="00331FD7">
        <w:rPr>
          <w:rFonts w:asciiTheme="majorBidi" w:hAnsiTheme="majorBidi" w:cstheme="majorBidi"/>
          <w:i/>
          <w:iCs/>
          <w:color w:val="222222"/>
          <w:sz w:val="24"/>
          <w:szCs w:val="24"/>
          <w:shd w:val="clear" w:color="auto" w:fill="FFFFFF"/>
        </w:rPr>
        <w:t>Laboratory investigation; a journal of technical methods and pathology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47</w:t>
      </w:r>
      <w:r w:rsidRPr="00331FD7">
        <w:rPr>
          <w:rFonts w:asciiTheme="majorBidi" w:hAnsiTheme="majorBidi" w:cstheme="majorBidi"/>
          <w:color w:val="222222"/>
          <w:sz w:val="24"/>
          <w:szCs w:val="24"/>
          <w:shd w:val="clear" w:color="auto" w:fill="FFFFFF"/>
        </w:rPr>
        <w:t>(5), 412-426.</w:t>
      </w:r>
    </w:p>
    <w:p w14:paraId="36607E5A"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2EDC041C"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Furne, M., Hidalgo, M. C., Lopez, A., Garcia-Gallego, M., Morales, A. E., Domezain, A., </w:t>
      </w:r>
      <w:r w:rsidRPr="00331FD7">
        <w:rPr>
          <w:rFonts w:asciiTheme="majorBidi" w:hAnsiTheme="majorBidi" w:cstheme="majorBidi"/>
          <w:sz w:val="24"/>
          <w:szCs w:val="24"/>
        </w:rPr>
        <w:t xml:space="preserve">Domezaine, J. </w:t>
      </w:r>
      <w:r w:rsidRPr="00331FD7">
        <w:rPr>
          <w:rFonts w:asciiTheme="majorBidi" w:hAnsiTheme="majorBidi" w:cstheme="majorBidi"/>
          <w:color w:val="222222"/>
          <w:sz w:val="24"/>
          <w:szCs w:val="24"/>
          <w:shd w:val="clear" w:color="auto" w:fill="FFFFFF"/>
        </w:rPr>
        <w:t>and Sanz, A. (2005). Digestive enzyme activities in Adriatic sturgeon</w:t>
      </w:r>
      <w:r w:rsidRPr="00331FD7">
        <w:rPr>
          <w:rFonts w:asciiTheme="majorBidi" w:hAnsiTheme="majorBidi" w:cstheme="majorBidi"/>
          <w:i/>
          <w:iCs/>
          <w:color w:val="222222"/>
          <w:sz w:val="24"/>
          <w:szCs w:val="24"/>
          <w:shd w:val="clear" w:color="auto" w:fill="FFFFFF"/>
        </w:rPr>
        <w:t xml:space="preserve"> Acipenser naccarii </w:t>
      </w:r>
      <w:r w:rsidRPr="00331FD7">
        <w:rPr>
          <w:rFonts w:asciiTheme="majorBidi" w:hAnsiTheme="majorBidi" w:cstheme="majorBidi"/>
          <w:color w:val="222222"/>
          <w:sz w:val="24"/>
          <w:szCs w:val="24"/>
          <w:shd w:val="clear" w:color="auto" w:fill="FFFFFF"/>
        </w:rPr>
        <w:t xml:space="preserve">and rainbow trout </w:t>
      </w:r>
      <w:r w:rsidRPr="00331FD7">
        <w:rPr>
          <w:rFonts w:asciiTheme="majorBidi" w:hAnsiTheme="majorBidi" w:cstheme="majorBidi"/>
          <w:i/>
          <w:iCs/>
          <w:color w:val="222222"/>
          <w:sz w:val="24"/>
          <w:szCs w:val="24"/>
          <w:shd w:val="clear" w:color="auto" w:fill="FFFFFF"/>
        </w:rPr>
        <w:t>Oncorhynchus mykiss</w:t>
      </w:r>
      <w:r w:rsidRPr="00331FD7">
        <w:rPr>
          <w:rFonts w:asciiTheme="majorBidi" w:hAnsiTheme="majorBidi" w:cstheme="majorBidi"/>
          <w:color w:val="222222"/>
          <w:sz w:val="24"/>
          <w:szCs w:val="24"/>
          <w:shd w:val="clear" w:color="auto" w:fill="FFFFFF"/>
        </w:rPr>
        <w:t>. A comparative study.</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250</w:t>
      </w:r>
      <w:r w:rsidRPr="00331FD7">
        <w:rPr>
          <w:rFonts w:asciiTheme="majorBidi" w:hAnsiTheme="majorBidi" w:cstheme="majorBidi"/>
          <w:color w:val="222222"/>
          <w:sz w:val="24"/>
          <w:szCs w:val="24"/>
          <w:shd w:val="clear" w:color="auto" w:fill="FFFFFF"/>
        </w:rPr>
        <w:t>(1), 391-398.</w:t>
      </w:r>
    </w:p>
    <w:p w14:paraId="49966F9A"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2B444116"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Gabriel, N. N., Qiang, J., Ma, X. Y., He, J., Xu, P., and Liu, K. (2015). Dietary Aloe vera improves plasma lipid profile, antioxidant, and hepatoprotective </w:t>
      </w:r>
      <w:r w:rsidRPr="00331FD7">
        <w:rPr>
          <w:rFonts w:asciiTheme="majorBidi" w:hAnsiTheme="majorBidi" w:cstheme="majorBidi"/>
          <w:color w:val="222222"/>
          <w:sz w:val="24"/>
          <w:szCs w:val="24"/>
          <w:shd w:val="clear" w:color="auto" w:fill="FFFFFF"/>
        </w:rPr>
        <w:lastRenderedPageBreak/>
        <w:t>enzyme activities in GIFT-tilapia (Oreochromis niloticus) after Streptococcus iniae challenge. </w:t>
      </w:r>
      <w:r w:rsidRPr="00331FD7">
        <w:rPr>
          <w:rFonts w:asciiTheme="majorBidi" w:hAnsiTheme="majorBidi" w:cstheme="majorBidi"/>
          <w:i/>
          <w:iCs/>
          <w:color w:val="222222"/>
          <w:sz w:val="24"/>
          <w:szCs w:val="24"/>
          <w:shd w:val="clear" w:color="auto" w:fill="FFFFFF"/>
        </w:rPr>
        <w:t>Fish physiology and biochemistry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41</w:t>
      </w:r>
      <w:r w:rsidRPr="00331FD7">
        <w:rPr>
          <w:rFonts w:asciiTheme="majorBidi" w:hAnsiTheme="majorBidi" w:cstheme="majorBidi"/>
          <w:color w:val="222222"/>
          <w:sz w:val="24"/>
          <w:szCs w:val="24"/>
          <w:shd w:val="clear" w:color="auto" w:fill="FFFFFF"/>
        </w:rPr>
        <w:t>(5), 1321-1332.</w:t>
      </w:r>
    </w:p>
    <w:p w14:paraId="7481B02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2E507741"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Gabriel, N. N., Qiang, J., Ma, X. Y., Xu, P., and Nakwaya, D. N. (2017). Effects of dietary Aloe vera crude extracts on digestive enzyme activities and muscle proximate composition of GIFT tilapia juveniles. </w:t>
      </w:r>
      <w:r w:rsidRPr="00331FD7">
        <w:rPr>
          <w:rFonts w:asciiTheme="majorBidi" w:hAnsiTheme="majorBidi" w:cstheme="majorBidi"/>
          <w:i/>
          <w:iCs/>
          <w:color w:val="222222"/>
          <w:sz w:val="24"/>
          <w:szCs w:val="24"/>
          <w:shd w:val="clear" w:color="auto" w:fill="FFFFFF"/>
        </w:rPr>
        <w:t>South African Journal of Animal Science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47</w:t>
      </w:r>
      <w:r w:rsidRPr="00331FD7">
        <w:rPr>
          <w:rFonts w:asciiTheme="majorBidi" w:hAnsiTheme="majorBidi" w:cstheme="majorBidi"/>
          <w:color w:val="222222"/>
          <w:sz w:val="24"/>
          <w:szCs w:val="24"/>
          <w:shd w:val="clear" w:color="auto" w:fill="FFFFFF"/>
        </w:rPr>
        <w:t>(6), 904-913.</w:t>
      </w:r>
    </w:p>
    <w:p w14:paraId="5FFBC869"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59444F24" w14:textId="77777777" w:rsidR="00AF5705" w:rsidRPr="00331FD7" w:rsidRDefault="00AF5705" w:rsidP="00AF5705">
      <w:pPr>
        <w:autoSpaceDE w:val="0"/>
        <w:autoSpaceDN w:val="0"/>
        <w:adjustRightInd w:val="0"/>
        <w:spacing w:after="0" w:line="240" w:lineRule="auto"/>
        <w:ind w:left="1382"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Galindo-Villegas, J., and Hosokawa, H. (2004). Immunostimulants: towards temporary prevention of diseases in marine fish. </w:t>
      </w:r>
      <w:r w:rsidRPr="00331FD7">
        <w:rPr>
          <w:rFonts w:asciiTheme="majorBidi" w:hAnsiTheme="majorBidi" w:cstheme="majorBidi"/>
          <w:i/>
          <w:iCs/>
          <w:color w:val="222222"/>
          <w:sz w:val="24"/>
          <w:szCs w:val="24"/>
          <w:shd w:val="clear" w:color="auto" w:fill="FFFFFF"/>
        </w:rPr>
        <w:t>Advances en Nutricion. Acuicola VII Memorias del VII Simposium Internationale de Nutricion Acuícola</w:t>
      </w:r>
      <w:r w:rsidRPr="00331FD7">
        <w:rPr>
          <w:rFonts w:asciiTheme="majorBidi" w:hAnsiTheme="majorBidi" w:cstheme="majorBidi"/>
          <w:color w:val="222222"/>
          <w:sz w:val="24"/>
          <w:szCs w:val="24"/>
          <w:shd w:val="clear" w:color="auto" w:fill="FFFFFF"/>
        </w:rPr>
        <w:t>, 16-19.</w:t>
      </w:r>
    </w:p>
    <w:p w14:paraId="2C9D009B" w14:textId="77777777" w:rsidR="00AF5705" w:rsidRPr="00331FD7" w:rsidRDefault="00AF5705" w:rsidP="00AF5705">
      <w:pPr>
        <w:autoSpaceDE w:val="0"/>
        <w:autoSpaceDN w:val="0"/>
        <w:adjustRightInd w:val="0"/>
        <w:spacing w:after="0" w:line="240" w:lineRule="auto"/>
        <w:ind w:left="1382" w:hanging="1296"/>
        <w:jc w:val="both"/>
        <w:rPr>
          <w:rFonts w:asciiTheme="majorBidi" w:hAnsiTheme="majorBidi" w:cstheme="majorBidi"/>
          <w:sz w:val="24"/>
          <w:szCs w:val="24"/>
        </w:rPr>
      </w:pPr>
    </w:p>
    <w:p w14:paraId="1E2CFCB3"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Garcı́a-González, A., and Ochoa, J. L. (1999). Anti-inflammatory activity of Debaryomyces hansenii Cu, Zn-SOD. </w:t>
      </w:r>
      <w:r w:rsidRPr="00331FD7">
        <w:rPr>
          <w:rFonts w:asciiTheme="majorBidi" w:hAnsiTheme="majorBidi" w:cstheme="majorBidi"/>
          <w:i/>
          <w:iCs/>
          <w:color w:val="222222"/>
          <w:sz w:val="24"/>
          <w:szCs w:val="24"/>
          <w:shd w:val="clear" w:color="auto" w:fill="FFFFFF"/>
        </w:rPr>
        <w:t>Archives of medical research</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30</w:t>
      </w:r>
      <w:r w:rsidRPr="00331FD7">
        <w:rPr>
          <w:rFonts w:asciiTheme="majorBidi" w:hAnsiTheme="majorBidi" w:cstheme="majorBidi"/>
          <w:color w:val="222222"/>
          <w:sz w:val="24"/>
          <w:szCs w:val="24"/>
          <w:shd w:val="clear" w:color="auto" w:fill="FFFFFF"/>
        </w:rPr>
        <w:t>(1), 69-73.</w:t>
      </w:r>
    </w:p>
    <w:p w14:paraId="3EE70FF5"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p>
    <w:p w14:paraId="415BF4EF"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Gee, J. M., Price, K. R., Ridout, C. L., Wortley, G. M., Hurrell, R. F., and Johnson, I. T. (1993). Saponins of quinoa (Chenopodium quinoa): Effects of processing on their abundance in quinoa products and their biological effects on intestinal mucosal tissue. </w:t>
      </w:r>
      <w:r w:rsidRPr="00331FD7">
        <w:rPr>
          <w:rFonts w:asciiTheme="majorBidi" w:hAnsiTheme="majorBidi" w:cstheme="majorBidi"/>
          <w:i/>
          <w:iCs/>
          <w:color w:val="222222"/>
          <w:sz w:val="24"/>
          <w:szCs w:val="24"/>
          <w:shd w:val="clear" w:color="auto" w:fill="FFFFFF"/>
        </w:rPr>
        <w:t>Journal of the Science of Food and Agriculture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63</w:t>
      </w:r>
      <w:r w:rsidRPr="00331FD7">
        <w:rPr>
          <w:rFonts w:asciiTheme="majorBidi" w:hAnsiTheme="majorBidi" w:cstheme="majorBidi"/>
          <w:color w:val="222222"/>
          <w:sz w:val="24"/>
          <w:szCs w:val="24"/>
          <w:shd w:val="clear" w:color="auto" w:fill="FFFFFF"/>
        </w:rPr>
        <w:t>(2), 201-209.</w:t>
      </w:r>
    </w:p>
    <w:p w14:paraId="7FD040DF"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7355B939"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Giusti, L. (1970). El género Chenopodium en Argentina: I. Números de cromosomas.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Darwiniana</w:t>
      </w:r>
      <w:r w:rsidRPr="00331FD7">
        <w:rPr>
          <w:rFonts w:asciiTheme="majorBidi" w:hAnsiTheme="majorBidi" w:cstheme="majorBidi"/>
          <w:color w:val="222222"/>
          <w:sz w:val="24"/>
          <w:szCs w:val="24"/>
          <w:shd w:val="clear" w:color="auto" w:fill="FFFFFF"/>
        </w:rPr>
        <w:t>, 98-105.</w:t>
      </w:r>
    </w:p>
    <w:p w14:paraId="3AAFB69E"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01FDAF6F"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Gjedrem, T., Robinson, N., and Rye, M. (2012). The importance of selective breeding in aquaculture to meet future demands for animal protein: a review.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350</w:t>
      </w:r>
      <w:r w:rsidRPr="00331FD7">
        <w:rPr>
          <w:rFonts w:asciiTheme="majorBidi" w:hAnsiTheme="majorBidi" w:cstheme="majorBidi"/>
          <w:color w:val="222222"/>
          <w:sz w:val="24"/>
          <w:szCs w:val="24"/>
          <w:shd w:val="clear" w:color="auto" w:fill="FFFFFF"/>
        </w:rPr>
        <w:t>, 117-129.</w:t>
      </w:r>
    </w:p>
    <w:p w14:paraId="7C3FD53E"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37E493E7"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Glew, R. S., VanderJagt, D. J., Bosse, R., Huang, Y. S., Chuang, L. T., and Glew, R. H. (2005). The nutrient content of three edible plants of the Republic of Niger. </w:t>
      </w:r>
      <w:r w:rsidRPr="00331FD7">
        <w:rPr>
          <w:rFonts w:asciiTheme="majorBidi" w:hAnsiTheme="majorBidi" w:cstheme="majorBidi"/>
          <w:i/>
          <w:iCs/>
          <w:color w:val="222222"/>
          <w:sz w:val="24"/>
          <w:szCs w:val="24"/>
          <w:shd w:val="clear" w:color="auto" w:fill="FFFFFF"/>
        </w:rPr>
        <w:t>Journal of Food Composition and Analysis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18</w:t>
      </w:r>
      <w:r w:rsidRPr="00331FD7">
        <w:rPr>
          <w:rFonts w:asciiTheme="majorBidi" w:hAnsiTheme="majorBidi" w:cstheme="majorBidi"/>
          <w:color w:val="222222"/>
          <w:sz w:val="24"/>
          <w:szCs w:val="24"/>
          <w:shd w:val="clear" w:color="auto" w:fill="FFFFFF"/>
        </w:rPr>
        <w:t>(1), 15-27.</w:t>
      </w:r>
    </w:p>
    <w:p w14:paraId="570AD05F"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54E8A2FA"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Golestan, G., Salati, A. P., Keyvanshokooh, S., Zakeri, M., and Moradian, H. (2015). Effect of dietary aloe vera on growth and lipid peroxidation indices in rainbow trout (Oncorhynchus mykiss). In </w:t>
      </w:r>
      <w:r w:rsidRPr="00331FD7">
        <w:rPr>
          <w:rFonts w:asciiTheme="majorBidi" w:hAnsiTheme="majorBidi" w:cstheme="majorBidi"/>
          <w:i/>
          <w:iCs/>
          <w:color w:val="222222"/>
          <w:sz w:val="24"/>
          <w:szCs w:val="24"/>
          <w:shd w:val="clear" w:color="auto" w:fill="FFFFFF"/>
        </w:rPr>
        <w:t>Veterinary Research Forum</w:t>
      </w:r>
      <w:r w:rsidRPr="00331FD7">
        <w:rPr>
          <w:rFonts w:asciiTheme="majorBidi" w:hAnsiTheme="majorBidi" w:cstheme="majorBidi"/>
          <w:color w:val="222222"/>
          <w:sz w:val="24"/>
          <w:szCs w:val="24"/>
          <w:shd w:val="clear" w:color="auto" w:fill="FFFFFF"/>
        </w:rPr>
        <w:t> (Vol. 6, No. 1, p. 63). Faculty of Veterinary Medicine, Urmia University, Urmia, Iran.</w:t>
      </w:r>
    </w:p>
    <w:p w14:paraId="7BC1422F"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4014FE75"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Gomes, E. F., Rema, P., and Kaushik, S. J. (1995). Replacement of fish meal by plant proteins in the diet of rainbow trout (</w:t>
      </w:r>
      <w:r w:rsidRPr="00331FD7">
        <w:rPr>
          <w:rFonts w:asciiTheme="majorBidi" w:hAnsiTheme="majorBidi" w:cstheme="majorBidi"/>
          <w:i/>
          <w:iCs/>
          <w:color w:val="222222"/>
          <w:sz w:val="24"/>
          <w:szCs w:val="24"/>
          <w:shd w:val="clear" w:color="auto" w:fill="FFFFFF"/>
        </w:rPr>
        <w:t>Oncorhynchus mykiss</w:t>
      </w:r>
      <w:r w:rsidRPr="00331FD7">
        <w:rPr>
          <w:rFonts w:asciiTheme="majorBidi" w:hAnsiTheme="majorBidi" w:cstheme="majorBidi"/>
          <w:color w:val="222222"/>
          <w:sz w:val="24"/>
          <w:szCs w:val="24"/>
          <w:shd w:val="clear" w:color="auto" w:fill="FFFFFF"/>
        </w:rPr>
        <w:t>): digestibility and growth performance.</w:t>
      </w:r>
      <w:r w:rsidRPr="00331FD7">
        <w:rPr>
          <w:rFonts w:asciiTheme="majorBidi" w:hAnsiTheme="majorBidi" w:cstheme="majorBidi"/>
          <w:sz w:val="24"/>
          <w:szCs w:val="24"/>
        </w:rPr>
        <w:t>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w:t>
      </w:r>
      <w:r w:rsidRPr="00331FD7">
        <w:rPr>
          <w:rFonts w:asciiTheme="majorBidi" w:hAnsiTheme="majorBidi" w:cstheme="majorBidi"/>
          <w:sz w:val="24"/>
          <w:szCs w:val="24"/>
        </w:rPr>
        <w:t> </w:t>
      </w:r>
      <w:r w:rsidRPr="00331FD7">
        <w:rPr>
          <w:rFonts w:asciiTheme="majorBidi" w:hAnsiTheme="majorBidi" w:cstheme="majorBidi"/>
          <w:color w:val="222222"/>
          <w:sz w:val="24"/>
          <w:szCs w:val="24"/>
          <w:shd w:val="clear" w:color="auto" w:fill="FFFFFF"/>
        </w:rPr>
        <w:t>130(2), 177-186.</w:t>
      </w:r>
    </w:p>
    <w:p w14:paraId="0072B23D" w14:textId="77777777" w:rsidR="00AF5705" w:rsidRPr="00331FD7" w:rsidRDefault="00AF5705" w:rsidP="00AF5705">
      <w:pPr>
        <w:autoSpaceDE w:val="0"/>
        <w:autoSpaceDN w:val="0"/>
        <w:adjustRightInd w:val="0"/>
        <w:spacing w:after="0" w:line="240" w:lineRule="auto"/>
        <w:jc w:val="both"/>
        <w:rPr>
          <w:rFonts w:asciiTheme="majorBidi" w:hAnsiTheme="majorBidi" w:cstheme="majorBidi"/>
          <w:color w:val="222222"/>
          <w:sz w:val="24"/>
          <w:szCs w:val="24"/>
          <w:shd w:val="clear" w:color="auto" w:fill="FFFFFF"/>
        </w:rPr>
      </w:pPr>
    </w:p>
    <w:p w14:paraId="4B2C7892"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Grant, K. R. (2015). Fish hematology and associated disorders. </w:t>
      </w:r>
      <w:r w:rsidRPr="00331FD7">
        <w:rPr>
          <w:rFonts w:asciiTheme="majorBidi" w:hAnsiTheme="majorBidi" w:cstheme="majorBidi"/>
          <w:i/>
          <w:iCs/>
          <w:color w:val="222222"/>
          <w:sz w:val="24"/>
          <w:szCs w:val="24"/>
          <w:shd w:val="clear" w:color="auto" w:fill="FFFFFF"/>
        </w:rPr>
        <w:t>Veterinary Clinics: Exotic Animal Practice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18</w:t>
      </w:r>
      <w:r w:rsidRPr="00331FD7">
        <w:rPr>
          <w:rFonts w:asciiTheme="majorBidi" w:hAnsiTheme="majorBidi" w:cstheme="majorBidi"/>
          <w:color w:val="222222"/>
          <w:sz w:val="24"/>
          <w:szCs w:val="24"/>
          <w:shd w:val="clear" w:color="auto" w:fill="FFFFFF"/>
        </w:rPr>
        <w:t>(1), 83-103.</w:t>
      </w:r>
    </w:p>
    <w:p w14:paraId="041A4B8A"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7FD0AB8B"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Grattendick, K., Stuart, R., Roberts, E., Lincoln, J., Lefkowitz, S. S., Bollen, A., Moguilevsky, N.,</w:t>
      </w:r>
      <w:r w:rsidRPr="00331FD7">
        <w:rPr>
          <w:rFonts w:asciiTheme="majorBidi" w:hAnsiTheme="majorBidi" w:cstheme="majorBidi"/>
          <w:sz w:val="24"/>
          <w:szCs w:val="24"/>
        </w:rPr>
        <w:t xml:space="preserve"> </w:t>
      </w:r>
      <w:r w:rsidRPr="00331FD7">
        <w:rPr>
          <w:rFonts w:asciiTheme="majorBidi" w:hAnsiTheme="majorBidi" w:cstheme="majorBidi"/>
          <w:color w:val="222222"/>
          <w:sz w:val="24"/>
          <w:szCs w:val="24"/>
          <w:shd w:val="clear" w:color="auto" w:fill="FFFFFF"/>
        </w:rPr>
        <w:t xml:space="preserve"> Friedman, H. and Lefkowitz, D. L. (2002). Alveolar macrophage activation by myeloperoxidase: a model for exacerbation of lung inflammation. </w:t>
      </w:r>
      <w:r w:rsidRPr="00331FD7">
        <w:rPr>
          <w:rFonts w:asciiTheme="majorBidi" w:hAnsiTheme="majorBidi" w:cstheme="majorBidi"/>
          <w:i/>
          <w:iCs/>
          <w:color w:val="222222"/>
          <w:sz w:val="24"/>
          <w:szCs w:val="24"/>
          <w:shd w:val="clear" w:color="auto" w:fill="FFFFFF"/>
        </w:rPr>
        <w:t>American journal of respiratory cell and molecular 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26</w:t>
      </w:r>
      <w:r w:rsidRPr="00331FD7">
        <w:rPr>
          <w:rFonts w:asciiTheme="majorBidi" w:hAnsiTheme="majorBidi" w:cstheme="majorBidi"/>
          <w:color w:val="222222"/>
          <w:sz w:val="24"/>
          <w:szCs w:val="24"/>
          <w:shd w:val="clear" w:color="auto" w:fill="FFFFFF"/>
        </w:rPr>
        <w:t>(6), 716-722.</w:t>
      </w:r>
    </w:p>
    <w:p w14:paraId="0351FF77"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p>
    <w:p w14:paraId="7BC23764"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Gravato, C., and Guilhermino, L. (2009). Effects of benzo (a) pyrene on seabass (Dicentrarchus labrax L.): biomarkers, growth and behavior. </w:t>
      </w:r>
      <w:r w:rsidRPr="00331FD7">
        <w:rPr>
          <w:rFonts w:asciiTheme="majorBidi" w:hAnsiTheme="majorBidi" w:cstheme="majorBidi"/>
          <w:i/>
          <w:iCs/>
          <w:color w:val="222222"/>
          <w:sz w:val="24"/>
          <w:szCs w:val="24"/>
          <w:shd w:val="clear" w:color="auto" w:fill="FFFFFF"/>
        </w:rPr>
        <w:t>Human and Ecological Risk Assessment</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15</w:t>
      </w:r>
      <w:r w:rsidRPr="00331FD7">
        <w:rPr>
          <w:rFonts w:asciiTheme="majorBidi" w:hAnsiTheme="majorBidi" w:cstheme="majorBidi"/>
          <w:color w:val="222222"/>
          <w:sz w:val="24"/>
          <w:szCs w:val="24"/>
          <w:shd w:val="clear" w:color="auto" w:fill="FFFFFF"/>
        </w:rPr>
        <w:t>(1), 121-137.</w:t>
      </w:r>
    </w:p>
    <w:p w14:paraId="64D3FC40"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33811D02"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 xml:space="preserve">GRIN Database USDA, ARS. National Genetic Resources Program, Germplasm ResourcesInformation Network (GRIN), National Germplasm Research Laboratory, Beltsville, Maryland. Available online at </w:t>
      </w:r>
      <w:hyperlink r:id="rId26" w:history="1">
        <w:r w:rsidRPr="00331FD7">
          <w:rPr>
            <w:rFonts w:asciiTheme="majorBidi" w:hAnsiTheme="majorBidi" w:cstheme="majorBidi"/>
            <w:color w:val="222222"/>
            <w:shd w:val="clear" w:color="auto" w:fill="FFFFFF"/>
          </w:rPr>
          <w:t>http://www.ars-grin.gov2/cgibin/npgs/html/genform.pl 2005</w:t>
        </w:r>
      </w:hyperlink>
      <w:r w:rsidRPr="00331FD7">
        <w:rPr>
          <w:rFonts w:asciiTheme="majorBidi" w:hAnsiTheme="majorBidi" w:cstheme="majorBidi"/>
          <w:color w:val="222222"/>
          <w:shd w:val="clear" w:color="auto" w:fill="FFFFFF"/>
        </w:rPr>
        <w:t>.</w:t>
      </w:r>
    </w:p>
    <w:p w14:paraId="7B42B5EE"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494A745B"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Grinde, B., Lie, O, Poppe, T., and Salte, R. (1988). Species and individual variation in lysozyme activity in fish of interest in aquaculture.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68</w:t>
      </w:r>
      <w:r w:rsidRPr="00331FD7">
        <w:rPr>
          <w:rFonts w:asciiTheme="majorBidi" w:hAnsiTheme="majorBidi" w:cstheme="majorBidi"/>
          <w:color w:val="222222"/>
          <w:sz w:val="24"/>
          <w:szCs w:val="24"/>
          <w:shd w:val="clear" w:color="auto" w:fill="FFFFFF"/>
        </w:rPr>
        <w:t>(4), 299-304.</w:t>
      </w:r>
    </w:p>
    <w:p w14:paraId="485E9B81"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70807289"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Grosell, M., Farrell, A. P., and Brauner, C. J. (2010). </w:t>
      </w:r>
      <w:r w:rsidRPr="00331FD7">
        <w:rPr>
          <w:rFonts w:asciiTheme="majorBidi" w:hAnsiTheme="majorBidi" w:cstheme="majorBidi"/>
          <w:i/>
          <w:iCs/>
          <w:color w:val="222222"/>
          <w:sz w:val="24"/>
          <w:szCs w:val="24"/>
          <w:shd w:val="clear" w:color="auto" w:fill="FFFFFF"/>
        </w:rPr>
        <w:t>Fish physiology: The multifunctional gut of fish</w:t>
      </w:r>
      <w:r w:rsidRPr="00331FD7">
        <w:rPr>
          <w:rFonts w:asciiTheme="majorBidi" w:hAnsiTheme="majorBidi" w:cstheme="majorBidi"/>
          <w:color w:val="222222"/>
          <w:sz w:val="24"/>
          <w:szCs w:val="24"/>
          <w:shd w:val="clear" w:color="auto" w:fill="FFFFFF"/>
        </w:rPr>
        <w:t> (Vol. 30). Academic Press.</w:t>
      </w:r>
    </w:p>
    <w:p w14:paraId="0AB6E756"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25D58192"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Guerriero, G., Di Finizio, A., and Ciarcia, G. (2002). Stress-induced changes of plasma antioxidants in aquacultured sea bass, Dicentrarchus labrax. </w:t>
      </w:r>
      <w:r w:rsidRPr="00331FD7">
        <w:rPr>
          <w:rFonts w:asciiTheme="majorBidi" w:hAnsiTheme="majorBidi" w:cstheme="majorBidi"/>
          <w:i/>
          <w:iCs/>
          <w:color w:val="222222"/>
          <w:sz w:val="24"/>
          <w:szCs w:val="24"/>
          <w:shd w:val="clear" w:color="auto" w:fill="FFFFFF"/>
        </w:rPr>
        <w:t>Comparative Biochemistry and Physiology Part A: Molecular &amp; Integrative Physiology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132</w:t>
      </w:r>
      <w:r w:rsidRPr="00331FD7">
        <w:rPr>
          <w:rFonts w:asciiTheme="majorBidi" w:hAnsiTheme="majorBidi" w:cstheme="majorBidi"/>
          <w:color w:val="222222"/>
          <w:sz w:val="24"/>
          <w:szCs w:val="24"/>
          <w:shd w:val="clear" w:color="auto" w:fill="FFFFFF"/>
        </w:rPr>
        <w:t>(1), 205-211.</w:t>
      </w:r>
    </w:p>
    <w:p w14:paraId="0AD881C7"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2EF76A90"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Guil, J. L., Torija, M. E., Giménez, J. J., Rodríguez-García, I., and Giménez, A. (1996). Oxalic acid and calcium determination in wild edible plants. </w:t>
      </w:r>
      <w:r w:rsidRPr="00331FD7">
        <w:rPr>
          <w:rFonts w:asciiTheme="majorBidi" w:hAnsiTheme="majorBidi" w:cstheme="majorBidi"/>
          <w:i/>
          <w:iCs/>
          <w:color w:val="222222"/>
          <w:sz w:val="24"/>
          <w:szCs w:val="24"/>
          <w:shd w:val="clear" w:color="auto" w:fill="FFFFFF"/>
        </w:rPr>
        <w:t>Journal of Agricultural and Food 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44</w:t>
      </w:r>
      <w:r w:rsidRPr="00331FD7">
        <w:rPr>
          <w:rFonts w:asciiTheme="majorBidi" w:hAnsiTheme="majorBidi" w:cstheme="majorBidi"/>
          <w:color w:val="222222"/>
          <w:sz w:val="24"/>
          <w:szCs w:val="24"/>
          <w:shd w:val="clear" w:color="auto" w:fill="FFFFFF"/>
        </w:rPr>
        <w:t>(7), 1821-1823.</w:t>
      </w:r>
    </w:p>
    <w:p w14:paraId="64BFE3C9"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30928F2E" w14:textId="77777777" w:rsidR="00AF5705" w:rsidRPr="00331FD7" w:rsidRDefault="00AF5705" w:rsidP="00AF5705">
      <w:pPr>
        <w:spacing w:after="0" w:line="240" w:lineRule="auto"/>
        <w:ind w:left="1418" w:hanging="1440"/>
        <w:jc w:val="both"/>
        <w:rPr>
          <w:rFonts w:asciiTheme="majorBidi" w:hAnsiTheme="majorBidi" w:cstheme="majorBidi"/>
          <w:color w:val="000000"/>
          <w:sz w:val="24"/>
          <w:szCs w:val="24"/>
        </w:rPr>
      </w:pPr>
      <w:r w:rsidRPr="00331FD7">
        <w:rPr>
          <w:rFonts w:asciiTheme="majorBidi" w:hAnsiTheme="majorBidi" w:cstheme="majorBidi"/>
          <w:color w:val="000000"/>
          <w:sz w:val="24"/>
          <w:szCs w:val="24"/>
          <w:shd w:val="clear" w:color="auto" w:fill="FFFFFF"/>
        </w:rPr>
        <w:t>Güner, Y., Güleç, F., Ikiz, M., and Kayaci, A (2014).   General view to turkish carp (</w:t>
      </w:r>
      <w:r w:rsidRPr="00331FD7">
        <w:rPr>
          <w:rFonts w:asciiTheme="majorBidi" w:hAnsiTheme="majorBidi" w:cstheme="majorBidi"/>
          <w:i/>
          <w:color w:val="000000"/>
          <w:sz w:val="24"/>
          <w:szCs w:val="24"/>
          <w:shd w:val="clear" w:color="auto" w:fill="FFFFFF"/>
        </w:rPr>
        <w:t>C. carpio</w:t>
      </w:r>
      <w:r w:rsidRPr="00331FD7">
        <w:rPr>
          <w:rFonts w:asciiTheme="majorBidi" w:hAnsiTheme="majorBidi" w:cstheme="majorBidi"/>
          <w:color w:val="000000"/>
          <w:sz w:val="24"/>
          <w:szCs w:val="24"/>
          <w:shd w:val="clear" w:color="auto" w:fill="FFFFFF"/>
        </w:rPr>
        <w:t xml:space="preserve">) production </w:t>
      </w:r>
      <w:r w:rsidRPr="00331FD7">
        <w:rPr>
          <w:rFonts w:asciiTheme="majorBidi" w:hAnsiTheme="majorBidi" w:cstheme="majorBidi"/>
          <w:color w:val="000000"/>
          <w:sz w:val="24"/>
          <w:szCs w:val="24"/>
        </w:rPr>
        <w:t>67.</w:t>
      </w:r>
      <w:r w:rsidRPr="00331FD7">
        <w:rPr>
          <w:rFonts w:asciiTheme="majorBidi" w:hAnsiTheme="majorBidi" w:cstheme="majorBidi"/>
          <w:sz w:val="24"/>
          <w:szCs w:val="24"/>
        </w:rPr>
        <w:t xml:space="preserve"> </w:t>
      </w:r>
      <w:r w:rsidRPr="00331FD7">
        <w:rPr>
          <w:rFonts w:asciiTheme="majorBidi" w:hAnsiTheme="majorBidi" w:cstheme="majorBidi"/>
          <w:i/>
          <w:iCs/>
          <w:color w:val="000000"/>
          <w:sz w:val="24"/>
          <w:szCs w:val="24"/>
        </w:rPr>
        <w:t>Türk Bilimsel Derlemeler Dergisi</w:t>
      </w:r>
      <w:r w:rsidRPr="00331FD7">
        <w:rPr>
          <w:rFonts w:asciiTheme="majorBidi" w:hAnsiTheme="majorBidi" w:cstheme="majorBidi"/>
          <w:color w:val="000000"/>
          <w:sz w:val="24"/>
          <w:szCs w:val="24"/>
        </w:rPr>
        <w:t>, 7 (2), 66-69.</w:t>
      </w:r>
    </w:p>
    <w:p w14:paraId="018BA68A" w14:textId="77777777" w:rsidR="00AF5705" w:rsidRPr="00331FD7" w:rsidRDefault="00AF5705" w:rsidP="00AF5705">
      <w:pPr>
        <w:spacing w:after="0" w:line="240" w:lineRule="auto"/>
        <w:ind w:left="1418" w:hanging="1440"/>
        <w:jc w:val="both"/>
        <w:rPr>
          <w:rFonts w:asciiTheme="majorBidi" w:hAnsiTheme="majorBidi" w:cstheme="majorBidi"/>
          <w:color w:val="000000"/>
          <w:sz w:val="24"/>
          <w:szCs w:val="24"/>
        </w:rPr>
      </w:pPr>
    </w:p>
    <w:p w14:paraId="6580B2E7"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Haard, N. F., and Simpson, B. K. (2000). </w:t>
      </w:r>
      <w:r w:rsidRPr="00331FD7">
        <w:rPr>
          <w:rFonts w:asciiTheme="majorBidi" w:hAnsiTheme="majorBidi" w:cstheme="majorBidi"/>
          <w:i/>
          <w:iCs/>
          <w:color w:val="222222"/>
          <w:sz w:val="24"/>
          <w:szCs w:val="24"/>
          <w:shd w:val="clear" w:color="auto" w:fill="FFFFFF"/>
        </w:rPr>
        <w:t xml:space="preserve">Seafood enzymes: utilization and influence </w:t>
      </w:r>
      <w:r w:rsidRPr="00331FD7">
        <w:rPr>
          <w:rFonts w:asciiTheme="majorBidi" w:hAnsiTheme="majorBidi" w:cstheme="majorBidi"/>
          <w:color w:val="222222"/>
          <w:sz w:val="24"/>
          <w:szCs w:val="24"/>
          <w:shd w:val="clear" w:color="auto" w:fill="FFFFFF"/>
        </w:rPr>
        <w:t>on postharvest seafood quality. CRC Press.</w:t>
      </w:r>
    </w:p>
    <w:p w14:paraId="155C3FA8"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0F02D904"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Haard, N. F., Dimes, L. E., Arndt, R. E., and Dong, F. M. (1996). Estimation of protein digestibility—IV. Digestive proteinases from the pyloric caeca of coho salmon (Oncorhynchus kisutch) fed diets containing soybean meal. </w:t>
      </w:r>
      <w:r w:rsidRPr="00331FD7">
        <w:rPr>
          <w:rFonts w:asciiTheme="majorBidi" w:hAnsiTheme="majorBidi" w:cstheme="majorBidi"/>
          <w:i/>
          <w:iCs/>
          <w:color w:val="222222"/>
          <w:sz w:val="24"/>
          <w:szCs w:val="24"/>
          <w:shd w:val="clear" w:color="auto" w:fill="FFFFFF"/>
        </w:rPr>
        <w:t>Comparative Biochemistry and Physiology Part B: Biochemistry and Molecular 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115</w:t>
      </w:r>
      <w:r w:rsidRPr="00331FD7">
        <w:rPr>
          <w:rFonts w:asciiTheme="majorBidi" w:hAnsiTheme="majorBidi" w:cstheme="majorBidi"/>
          <w:color w:val="222222"/>
          <w:sz w:val="24"/>
          <w:szCs w:val="24"/>
          <w:shd w:val="clear" w:color="auto" w:fill="FFFFFF"/>
        </w:rPr>
        <w:t>(4), 533-540.</w:t>
      </w:r>
    </w:p>
    <w:p w14:paraId="7B4C1EC7"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3245BE91"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Haghbayan, S., and Shamsaie Mehrgan, M. (2015). The Effect of Replacing Fish Meal in the Diet with Enzyme-Treated Soybean Meal (HP310) on Growth and Body Composition of Rainbow Trout Fry.</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Molecules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20</w:t>
      </w:r>
      <w:r w:rsidRPr="00331FD7">
        <w:rPr>
          <w:rFonts w:asciiTheme="majorBidi" w:hAnsiTheme="majorBidi" w:cstheme="majorBidi"/>
          <w:color w:val="222222"/>
          <w:sz w:val="24"/>
          <w:szCs w:val="24"/>
          <w:shd w:val="clear" w:color="auto" w:fill="FFFFFF"/>
        </w:rPr>
        <w:t>(12), 21058-21066.</w:t>
      </w:r>
    </w:p>
    <w:p w14:paraId="38AC8755"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4DD0ACBB"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Haghighi, M. and Rohani, M. S. (2013). The effects of powdered ginger (</w:t>
      </w:r>
      <w:r w:rsidRPr="00331FD7">
        <w:rPr>
          <w:rFonts w:asciiTheme="majorBidi" w:hAnsiTheme="majorBidi" w:cstheme="majorBidi"/>
          <w:i/>
          <w:iCs/>
          <w:color w:val="222222"/>
          <w:sz w:val="24"/>
          <w:szCs w:val="24"/>
          <w:shd w:val="clear" w:color="auto" w:fill="FFFFFF"/>
        </w:rPr>
        <w:t>Zingiber officinale</w:t>
      </w:r>
      <w:r w:rsidRPr="00331FD7">
        <w:rPr>
          <w:rFonts w:asciiTheme="majorBidi" w:hAnsiTheme="majorBidi" w:cstheme="majorBidi"/>
          <w:color w:val="222222"/>
          <w:sz w:val="24"/>
          <w:szCs w:val="24"/>
          <w:shd w:val="clear" w:color="auto" w:fill="FFFFFF"/>
        </w:rPr>
        <w:t xml:space="preserve">) on the haematological and immunological parameters of rainbow trout </w:t>
      </w:r>
      <w:r w:rsidRPr="00331FD7">
        <w:rPr>
          <w:rFonts w:asciiTheme="majorBidi" w:hAnsiTheme="majorBidi" w:cstheme="majorBidi"/>
          <w:i/>
          <w:iCs/>
          <w:color w:val="222222"/>
          <w:sz w:val="24"/>
          <w:szCs w:val="24"/>
          <w:shd w:val="clear" w:color="auto" w:fill="FFFFFF"/>
        </w:rPr>
        <w:t>Oncorhynchus mykiss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Journal of Medicinal Plant and Herbal Therapy Research</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w:t>
      </w:r>
      <w:r w:rsidRPr="00331FD7">
        <w:rPr>
          <w:rFonts w:asciiTheme="majorBidi" w:hAnsiTheme="majorBidi" w:cstheme="majorBidi"/>
          <w:color w:val="222222"/>
          <w:sz w:val="24"/>
          <w:szCs w:val="24"/>
          <w:shd w:val="clear" w:color="auto" w:fill="FFFFFF"/>
        </w:rPr>
        <w:t>(1), 8-12.</w:t>
      </w:r>
    </w:p>
    <w:p w14:paraId="597F6E81"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08BF2C46"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Haghighi, M., Sharif Rohani, M., Samadi, M., Tavoli, M., Eslami, M. and Yusefi, R. (2014). Study of effects </w:t>
      </w:r>
      <w:r w:rsidRPr="00331FD7">
        <w:rPr>
          <w:rFonts w:asciiTheme="majorBidi" w:hAnsiTheme="majorBidi" w:cstheme="majorBidi"/>
          <w:i/>
          <w:iCs/>
          <w:color w:val="222222"/>
          <w:sz w:val="24"/>
          <w:szCs w:val="24"/>
          <w:shd w:val="clear" w:color="auto" w:fill="FFFFFF"/>
        </w:rPr>
        <w:t>Aloe vera</w:t>
      </w:r>
      <w:r w:rsidRPr="00331FD7">
        <w:rPr>
          <w:rFonts w:asciiTheme="majorBidi" w:hAnsiTheme="majorBidi" w:cstheme="majorBidi"/>
          <w:color w:val="222222"/>
          <w:sz w:val="24"/>
          <w:szCs w:val="24"/>
          <w:shd w:val="clear" w:color="auto" w:fill="FFFFFF"/>
        </w:rPr>
        <w:t xml:space="preserve"> extract supplemented feed on hematological and immunological indices of rainbow trout (</w:t>
      </w:r>
      <w:r w:rsidRPr="00331FD7">
        <w:rPr>
          <w:rFonts w:asciiTheme="majorBidi" w:hAnsiTheme="majorBidi" w:cstheme="majorBidi"/>
          <w:i/>
          <w:iCs/>
          <w:color w:val="222222"/>
          <w:sz w:val="24"/>
          <w:szCs w:val="24"/>
          <w:shd w:val="clear" w:color="auto" w:fill="FFFFFF"/>
        </w:rPr>
        <w:t>Oncorhynchus mykiss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International</w:t>
      </w:r>
      <w:r w:rsidRPr="00331FD7">
        <w:rPr>
          <w:rFonts w:asciiTheme="majorBidi" w:hAnsiTheme="majorBidi" w:cstheme="majorBidi"/>
          <w:color w:val="222222"/>
          <w:sz w:val="24"/>
          <w:szCs w:val="24"/>
          <w:shd w:val="clear" w:color="auto" w:fill="FFFFFF"/>
        </w:rPr>
        <w:t xml:space="preserve"> </w:t>
      </w:r>
      <w:r w:rsidRPr="00331FD7">
        <w:rPr>
          <w:rFonts w:asciiTheme="majorBidi" w:hAnsiTheme="majorBidi" w:cstheme="majorBidi"/>
          <w:i/>
          <w:iCs/>
          <w:color w:val="222222"/>
          <w:sz w:val="24"/>
          <w:szCs w:val="24"/>
          <w:shd w:val="clear" w:color="auto" w:fill="FFFFFF"/>
        </w:rPr>
        <w:t>Journal of Advanced Biological and Biomedical Research</w:t>
      </w:r>
      <w:r w:rsidRPr="00331FD7">
        <w:rPr>
          <w:rFonts w:asciiTheme="majorBidi" w:hAnsiTheme="majorBidi" w:cstheme="majorBidi"/>
          <w:color w:val="222222"/>
          <w:sz w:val="24"/>
          <w:szCs w:val="24"/>
          <w:shd w:val="clear" w:color="auto" w:fill="FFFFFF"/>
        </w:rPr>
        <w:t>, 2(6), 2143-2154.</w:t>
      </w:r>
    </w:p>
    <w:p w14:paraId="29123201"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3A150929"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Halliwell, B. E. (1989). Lipid peroxidation: a radical chain reaction. </w:t>
      </w:r>
      <w:r w:rsidRPr="00331FD7">
        <w:rPr>
          <w:rFonts w:asciiTheme="majorBidi" w:hAnsiTheme="majorBidi" w:cstheme="majorBidi"/>
          <w:i/>
          <w:iCs/>
          <w:color w:val="222222"/>
          <w:sz w:val="24"/>
          <w:szCs w:val="24"/>
          <w:shd w:val="clear" w:color="auto" w:fill="FFFFFF"/>
        </w:rPr>
        <w:t>Free radicals in biology and medicine</w:t>
      </w:r>
      <w:r w:rsidRPr="00331FD7">
        <w:rPr>
          <w:rFonts w:asciiTheme="majorBidi" w:hAnsiTheme="majorBidi" w:cstheme="majorBidi"/>
          <w:color w:val="222222"/>
          <w:sz w:val="24"/>
          <w:szCs w:val="24"/>
          <w:shd w:val="clear" w:color="auto" w:fill="FFFFFF"/>
        </w:rPr>
        <w:t>.</w:t>
      </w:r>
    </w:p>
    <w:p w14:paraId="540D3798"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1A1AA9E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Hamed, H. S. (2016). Ameliorative effects of Spirulina platensis on deltamethrin-induced biochemical alterations and oxidative stress in the African catfish; Clarias gariepinus. </w:t>
      </w:r>
      <w:r w:rsidRPr="00331FD7">
        <w:rPr>
          <w:rFonts w:asciiTheme="majorBidi" w:hAnsiTheme="majorBidi" w:cstheme="majorBidi"/>
          <w:i/>
          <w:iCs/>
          <w:color w:val="222222"/>
          <w:sz w:val="24"/>
          <w:szCs w:val="24"/>
          <w:shd w:val="clear" w:color="auto" w:fill="FFFFFF"/>
        </w:rPr>
        <w:t>Clarias gariepinus</w:t>
      </w:r>
      <w:r w:rsidRPr="00331FD7">
        <w:rPr>
          <w:rFonts w:asciiTheme="majorBidi" w:hAnsiTheme="majorBidi" w:cstheme="majorBidi"/>
          <w:color w:val="222222"/>
          <w:sz w:val="24"/>
          <w:szCs w:val="24"/>
          <w:shd w:val="clear" w:color="auto" w:fill="FFFFFF"/>
        </w:rPr>
        <w:t>, 1-10.</w:t>
      </w:r>
    </w:p>
    <w:p w14:paraId="0BF58533"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6503AD6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Harikrishnan, R., Balasundaram, C., and Heo, M. S. (2010). Herbal supplementation diets on hematology and innate immunity in goldfish against Aeromonas hydrophila.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28</w:t>
      </w:r>
      <w:r w:rsidRPr="00331FD7">
        <w:rPr>
          <w:rFonts w:asciiTheme="majorBidi" w:hAnsiTheme="majorBidi" w:cstheme="majorBidi"/>
          <w:color w:val="222222"/>
          <w:sz w:val="24"/>
          <w:szCs w:val="24"/>
          <w:shd w:val="clear" w:color="auto" w:fill="FFFFFF"/>
        </w:rPr>
        <w:t>(2), 354-361.</w:t>
      </w:r>
    </w:p>
    <w:p w14:paraId="5920F567" w14:textId="77777777" w:rsidR="00AF5705" w:rsidRPr="00331FD7" w:rsidRDefault="00AF5705" w:rsidP="00AF5705">
      <w:pPr>
        <w:autoSpaceDE w:val="0"/>
        <w:autoSpaceDN w:val="0"/>
        <w:adjustRightInd w:val="0"/>
        <w:spacing w:after="0" w:line="240" w:lineRule="auto"/>
        <w:jc w:val="both"/>
        <w:rPr>
          <w:rFonts w:asciiTheme="majorBidi" w:hAnsiTheme="majorBidi" w:cstheme="majorBidi"/>
          <w:color w:val="222222"/>
          <w:sz w:val="24"/>
          <w:szCs w:val="24"/>
          <w:shd w:val="clear" w:color="auto" w:fill="FFFFFF"/>
        </w:rPr>
      </w:pPr>
    </w:p>
    <w:p w14:paraId="60736335"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Hatten, F., Fredriksen, Å., Hordvik, I., and Endresen, C. (2001). Presence of IgM in cutaneous mucus, but not in gut mucus of Atlantic salmon, Salmo salar. Serum IgM is rapidly degraded when added to gut mucus.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11</w:t>
      </w:r>
      <w:r w:rsidRPr="00331FD7">
        <w:rPr>
          <w:rFonts w:asciiTheme="majorBidi" w:hAnsiTheme="majorBidi" w:cstheme="majorBidi"/>
          <w:color w:val="222222"/>
          <w:sz w:val="24"/>
          <w:szCs w:val="24"/>
          <w:shd w:val="clear" w:color="auto" w:fill="FFFFFF"/>
        </w:rPr>
        <w:t>(3), 257-268.</w:t>
      </w:r>
    </w:p>
    <w:p w14:paraId="45B1CC95"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51025249" w14:textId="77777777" w:rsidR="00AF5705" w:rsidRPr="00331FD7" w:rsidRDefault="00AF5705" w:rsidP="00AF5705">
      <w:pPr>
        <w:autoSpaceDE w:val="0"/>
        <w:autoSpaceDN w:val="0"/>
        <w:adjustRightInd w:val="0"/>
        <w:spacing w:after="0" w:line="240" w:lineRule="auto"/>
        <w:ind w:left="1296" w:hanging="1296"/>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Hébert, E. (2000). Endogenous lectins as cell surface transducers. </w:t>
      </w:r>
      <w:r w:rsidRPr="00331FD7">
        <w:rPr>
          <w:rFonts w:asciiTheme="majorBidi" w:hAnsiTheme="majorBidi" w:cstheme="majorBidi"/>
          <w:i/>
          <w:iCs/>
          <w:color w:val="222222"/>
          <w:sz w:val="24"/>
          <w:szCs w:val="24"/>
          <w:shd w:val="clear" w:color="auto" w:fill="FFFFFF"/>
        </w:rPr>
        <w:t>Bioscience reports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20</w:t>
      </w:r>
      <w:r w:rsidRPr="00331FD7">
        <w:rPr>
          <w:rFonts w:asciiTheme="majorBidi" w:hAnsiTheme="majorBidi" w:cstheme="majorBidi"/>
          <w:color w:val="222222"/>
          <w:sz w:val="24"/>
          <w:szCs w:val="24"/>
          <w:shd w:val="clear" w:color="auto" w:fill="FFFFFF"/>
        </w:rPr>
        <w:t>(4), 213-237.</w:t>
      </w:r>
    </w:p>
    <w:p w14:paraId="611B9269" w14:textId="77777777" w:rsidR="00AF5705" w:rsidRPr="00331FD7" w:rsidRDefault="00AF5705" w:rsidP="00AF5705">
      <w:pPr>
        <w:autoSpaceDE w:val="0"/>
        <w:autoSpaceDN w:val="0"/>
        <w:adjustRightInd w:val="0"/>
        <w:spacing w:after="0" w:line="240" w:lineRule="auto"/>
        <w:ind w:left="1296" w:hanging="1296"/>
        <w:rPr>
          <w:rFonts w:asciiTheme="majorBidi" w:hAnsiTheme="majorBidi" w:cstheme="majorBidi"/>
          <w:sz w:val="24"/>
          <w:szCs w:val="24"/>
        </w:rPr>
      </w:pPr>
    </w:p>
    <w:p w14:paraId="79CCA274"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Heidarieh, M., Mirvaghefi, A. R., Akbari, M., Farahmand, H., Sheikhzadeh, N., Shahbazfar, A. A., and Behgar, M. (2012). Effect of dietary Ergosan on growth performance, digestive enzymes, intestinal histology, hematological parameters and body composition of rainbow trout (Oncorhynchus mykiss). </w:t>
      </w:r>
      <w:r w:rsidRPr="00331FD7">
        <w:rPr>
          <w:rFonts w:asciiTheme="majorBidi" w:hAnsiTheme="majorBidi" w:cstheme="majorBidi"/>
          <w:i/>
          <w:iCs/>
          <w:color w:val="222222"/>
          <w:sz w:val="24"/>
          <w:szCs w:val="24"/>
          <w:shd w:val="clear" w:color="auto" w:fill="FFFFFF"/>
        </w:rPr>
        <w:t>Fish physiology and biochemistry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38</w:t>
      </w:r>
      <w:r w:rsidRPr="00331FD7">
        <w:rPr>
          <w:rFonts w:asciiTheme="majorBidi" w:hAnsiTheme="majorBidi" w:cstheme="majorBidi"/>
          <w:color w:val="222222"/>
          <w:sz w:val="24"/>
          <w:szCs w:val="24"/>
          <w:shd w:val="clear" w:color="auto" w:fill="FFFFFF"/>
        </w:rPr>
        <w:t>(4), 1169-1174.</w:t>
      </w:r>
    </w:p>
    <w:p w14:paraId="3A8133F4"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09B2DC34"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Hellio, C., Pons, A. M., Beaupoil, C., Bourgougnon, N., and Le Gal, Y. (2002). Antibacterial, antifungal and cytotoxic activities of extracts from fish epidermis and epidermal mucus. </w:t>
      </w:r>
      <w:r w:rsidRPr="00331FD7">
        <w:rPr>
          <w:rFonts w:asciiTheme="majorBidi" w:hAnsiTheme="majorBidi" w:cstheme="majorBidi"/>
          <w:i/>
          <w:iCs/>
          <w:color w:val="222222"/>
          <w:sz w:val="24"/>
          <w:szCs w:val="24"/>
          <w:shd w:val="clear" w:color="auto" w:fill="FFFFFF"/>
        </w:rPr>
        <w:t>International Journal of Antimicrobial Agents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20</w:t>
      </w:r>
      <w:r w:rsidRPr="00331FD7">
        <w:rPr>
          <w:rFonts w:asciiTheme="majorBidi" w:hAnsiTheme="majorBidi" w:cstheme="majorBidi"/>
          <w:color w:val="222222"/>
          <w:sz w:val="24"/>
          <w:szCs w:val="24"/>
          <w:shd w:val="clear" w:color="auto" w:fill="FFFFFF"/>
        </w:rPr>
        <w:t>(3), 214-219.</w:t>
      </w:r>
    </w:p>
    <w:p w14:paraId="2DB67216"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4B437C80" w14:textId="77777777" w:rsidR="00AF5705" w:rsidRPr="00331FD7" w:rsidRDefault="00AF5705" w:rsidP="00AF5705">
      <w:pPr>
        <w:spacing w:after="0" w:line="240" w:lineRule="auto"/>
        <w:ind w:left="1418" w:hanging="1418"/>
        <w:jc w:val="both"/>
        <w:rPr>
          <w:rFonts w:asciiTheme="majorBidi" w:hAnsiTheme="majorBidi" w:cstheme="majorBidi"/>
          <w:color w:val="000000"/>
          <w:sz w:val="24"/>
          <w:szCs w:val="24"/>
        </w:rPr>
      </w:pPr>
      <w:r w:rsidRPr="00331FD7">
        <w:rPr>
          <w:rFonts w:asciiTheme="majorBidi" w:hAnsiTheme="majorBidi" w:cstheme="majorBidi"/>
          <w:color w:val="000000"/>
          <w:sz w:val="24"/>
          <w:szCs w:val="24"/>
        </w:rPr>
        <w:t>Hibiya T (ed.) (1994). An Atlas of Fish Histology. Normal and Pathological Features. Gustav Fischer Verlag, Stuttgart, Germany. 5–125.</w:t>
      </w:r>
    </w:p>
    <w:p w14:paraId="770C116A" w14:textId="77777777" w:rsidR="00AF5705" w:rsidRPr="00331FD7" w:rsidRDefault="00AF5705" w:rsidP="00AF5705">
      <w:pPr>
        <w:spacing w:after="0" w:line="240" w:lineRule="auto"/>
        <w:jc w:val="both"/>
        <w:rPr>
          <w:rFonts w:asciiTheme="majorBidi" w:hAnsiTheme="majorBidi" w:cstheme="majorBidi"/>
          <w:sz w:val="24"/>
          <w:szCs w:val="24"/>
        </w:rPr>
      </w:pPr>
    </w:p>
    <w:p w14:paraId="25050453"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 xml:space="preserve">Higgs, D. A., Markert, J. R., MacQuarrie, D. W., McBride, J. R., Dosanjh, B. S., Nichols, C., and Hoskins, G. (1979). Development of practical dry diets for Coho Salmon using poultry-by-product meal, feather meal, soybean </w:t>
      </w:r>
      <w:r w:rsidRPr="00331FD7">
        <w:rPr>
          <w:rFonts w:asciiTheme="majorBidi" w:hAnsiTheme="majorBidi" w:cstheme="majorBidi"/>
          <w:color w:val="000000"/>
          <w:sz w:val="24"/>
          <w:szCs w:val="24"/>
          <w:shd w:val="clear" w:color="auto" w:fill="FFFFFF"/>
        </w:rPr>
        <w:lastRenderedPageBreak/>
        <w:t>meal and rapeseed meal as major protein sources. Finfish Nutrition and Fishfeed Technology. Heenemann Verlagsgesellschaft MbH, Berlin, 3-68.</w:t>
      </w:r>
    </w:p>
    <w:p w14:paraId="4C839E85"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000000"/>
          <w:sz w:val="24"/>
          <w:szCs w:val="24"/>
          <w:shd w:val="clear" w:color="auto" w:fill="FFFFFF"/>
        </w:rPr>
      </w:pPr>
    </w:p>
    <w:p w14:paraId="70654142"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Hjelmeland, K., Huse, I., Jørgensen, T., Molvik, G., and Raa, J. (1984). Trypsin and trypsinogen as indices of growth and survival potential of cod (Gadus morhua L.) larvae. In: The propagation of cod Gadus morhua L.: an international symposium, Arendal, 14-17 June 1983.</w:t>
      </w:r>
    </w:p>
    <w:p w14:paraId="77858539"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5854CC79"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Holland, M. C. H., and Lambris, J. D. (2002). The complement system in teleosts.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12</w:t>
      </w:r>
      <w:r w:rsidRPr="00331FD7">
        <w:rPr>
          <w:rFonts w:asciiTheme="majorBidi" w:hAnsiTheme="majorBidi" w:cstheme="majorBidi"/>
          <w:color w:val="222222"/>
          <w:sz w:val="24"/>
          <w:szCs w:val="24"/>
          <w:shd w:val="clear" w:color="auto" w:fill="FFFFFF"/>
        </w:rPr>
        <w:t>(5), 399-420.</w:t>
      </w:r>
    </w:p>
    <w:p w14:paraId="48352608"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3A00E636"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Hussain, J., Khan, A. L., Rehman, N., Hamayun, M., Shah, T., Nisar, M.,</w:t>
      </w:r>
      <w:r w:rsidRPr="00331FD7">
        <w:rPr>
          <w:rFonts w:asciiTheme="majorBidi" w:hAnsiTheme="majorBidi" w:cstheme="majorBidi"/>
          <w:sz w:val="24"/>
          <w:szCs w:val="24"/>
        </w:rPr>
        <w:t xml:space="preserve"> Bano, T., Shinwari,</w:t>
      </w:r>
      <w:r w:rsidRPr="00331FD7">
        <w:rPr>
          <w:rFonts w:asciiTheme="majorBidi" w:hAnsiTheme="majorBidi" w:cstheme="majorBidi"/>
          <w:color w:val="222222"/>
          <w:sz w:val="24"/>
          <w:szCs w:val="24"/>
          <w:shd w:val="clear" w:color="auto" w:fill="FFFFFF"/>
        </w:rPr>
        <w:t xml:space="preserve"> </w:t>
      </w:r>
      <w:r w:rsidRPr="00331FD7">
        <w:rPr>
          <w:rFonts w:asciiTheme="majorBidi" w:hAnsiTheme="majorBidi" w:cstheme="majorBidi"/>
          <w:sz w:val="24"/>
          <w:szCs w:val="24"/>
        </w:rPr>
        <w:t xml:space="preserve">Z. K.. </w:t>
      </w:r>
      <w:r w:rsidRPr="00331FD7">
        <w:rPr>
          <w:rFonts w:asciiTheme="majorBidi" w:hAnsiTheme="majorBidi" w:cstheme="majorBidi"/>
          <w:color w:val="222222"/>
          <w:sz w:val="24"/>
          <w:szCs w:val="24"/>
          <w:shd w:val="clear" w:color="auto" w:fill="FFFFFF"/>
        </w:rPr>
        <w:t>and Lee, I. (2009). Proximate and nutrient analysis of selected vegetable species: A case study of Karak region, Pakistan.</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African Journal of Biotechnology</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8</w:t>
      </w:r>
      <w:r w:rsidRPr="00331FD7">
        <w:rPr>
          <w:rFonts w:asciiTheme="majorBidi" w:hAnsiTheme="majorBidi" w:cstheme="majorBidi"/>
          <w:color w:val="222222"/>
          <w:sz w:val="24"/>
          <w:szCs w:val="24"/>
          <w:shd w:val="clear" w:color="auto" w:fill="FFFFFF"/>
        </w:rPr>
        <w:t>(12), 2725-2729.</w:t>
      </w:r>
    </w:p>
    <w:p w14:paraId="4F8C6F45"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5995991C"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Iqbal, K. J., Ashraf, M., Javid, A., Khan, N., Abbas, F., Hafeez-ur-Rehman, M.,</w:t>
      </w:r>
      <w:r w:rsidRPr="00331FD7">
        <w:rPr>
          <w:rFonts w:asciiTheme="majorBidi" w:hAnsiTheme="majorBidi" w:cstheme="majorBidi"/>
          <w:b/>
          <w:bCs/>
          <w:sz w:val="24"/>
          <w:szCs w:val="24"/>
        </w:rPr>
        <w:t xml:space="preserve"> </w:t>
      </w:r>
      <w:r w:rsidRPr="00331FD7">
        <w:rPr>
          <w:rFonts w:asciiTheme="majorBidi" w:hAnsiTheme="majorBidi" w:cstheme="majorBidi"/>
          <w:sz w:val="24"/>
          <w:szCs w:val="24"/>
        </w:rPr>
        <w:t>Rafique, M. K., Rasool, F.,  Azmat,</w:t>
      </w:r>
      <w:r w:rsidRPr="00331FD7">
        <w:rPr>
          <w:rFonts w:asciiTheme="majorBidi" w:hAnsiTheme="majorBidi" w:cstheme="majorBidi"/>
          <w:b/>
          <w:bCs/>
          <w:sz w:val="24"/>
          <w:szCs w:val="24"/>
        </w:rPr>
        <w:t xml:space="preserve"> </w:t>
      </w:r>
      <w:r w:rsidRPr="00331FD7">
        <w:rPr>
          <w:rFonts w:asciiTheme="majorBidi" w:hAnsiTheme="majorBidi" w:cstheme="majorBidi"/>
          <w:sz w:val="24"/>
          <w:szCs w:val="24"/>
        </w:rPr>
        <w:t>H.</w:t>
      </w:r>
      <w:r w:rsidRPr="00331FD7">
        <w:rPr>
          <w:rFonts w:asciiTheme="majorBidi" w:hAnsiTheme="majorBidi" w:cstheme="majorBidi"/>
          <w:b/>
          <w:bCs/>
          <w:sz w:val="24"/>
          <w:szCs w:val="24"/>
        </w:rPr>
        <w:t xml:space="preserve">, </w:t>
      </w:r>
      <w:r w:rsidRPr="00331FD7">
        <w:rPr>
          <w:rFonts w:asciiTheme="majorBidi" w:hAnsiTheme="majorBidi" w:cstheme="majorBidi"/>
          <w:sz w:val="24"/>
          <w:szCs w:val="24"/>
        </w:rPr>
        <w:t>Altaf, M.</w:t>
      </w:r>
      <w:r w:rsidRPr="00331FD7">
        <w:rPr>
          <w:rFonts w:asciiTheme="majorBidi" w:hAnsiTheme="majorBidi" w:cstheme="majorBidi"/>
          <w:color w:val="222222"/>
          <w:sz w:val="24"/>
          <w:szCs w:val="24"/>
          <w:shd w:val="clear" w:color="auto" w:fill="FFFFFF"/>
        </w:rPr>
        <w:t xml:space="preserve"> and Irfan. (2016). Effect of Different Plant and Animal Origin (Fishmeal) Feeds on Digestive Enzyme Activity and Haematology of Juvenile</w:t>
      </w:r>
      <w:r w:rsidRPr="00331FD7">
        <w:rPr>
          <w:rFonts w:asciiTheme="majorBidi" w:hAnsiTheme="majorBidi" w:cstheme="majorBidi"/>
          <w:i/>
          <w:iCs/>
          <w:color w:val="222222"/>
          <w:sz w:val="24"/>
          <w:szCs w:val="24"/>
          <w:shd w:val="clear" w:color="auto" w:fill="FFFFFF"/>
        </w:rPr>
        <w:t xml:space="preserve"> Labeo rohita</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sz w:val="24"/>
          <w:szCs w:val="24"/>
          <w:shd w:val="clear" w:color="auto" w:fill="FFFFFF"/>
        </w:rPr>
        <w:t>Pakistan Journal of Zoology</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48</w:t>
      </w:r>
      <w:r w:rsidRPr="00331FD7">
        <w:rPr>
          <w:rFonts w:asciiTheme="majorBidi" w:hAnsiTheme="majorBidi" w:cstheme="majorBidi"/>
          <w:color w:val="222222"/>
          <w:sz w:val="24"/>
          <w:szCs w:val="24"/>
          <w:shd w:val="clear" w:color="auto" w:fill="FFFFFF"/>
        </w:rPr>
        <w:t>(1), 201-207.</w:t>
      </w:r>
    </w:p>
    <w:p w14:paraId="5B1FA85A"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688A7516"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Jain, S. K. (1998). Glutathione and glucose-6-phosphate dehydrogenase deficiency can increase protein glycosylation. </w:t>
      </w:r>
      <w:r w:rsidRPr="00331FD7">
        <w:rPr>
          <w:rFonts w:asciiTheme="majorBidi" w:hAnsiTheme="majorBidi" w:cstheme="majorBidi"/>
          <w:i/>
          <w:iCs/>
          <w:color w:val="222222"/>
          <w:sz w:val="24"/>
          <w:szCs w:val="24"/>
          <w:shd w:val="clear" w:color="auto" w:fill="FFFFFF"/>
        </w:rPr>
        <w:t>Free Radical Biology and Medicine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24</w:t>
      </w:r>
      <w:r w:rsidRPr="00331FD7">
        <w:rPr>
          <w:rFonts w:asciiTheme="majorBidi" w:hAnsiTheme="majorBidi" w:cstheme="majorBidi"/>
          <w:color w:val="222222"/>
          <w:sz w:val="24"/>
          <w:szCs w:val="24"/>
          <w:shd w:val="clear" w:color="auto" w:fill="FFFFFF"/>
        </w:rPr>
        <w:t>(1), 197-201.</w:t>
      </w:r>
    </w:p>
    <w:p w14:paraId="22BAB884"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70456C87"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Jalili, R., Noori, F., and Agh, N. (2012). Effects of dietary protein source on growth performance, feed utilization and digestive enzyme activity in rainbow trout (</w:t>
      </w:r>
      <w:r w:rsidRPr="00331FD7">
        <w:rPr>
          <w:rFonts w:asciiTheme="majorBidi" w:hAnsiTheme="majorBidi" w:cstheme="majorBidi"/>
          <w:i/>
          <w:iCs/>
          <w:color w:val="222222"/>
          <w:sz w:val="24"/>
          <w:szCs w:val="24"/>
          <w:shd w:val="clear" w:color="auto" w:fill="FFFFFF"/>
        </w:rPr>
        <w:t>Oncorhynchus mykiss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Journal of Applied Biological Sciences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w:t>
      </w:r>
      <w:r w:rsidRPr="00331FD7">
        <w:rPr>
          <w:rFonts w:asciiTheme="majorBidi" w:hAnsiTheme="majorBidi" w:cstheme="majorBidi"/>
          <w:color w:val="222222"/>
          <w:sz w:val="24"/>
          <w:szCs w:val="24"/>
          <w:shd w:val="clear" w:color="auto" w:fill="FFFFFF"/>
        </w:rPr>
        <w:t>(3), 61-68.</w:t>
      </w:r>
    </w:p>
    <w:p w14:paraId="3261694F"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5E11D5B0"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Jalili, R., Tukmechi, A., Agh, N., Noori, F., and Ghasemi, A. (2013). Replacement of dietary fish meal with plant sources in rainbow trout (</w:t>
      </w:r>
      <w:r w:rsidRPr="00331FD7">
        <w:rPr>
          <w:rFonts w:asciiTheme="majorBidi" w:hAnsiTheme="majorBidi" w:cstheme="majorBidi"/>
          <w:i/>
          <w:iCs/>
          <w:color w:val="222222"/>
          <w:sz w:val="24"/>
          <w:szCs w:val="24"/>
          <w:shd w:val="clear" w:color="auto" w:fill="FFFFFF"/>
        </w:rPr>
        <w:t>Oncorhynchus mykiss</w:t>
      </w:r>
      <w:r w:rsidRPr="00331FD7">
        <w:rPr>
          <w:rFonts w:asciiTheme="majorBidi" w:hAnsiTheme="majorBidi" w:cstheme="majorBidi"/>
          <w:color w:val="222222"/>
          <w:sz w:val="24"/>
          <w:szCs w:val="24"/>
          <w:shd w:val="clear" w:color="auto" w:fill="FFFFFF"/>
        </w:rPr>
        <w:t>); effect on growth performance, immune responses, blood indices and disease resistance.</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Iranian Journal of Fisheries Sciences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12</w:t>
      </w:r>
      <w:r w:rsidRPr="00331FD7">
        <w:rPr>
          <w:rFonts w:asciiTheme="majorBidi" w:hAnsiTheme="majorBidi" w:cstheme="majorBidi"/>
          <w:color w:val="222222"/>
          <w:sz w:val="24"/>
          <w:szCs w:val="24"/>
          <w:shd w:val="clear" w:color="auto" w:fill="FFFFFF"/>
        </w:rPr>
        <w:t>(3), 577-591.</w:t>
      </w:r>
    </w:p>
    <w:p w14:paraId="6D3FA08B"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3CFEEC02"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Jan, R., Seema, Saxena,  D.C. and Singh, S. (2013). Pasting and Thermal Properties of Starch Extracted from</w:t>
      </w:r>
      <w:r w:rsidRPr="00331FD7">
        <w:rPr>
          <w:rFonts w:asciiTheme="majorBidi" w:hAnsiTheme="majorBidi" w:cstheme="majorBidi"/>
          <w:i/>
          <w:iCs/>
          <w:color w:val="222222"/>
          <w:sz w:val="24"/>
          <w:szCs w:val="24"/>
          <w:shd w:val="clear" w:color="auto" w:fill="FFFFFF"/>
        </w:rPr>
        <w:t xml:space="preserve"> Chenopodium Album</w:t>
      </w:r>
      <w:r w:rsidRPr="00331FD7">
        <w:rPr>
          <w:rFonts w:asciiTheme="majorBidi" w:hAnsiTheme="majorBidi" w:cstheme="majorBidi"/>
          <w:color w:val="222222"/>
          <w:sz w:val="24"/>
          <w:szCs w:val="24"/>
          <w:shd w:val="clear" w:color="auto" w:fill="FFFFFF"/>
        </w:rPr>
        <w:t xml:space="preserve"> Grain. </w:t>
      </w:r>
      <w:r w:rsidRPr="00331FD7">
        <w:rPr>
          <w:rFonts w:asciiTheme="majorBidi" w:hAnsiTheme="majorBidi" w:cstheme="majorBidi"/>
          <w:i/>
          <w:iCs/>
          <w:color w:val="222222"/>
          <w:sz w:val="24"/>
          <w:szCs w:val="24"/>
          <w:shd w:val="clear" w:color="auto" w:fill="FFFFFF"/>
        </w:rPr>
        <w:t>International Journal of Agriculture and Food Science Technology</w:t>
      </w:r>
      <w:r w:rsidRPr="00331FD7">
        <w:rPr>
          <w:rFonts w:asciiTheme="majorBidi" w:hAnsiTheme="majorBidi" w:cstheme="majorBidi"/>
          <w:color w:val="222222"/>
          <w:sz w:val="24"/>
          <w:szCs w:val="24"/>
          <w:shd w:val="clear" w:color="auto" w:fill="FFFFFF"/>
        </w:rPr>
        <w:t>, 4(10), 981-988.</w:t>
      </w:r>
    </w:p>
    <w:p w14:paraId="1AB0D7C7"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0D52B8F9"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Javaid, A., and Amin, M. (2009). Antifungal activity of methanol and n-hexane extracts of three Chenopodium species against Macrophomina phaseolina.</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Natural product research</w:t>
      </w:r>
      <w:r w:rsidRPr="00331FD7">
        <w:rPr>
          <w:rFonts w:asciiTheme="majorBidi" w:hAnsiTheme="majorBidi" w:cstheme="majorBidi"/>
          <w:color w:val="222222"/>
          <w:shd w:val="clear" w:color="auto" w:fill="FFFFFF"/>
        </w:rPr>
        <w:t>,</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23</w:t>
      </w:r>
      <w:r w:rsidRPr="00331FD7">
        <w:rPr>
          <w:rFonts w:asciiTheme="majorBidi" w:hAnsiTheme="majorBidi" w:cstheme="majorBidi"/>
          <w:color w:val="222222"/>
          <w:shd w:val="clear" w:color="auto" w:fill="FFFFFF"/>
        </w:rPr>
        <w:t>(12), 1120-1127.</w:t>
      </w:r>
    </w:p>
    <w:p w14:paraId="398EED77"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3B38D33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Jenkins, P. G., Wrathmell, A. B., Harris, J. E., and Pulsford, A. L. (1994). Systemic and mucosal immune responses to enterically delivered antigen in </w:t>
      </w:r>
      <w:r w:rsidRPr="00331FD7">
        <w:rPr>
          <w:rFonts w:asciiTheme="majorBidi" w:hAnsiTheme="majorBidi" w:cstheme="majorBidi"/>
          <w:color w:val="222222"/>
          <w:sz w:val="24"/>
          <w:szCs w:val="24"/>
          <w:shd w:val="clear" w:color="auto" w:fill="FFFFFF"/>
        </w:rPr>
        <w:lastRenderedPageBreak/>
        <w:t>Oreochromis mossambicus.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w:t>
      </w:r>
      <w:r w:rsidRPr="00331FD7">
        <w:rPr>
          <w:rFonts w:asciiTheme="majorBidi" w:hAnsiTheme="majorBidi" w:cstheme="majorBidi"/>
          <w:color w:val="222222"/>
          <w:sz w:val="24"/>
          <w:szCs w:val="24"/>
          <w:shd w:val="clear" w:color="auto" w:fill="FFFFFF"/>
        </w:rPr>
        <w:t>(4), 255-271.</w:t>
      </w:r>
    </w:p>
    <w:p w14:paraId="0E0C78F2"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0F888EB8" w14:textId="77777777" w:rsidR="00AF5705" w:rsidRPr="00331FD7" w:rsidRDefault="00AF5705" w:rsidP="00AF5705">
      <w:pPr>
        <w:spacing w:after="0" w:line="240" w:lineRule="auto"/>
        <w:ind w:left="1170" w:hanging="1192"/>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Johnston, J. R. (1978). Oxygen metabolism and the microbicidal activity of macrophages. In </w:t>
      </w:r>
      <w:r w:rsidRPr="00331FD7">
        <w:rPr>
          <w:rFonts w:asciiTheme="majorBidi" w:hAnsiTheme="majorBidi" w:cstheme="majorBidi"/>
          <w:i/>
          <w:iCs/>
          <w:color w:val="222222"/>
          <w:sz w:val="24"/>
          <w:szCs w:val="24"/>
          <w:shd w:val="clear" w:color="auto" w:fill="FFFFFF"/>
        </w:rPr>
        <w:t>Federation Proceedings</w:t>
      </w:r>
      <w:r w:rsidRPr="00331FD7">
        <w:rPr>
          <w:rFonts w:asciiTheme="majorBidi" w:hAnsiTheme="majorBidi" w:cstheme="majorBidi"/>
          <w:color w:val="222222"/>
          <w:sz w:val="24"/>
          <w:szCs w:val="24"/>
          <w:shd w:val="clear" w:color="auto" w:fill="FFFFFF"/>
        </w:rPr>
        <w:t> (Vol. 37, No. 13, pp. 2759-2764).</w:t>
      </w:r>
    </w:p>
    <w:p w14:paraId="04D7E22B" w14:textId="77777777" w:rsidR="00AF5705" w:rsidRPr="00331FD7" w:rsidRDefault="00AF5705" w:rsidP="00AF5705">
      <w:pPr>
        <w:spacing w:after="0" w:line="240" w:lineRule="auto"/>
        <w:ind w:left="1170" w:hanging="1192"/>
        <w:jc w:val="both"/>
        <w:rPr>
          <w:rStyle w:val="contribdegrees"/>
          <w:rFonts w:asciiTheme="majorBidi" w:hAnsiTheme="majorBidi" w:cstheme="majorBidi"/>
          <w:color w:val="222222"/>
          <w:sz w:val="24"/>
          <w:szCs w:val="24"/>
          <w:shd w:val="clear" w:color="auto" w:fill="FFFFFF"/>
        </w:rPr>
      </w:pPr>
    </w:p>
    <w:p w14:paraId="690C3D5F"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Jollès, P., and Jollès, J. (1984). What's new in lysozyme research?. </w:t>
      </w:r>
      <w:r w:rsidRPr="00331FD7">
        <w:rPr>
          <w:rFonts w:asciiTheme="majorBidi" w:hAnsiTheme="majorBidi" w:cstheme="majorBidi"/>
          <w:i/>
          <w:iCs/>
          <w:color w:val="222222"/>
          <w:sz w:val="24"/>
          <w:szCs w:val="24"/>
          <w:shd w:val="clear" w:color="auto" w:fill="FFFFFF"/>
        </w:rPr>
        <w:t>Molecular and cellular biochemistry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63</w:t>
      </w:r>
      <w:r w:rsidRPr="00331FD7">
        <w:rPr>
          <w:rFonts w:asciiTheme="majorBidi" w:hAnsiTheme="majorBidi" w:cstheme="majorBidi"/>
          <w:color w:val="222222"/>
          <w:sz w:val="24"/>
          <w:szCs w:val="24"/>
          <w:shd w:val="clear" w:color="auto" w:fill="FFFFFF"/>
        </w:rPr>
        <w:t>(2), 165-189.</w:t>
      </w:r>
    </w:p>
    <w:p w14:paraId="159B56BB"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p>
    <w:p w14:paraId="035B0906"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Jones, D. R., Hannan, C. M., Russell-Jones, G. J., and Raison, R. L. (1999). Selective B cell non-responsiveness in the gut of the rainbow trout (Oncorhynchus mykiss).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172</w:t>
      </w:r>
      <w:r w:rsidRPr="00331FD7">
        <w:rPr>
          <w:rFonts w:asciiTheme="majorBidi" w:hAnsiTheme="majorBidi" w:cstheme="majorBidi"/>
          <w:color w:val="222222"/>
          <w:sz w:val="24"/>
          <w:szCs w:val="24"/>
          <w:shd w:val="clear" w:color="auto" w:fill="FFFFFF"/>
        </w:rPr>
        <w:t>(1), 29-39.</w:t>
      </w:r>
    </w:p>
    <w:p w14:paraId="5675CA6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7FE3879E"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Katzenback, B. A., Katakura, F., and Belosevic, M. (2012). Regulation of teleost macrophage and neutrophil cell development by growth factors and transcription factors. In </w:t>
      </w:r>
      <w:r w:rsidRPr="00331FD7">
        <w:rPr>
          <w:rFonts w:asciiTheme="majorBidi" w:hAnsiTheme="majorBidi" w:cstheme="majorBidi"/>
          <w:i/>
          <w:iCs/>
          <w:color w:val="222222"/>
          <w:sz w:val="24"/>
          <w:szCs w:val="24"/>
          <w:shd w:val="clear" w:color="auto" w:fill="FFFFFF"/>
        </w:rPr>
        <w:t>New Advances and Contributions to Fish Biology</w:t>
      </w:r>
      <w:r w:rsidRPr="00331FD7">
        <w:rPr>
          <w:rFonts w:asciiTheme="majorBidi" w:hAnsiTheme="majorBidi" w:cstheme="majorBidi"/>
          <w:color w:val="222222"/>
          <w:sz w:val="24"/>
          <w:szCs w:val="24"/>
          <w:shd w:val="clear" w:color="auto" w:fill="FFFFFF"/>
        </w:rPr>
        <w:t>. InTech.</w:t>
      </w:r>
    </w:p>
    <w:p w14:paraId="56D6B84D"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06693E37" w14:textId="77777777" w:rsidR="00AF5705" w:rsidRPr="00331FD7" w:rsidRDefault="00AF5705" w:rsidP="00AF5705">
      <w:pPr>
        <w:spacing w:after="0" w:line="240" w:lineRule="auto"/>
        <w:ind w:left="1296" w:hanging="1296"/>
        <w:contextualSpacing/>
        <w:jc w:val="both"/>
        <w:rPr>
          <w:rFonts w:asciiTheme="majorBidi" w:hAnsiTheme="majorBidi" w:cstheme="majorBidi"/>
          <w:sz w:val="24"/>
          <w:szCs w:val="24"/>
        </w:rPr>
      </w:pPr>
      <w:r w:rsidRPr="00331FD7">
        <w:rPr>
          <w:rFonts w:asciiTheme="majorBidi" w:hAnsiTheme="majorBidi" w:cstheme="majorBidi"/>
          <w:sz w:val="24"/>
          <w:szCs w:val="24"/>
        </w:rPr>
        <w:t xml:space="preserve">Kaur, S. and Shri, R. (2015). Chenopodium album L.- ethnobotany, phytochemistry and pharmacology – a review. </w:t>
      </w:r>
      <w:r w:rsidRPr="00331FD7">
        <w:rPr>
          <w:rFonts w:asciiTheme="majorBidi" w:hAnsiTheme="majorBidi" w:cstheme="majorBidi"/>
          <w:i/>
          <w:iCs/>
          <w:sz w:val="24"/>
          <w:szCs w:val="24"/>
        </w:rPr>
        <w:t>Journal of Pharmaceutical Biology</w:t>
      </w:r>
      <w:r w:rsidRPr="00331FD7">
        <w:rPr>
          <w:rFonts w:asciiTheme="majorBidi" w:hAnsiTheme="majorBidi" w:cstheme="majorBidi"/>
          <w:sz w:val="24"/>
          <w:szCs w:val="24"/>
        </w:rPr>
        <w:t>, 5(4), 267-277.</w:t>
      </w:r>
    </w:p>
    <w:p w14:paraId="0E846819" w14:textId="77777777" w:rsidR="00AF5705" w:rsidRPr="00331FD7" w:rsidRDefault="00AF5705" w:rsidP="00AF5705">
      <w:pPr>
        <w:autoSpaceDE w:val="0"/>
        <w:autoSpaceDN w:val="0"/>
        <w:adjustRightInd w:val="0"/>
        <w:spacing w:after="0" w:line="240" w:lineRule="auto"/>
        <w:jc w:val="both"/>
        <w:rPr>
          <w:rFonts w:asciiTheme="majorBidi" w:hAnsiTheme="majorBidi" w:cstheme="majorBidi"/>
          <w:color w:val="222222"/>
          <w:sz w:val="24"/>
          <w:szCs w:val="24"/>
          <w:shd w:val="clear" w:color="auto" w:fill="FFFFFF"/>
        </w:rPr>
      </w:pPr>
    </w:p>
    <w:p w14:paraId="089A4FB1"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Khan, M. S. K., Siddique, M. A. M., and Zamal, H. (2013). Replacement of fish meal by plant protein sources in Nile tilapia (</w:t>
      </w:r>
      <w:r w:rsidRPr="00331FD7">
        <w:rPr>
          <w:rFonts w:asciiTheme="majorBidi" w:hAnsiTheme="majorBidi" w:cstheme="majorBidi"/>
          <w:i/>
          <w:iCs/>
          <w:color w:val="222222"/>
          <w:sz w:val="24"/>
          <w:szCs w:val="24"/>
          <w:shd w:val="clear" w:color="auto" w:fill="FFFFFF"/>
        </w:rPr>
        <w:t>Oreochromis niloticus</w:t>
      </w:r>
      <w:r w:rsidRPr="00331FD7">
        <w:rPr>
          <w:rFonts w:asciiTheme="majorBidi" w:hAnsiTheme="majorBidi" w:cstheme="majorBidi"/>
          <w:color w:val="222222"/>
          <w:sz w:val="24"/>
          <w:szCs w:val="24"/>
          <w:shd w:val="clear" w:color="auto" w:fill="FFFFFF"/>
        </w:rPr>
        <w:t>) diet: growth performance and utilization.</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Iranian Journal of Fisheries Sciences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12</w:t>
      </w:r>
      <w:r w:rsidRPr="00331FD7">
        <w:rPr>
          <w:rFonts w:asciiTheme="majorBidi" w:hAnsiTheme="majorBidi" w:cstheme="majorBidi"/>
          <w:color w:val="222222"/>
          <w:sz w:val="24"/>
          <w:szCs w:val="24"/>
          <w:shd w:val="clear" w:color="auto" w:fill="FFFFFF"/>
        </w:rPr>
        <w:t>(4), 864-872.</w:t>
      </w:r>
    </w:p>
    <w:p w14:paraId="22EFED27"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6969BF51"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Khare, C. P. (2007). Indian medicinal plants. Springer International Publication, New Delhi, 141-142.</w:t>
      </w:r>
    </w:p>
    <w:p w14:paraId="18DD7193"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025AE481"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Khoobchandani, M., Ojeswi, B. K., Sharma, B., and Srivastava, M. M. (2009). </w:t>
      </w:r>
      <w:r w:rsidRPr="00331FD7">
        <w:rPr>
          <w:rFonts w:asciiTheme="majorBidi" w:hAnsiTheme="majorBidi" w:cstheme="majorBidi"/>
          <w:i/>
          <w:iCs/>
          <w:color w:val="222222"/>
          <w:sz w:val="24"/>
          <w:szCs w:val="24"/>
          <w:shd w:val="clear" w:color="auto" w:fill="FFFFFF"/>
        </w:rPr>
        <w:t>Chenopodium album</w:t>
      </w:r>
      <w:r w:rsidRPr="00331FD7">
        <w:rPr>
          <w:rFonts w:asciiTheme="majorBidi" w:hAnsiTheme="majorBidi" w:cstheme="majorBidi"/>
          <w:color w:val="222222"/>
          <w:sz w:val="24"/>
          <w:szCs w:val="24"/>
          <w:shd w:val="clear" w:color="auto" w:fill="FFFFFF"/>
        </w:rPr>
        <w:t xml:space="preserve"> prevents progression of cell growth and enhances cell toxicity in human breast cancer cell lines.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Oxidative Medicine and cellular longevity</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w:t>
      </w:r>
      <w:r w:rsidRPr="00331FD7">
        <w:rPr>
          <w:rFonts w:asciiTheme="majorBidi" w:hAnsiTheme="majorBidi" w:cstheme="majorBidi"/>
          <w:color w:val="222222"/>
          <w:sz w:val="24"/>
          <w:szCs w:val="24"/>
          <w:shd w:val="clear" w:color="auto" w:fill="FFFFFF"/>
        </w:rPr>
        <w:t>(3), 160-165.</w:t>
      </w:r>
    </w:p>
    <w:p w14:paraId="73FCE301"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479D9BC5"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Kishimura, H., and Hayashi, K. (2002). Isolation and characteristics of trypsin from pyloric ceca of the starfish Asterina pectinifera. </w:t>
      </w:r>
      <w:r w:rsidRPr="00331FD7">
        <w:rPr>
          <w:rFonts w:asciiTheme="majorBidi" w:hAnsiTheme="majorBidi" w:cstheme="majorBidi"/>
          <w:i/>
          <w:iCs/>
          <w:color w:val="222222"/>
          <w:sz w:val="24"/>
          <w:szCs w:val="24"/>
          <w:shd w:val="clear" w:color="auto" w:fill="FFFFFF"/>
        </w:rPr>
        <w:t>Comparative Biochemistry and Physiology Part B: Biochemistry and Molecular 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132</w:t>
      </w:r>
      <w:r w:rsidRPr="00331FD7">
        <w:rPr>
          <w:rFonts w:asciiTheme="majorBidi" w:hAnsiTheme="majorBidi" w:cstheme="majorBidi"/>
          <w:color w:val="222222"/>
          <w:sz w:val="24"/>
          <w:szCs w:val="24"/>
          <w:shd w:val="clear" w:color="auto" w:fill="FFFFFF"/>
        </w:rPr>
        <w:t>(2), 485-490.</w:t>
      </w:r>
    </w:p>
    <w:p w14:paraId="046DAF75"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7EF0DBA4"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Klebanoff, S. J. (1968). Myeloperoxidase-halide-hydrogen peroxide antibacterial system. </w:t>
      </w:r>
      <w:r w:rsidRPr="00331FD7">
        <w:rPr>
          <w:rFonts w:asciiTheme="majorBidi" w:hAnsiTheme="majorBidi" w:cstheme="majorBidi"/>
          <w:i/>
          <w:iCs/>
          <w:color w:val="222222"/>
          <w:sz w:val="24"/>
          <w:szCs w:val="24"/>
          <w:shd w:val="clear" w:color="auto" w:fill="FFFFFF"/>
        </w:rPr>
        <w:t>Journal of bacteriology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95</w:t>
      </w:r>
      <w:r w:rsidRPr="00331FD7">
        <w:rPr>
          <w:rFonts w:asciiTheme="majorBidi" w:hAnsiTheme="majorBidi" w:cstheme="majorBidi"/>
          <w:color w:val="222222"/>
          <w:sz w:val="24"/>
          <w:szCs w:val="24"/>
          <w:shd w:val="clear" w:color="auto" w:fill="FFFFFF"/>
        </w:rPr>
        <w:t>(6), 2131-2138.</w:t>
      </w:r>
    </w:p>
    <w:p w14:paraId="79270EFF"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6A77468B"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 xml:space="preserve">Korcan, S. E., Aksoy, O., Erdoğmuş, S. F., Ciğerci, İ. H., and Konuk, M. (2013). Evaluation of antibacterial, antioxidant and DNA protective capacity of </w:t>
      </w:r>
      <w:r w:rsidRPr="00331FD7">
        <w:rPr>
          <w:rFonts w:asciiTheme="majorBidi" w:hAnsiTheme="majorBidi" w:cstheme="majorBidi"/>
          <w:i/>
          <w:iCs/>
          <w:color w:val="222222"/>
          <w:shd w:val="clear" w:color="auto" w:fill="FFFFFF"/>
        </w:rPr>
        <w:t>Chenopodium album</w:t>
      </w:r>
      <w:r w:rsidRPr="00331FD7">
        <w:rPr>
          <w:rFonts w:asciiTheme="majorBidi" w:hAnsiTheme="majorBidi" w:cstheme="majorBidi"/>
          <w:color w:val="222222"/>
          <w:shd w:val="clear" w:color="auto" w:fill="FFFFFF"/>
        </w:rPr>
        <w:t>’s ethanolic leaf  extract.</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Chemosphere</w:t>
      </w:r>
      <w:r w:rsidRPr="00331FD7">
        <w:rPr>
          <w:rFonts w:asciiTheme="majorBidi" w:hAnsiTheme="majorBidi" w:cstheme="majorBidi"/>
          <w:color w:val="222222"/>
          <w:shd w:val="clear" w:color="auto" w:fill="FFFFFF"/>
        </w:rPr>
        <w:t>,</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90</w:t>
      </w:r>
      <w:r w:rsidRPr="00331FD7">
        <w:rPr>
          <w:rFonts w:asciiTheme="majorBidi" w:hAnsiTheme="majorBidi" w:cstheme="majorBidi"/>
          <w:color w:val="222222"/>
          <w:shd w:val="clear" w:color="auto" w:fill="FFFFFF"/>
        </w:rPr>
        <w:t>(2), 374-379.</w:t>
      </w:r>
    </w:p>
    <w:p w14:paraId="7CDA30B6"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598BBDBC"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Krogdahl, Å., Hemre, G. I., and Mommsen, T. P. (2005). Carbohydrates in fish nutrition: digestion and absorption in postlarval stages. </w:t>
      </w:r>
      <w:r w:rsidRPr="00331FD7">
        <w:rPr>
          <w:rFonts w:asciiTheme="majorBidi" w:hAnsiTheme="majorBidi" w:cstheme="majorBidi"/>
          <w:i/>
          <w:iCs/>
          <w:color w:val="222222"/>
          <w:sz w:val="24"/>
          <w:szCs w:val="24"/>
          <w:shd w:val="clear" w:color="auto" w:fill="FFFFFF"/>
        </w:rPr>
        <w:t>Aquaculture nutrition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11</w:t>
      </w:r>
      <w:r w:rsidRPr="00331FD7">
        <w:rPr>
          <w:rFonts w:asciiTheme="majorBidi" w:hAnsiTheme="majorBidi" w:cstheme="majorBidi"/>
          <w:color w:val="222222"/>
          <w:sz w:val="24"/>
          <w:szCs w:val="24"/>
          <w:shd w:val="clear" w:color="auto" w:fill="FFFFFF"/>
        </w:rPr>
        <w:t>(2), 103-122.</w:t>
      </w:r>
    </w:p>
    <w:p w14:paraId="60FACCCE"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p>
    <w:p w14:paraId="108FF02D"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Krogdahl, Å., Lea, T. B., and Olli, J. J. (1994). Soybean proteinase inhibitors affect intestinal trypsin activities and amino acid digestibilities in rainbow trout (Oncorhynchus mykiss). </w:t>
      </w:r>
      <w:r w:rsidRPr="00331FD7">
        <w:rPr>
          <w:rFonts w:asciiTheme="majorBidi" w:hAnsiTheme="majorBidi" w:cstheme="majorBidi"/>
          <w:i/>
          <w:iCs/>
          <w:color w:val="222222"/>
          <w:sz w:val="24"/>
          <w:szCs w:val="24"/>
          <w:shd w:val="clear" w:color="auto" w:fill="FFFFFF"/>
        </w:rPr>
        <w:t>Comparative Biochemistry and Physiology Part A: Physiology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107</w:t>
      </w:r>
      <w:r w:rsidRPr="00331FD7">
        <w:rPr>
          <w:rFonts w:asciiTheme="majorBidi" w:hAnsiTheme="majorBidi" w:cstheme="majorBidi"/>
          <w:color w:val="222222"/>
          <w:sz w:val="24"/>
          <w:szCs w:val="24"/>
          <w:shd w:val="clear" w:color="auto" w:fill="FFFFFF"/>
        </w:rPr>
        <w:t>(1), 215-219.</w:t>
      </w:r>
    </w:p>
    <w:p w14:paraId="7CFDB30E"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2BCB0F95"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Krome, C. A., Jauncey, K., and Focken, U. (2016). Jatropha curcas kernel meal as a replacement for fishmeal in practical Nile tilapia, </w:t>
      </w:r>
      <w:r w:rsidRPr="00331FD7">
        <w:rPr>
          <w:rFonts w:asciiTheme="majorBidi" w:hAnsiTheme="majorBidi" w:cstheme="majorBidi"/>
          <w:i/>
          <w:iCs/>
          <w:color w:val="222222"/>
          <w:sz w:val="24"/>
          <w:szCs w:val="24"/>
          <w:shd w:val="clear" w:color="auto" w:fill="FFFFFF"/>
        </w:rPr>
        <w:t>Oreochromis niloticus</w:t>
      </w:r>
      <w:r w:rsidRPr="00331FD7">
        <w:rPr>
          <w:rFonts w:asciiTheme="majorBidi" w:hAnsiTheme="majorBidi" w:cstheme="majorBidi"/>
          <w:color w:val="222222"/>
          <w:sz w:val="24"/>
          <w:szCs w:val="24"/>
          <w:shd w:val="clear" w:color="auto" w:fill="FFFFFF"/>
        </w:rPr>
        <w:t xml:space="preserve"> feeds.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Aquaculture, Aquarium, Conservation and Legislation</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w:t>
      </w:r>
      <w:r w:rsidRPr="00331FD7">
        <w:rPr>
          <w:rFonts w:asciiTheme="majorBidi" w:hAnsiTheme="majorBidi" w:cstheme="majorBidi"/>
          <w:color w:val="222222"/>
          <w:sz w:val="24"/>
          <w:szCs w:val="24"/>
          <w:shd w:val="clear" w:color="auto" w:fill="FFFFFF"/>
        </w:rPr>
        <w:t>(3), 590-596.</w:t>
      </w:r>
    </w:p>
    <w:p w14:paraId="28218565"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29074B5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Kumar, I. V., Chelladurai, G., Veni, T., Peeran, S. S. H., and Mohanraj, J. (2014). Medicinal plants as immunostimulants for health management in Indian cat fish. </w:t>
      </w:r>
      <w:r w:rsidRPr="00331FD7">
        <w:rPr>
          <w:rFonts w:asciiTheme="majorBidi" w:hAnsiTheme="majorBidi" w:cstheme="majorBidi"/>
          <w:i/>
          <w:iCs/>
          <w:color w:val="222222"/>
          <w:sz w:val="24"/>
          <w:szCs w:val="24"/>
          <w:shd w:val="clear" w:color="auto" w:fill="FFFFFF"/>
        </w:rPr>
        <w:t>Journal of Coastal Life Medicine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w:t>
      </w:r>
      <w:r w:rsidRPr="00331FD7">
        <w:rPr>
          <w:rFonts w:asciiTheme="majorBidi" w:hAnsiTheme="majorBidi" w:cstheme="majorBidi"/>
          <w:color w:val="222222"/>
          <w:sz w:val="24"/>
          <w:szCs w:val="24"/>
          <w:shd w:val="clear" w:color="auto" w:fill="FFFFFF"/>
        </w:rPr>
        <w:t>(6), 426-430.</w:t>
      </w:r>
    </w:p>
    <w:p w14:paraId="17E2CFD5"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734BD5D3"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Kumar, S., and Kumar, D. (2009). Antioxidant and free radical scavenging activities of edible weeds.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African Journal of Food, Agriculture, Nutrition and Development</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w:t>
      </w:r>
      <w:r w:rsidRPr="00331FD7">
        <w:rPr>
          <w:rFonts w:asciiTheme="majorBidi" w:hAnsiTheme="majorBidi" w:cstheme="majorBidi"/>
          <w:color w:val="222222"/>
          <w:sz w:val="24"/>
          <w:szCs w:val="24"/>
          <w:shd w:val="clear" w:color="auto" w:fill="FFFFFF"/>
        </w:rPr>
        <w:t>(5), 1174-1190.</w:t>
      </w:r>
    </w:p>
    <w:p w14:paraId="3F56E960"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0443ED1B"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 xml:space="preserve">Kumar, S., Biswas, S., Mandal, D., Roy, H. N., Chakraborty, S., Kabir, S. N., </w:t>
      </w:r>
      <w:r w:rsidRPr="00331FD7">
        <w:rPr>
          <w:rFonts w:asciiTheme="majorBidi" w:hAnsiTheme="majorBidi" w:cstheme="majorBidi"/>
        </w:rPr>
        <w:t xml:space="preserve">Banerjee, S. </w:t>
      </w:r>
      <w:r w:rsidRPr="00331FD7">
        <w:rPr>
          <w:rFonts w:asciiTheme="majorBidi" w:hAnsiTheme="majorBidi" w:cstheme="majorBidi"/>
          <w:color w:val="222222"/>
          <w:shd w:val="clear" w:color="auto" w:fill="FFFFFF"/>
        </w:rPr>
        <w:t>and Mondal, N. B. (2007). Chenopodium album seed extract: a potent sperm-immobilizing agent both in vitro and in vivo.</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Contraception</w:t>
      </w:r>
      <w:r w:rsidRPr="00331FD7">
        <w:rPr>
          <w:rFonts w:asciiTheme="majorBidi" w:hAnsiTheme="majorBidi" w:cstheme="majorBidi"/>
          <w:color w:val="222222"/>
          <w:shd w:val="clear" w:color="auto" w:fill="FFFFFF"/>
        </w:rPr>
        <w:t>,</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75</w:t>
      </w:r>
      <w:r w:rsidRPr="00331FD7">
        <w:rPr>
          <w:rFonts w:asciiTheme="majorBidi" w:hAnsiTheme="majorBidi" w:cstheme="majorBidi"/>
          <w:color w:val="222222"/>
          <w:shd w:val="clear" w:color="auto" w:fill="FFFFFF"/>
        </w:rPr>
        <w:t>(1), 71-78.</w:t>
      </w:r>
    </w:p>
    <w:p w14:paraId="3CEBE77F"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411CBFF0"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Kurokawa, T., Uji, S., and Suzuki, T. (2005). Identification of pepsinogen gene in the genome of stomachless fish, Takifugu rubripes. </w:t>
      </w:r>
      <w:r w:rsidRPr="00331FD7">
        <w:rPr>
          <w:rFonts w:asciiTheme="majorBidi" w:hAnsiTheme="majorBidi" w:cstheme="majorBidi"/>
          <w:i/>
          <w:iCs/>
          <w:color w:val="222222"/>
          <w:sz w:val="24"/>
          <w:szCs w:val="24"/>
          <w:shd w:val="clear" w:color="auto" w:fill="FFFFFF"/>
        </w:rPr>
        <w:t>Comparative Biochemistry and Physiology Part B: Biochemistry and Molecular 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140</w:t>
      </w:r>
      <w:r w:rsidRPr="00331FD7">
        <w:rPr>
          <w:rFonts w:asciiTheme="majorBidi" w:hAnsiTheme="majorBidi" w:cstheme="majorBidi"/>
          <w:color w:val="222222"/>
          <w:sz w:val="24"/>
          <w:szCs w:val="24"/>
          <w:shd w:val="clear" w:color="auto" w:fill="FFFFFF"/>
        </w:rPr>
        <w:t>(1), 133-140.</w:t>
      </w:r>
    </w:p>
    <w:p w14:paraId="06FC3B00"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15701631"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Kuthan, H., Haussmann, H. J., and Werringloer, J. (1986). A spectrophotometric assay for superoxide dismutase activities in crude tissue fractions. </w:t>
      </w:r>
      <w:r w:rsidRPr="00331FD7">
        <w:rPr>
          <w:rFonts w:asciiTheme="majorBidi" w:hAnsiTheme="majorBidi" w:cstheme="majorBidi"/>
          <w:i/>
          <w:iCs/>
          <w:color w:val="222222"/>
          <w:sz w:val="24"/>
          <w:szCs w:val="24"/>
          <w:shd w:val="clear" w:color="auto" w:fill="FFFFFF"/>
        </w:rPr>
        <w:t>Biochemical Journal</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237</w:t>
      </w:r>
      <w:r w:rsidRPr="00331FD7">
        <w:rPr>
          <w:rFonts w:asciiTheme="majorBidi" w:hAnsiTheme="majorBidi" w:cstheme="majorBidi"/>
          <w:color w:val="222222"/>
          <w:sz w:val="24"/>
          <w:szCs w:val="24"/>
          <w:shd w:val="clear" w:color="auto" w:fill="FFFFFF"/>
        </w:rPr>
        <w:t>(1), 175-180.</w:t>
      </w:r>
    </w:p>
    <w:p w14:paraId="08100935"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p>
    <w:p w14:paraId="6A3DDA98"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Kuz'mina, V. V. (1996). Influence of age on digestive enzyme activity in some freshwater teleosts.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148</w:t>
      </w:r>
      <w:r w:rsidRPr="00331FD7">
        <w:rPr>
          <w:rFonts w:asciiTheme="majorBidi" w:hAnsiTheme="majorBidi" w:cstheme="majorBidi"/>
          <w:color w:val="222222"/>
          <w:sz w:val="24"/>
          <w:szCs w:val="24"/>
          <w:shd w:val="clear" w:color="auto" w:fill="FFFFFF"/>
        </w:rPr>
        <w:t>(1), 25-37.</w:t>
      </w:r>
    </w:p>
    <w:p w14:paraId="61F7D6BA"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7BF591C8" w14:textId="77777777" w:rsidR="00AF5705" w:rsidRPr="00331FD7" w:rsidRDefault="00AF5705" w:rsidP="00AF5705">
      <w:pPr>
        <w:spacing w:after="0" w:line="240" w:lineRule="auto"/>
        <w:ind w:left="1296" w:hanging="1296"/>
        <w:jc w:val="both"/>
        <w:rPr>
          <w:rFonts w:asciiTheme="majorBidi" w:hAnsiTheme="majorBidi" w:cstheme="majorBidi"/>
          <w:i/>
          <w:iCs/>
          <w:color w:val="222222"/>
          <w:sz w:val="24"/>
          <w:szCs w:val="24"/>
          <w:shd w:val="clear" w:color="auto" w:fill="FFFFFF"/>
        </w:rPr>
      </w:pPr>
      <w:r w:rsidRPr="00331FD7">
        <w:rPr>
          <w:rFonts w:asciiTheme="majorBidi" w:hAnsiTheme="majorBidi" w:cstheme="majorBidi"/>
          <w:color w:val="222222"/>
          <w:sz w:val="24"/>
          <w:szCs w:val="24"/>
          <w:shd w:val="clear" w:color="auto" w:fill="FFFFFF"/>
        </w:rPr>
        <w:t>Kuz'mina, V. V., and Smirnova, Y. G. (1992). Distribution of alkaline phosphatase activity along the length of the intestine of freshwater teleosts.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rPr>
        <w:t>Journal of Ichthyology</w:t>
      </w:r>
      <w:r w:rsidRPr="00331FD7">
        <w:rPr>
          <w:rFonts w:asciiTheme="majorBidi" w:hAnsiTheme="majorBidi" w:cstheme="majorBidi"/>
          <w:i/>
          <w:iCs/>
          <w:color w:val="222222"/>
          <w:sz w:val="24"/>
          <w:szCs w:val="24"/>
          <w:shd w:val="clear" w:color="auto" w:fill="FFFFFF"/>
        </w:rPr>
        <w:t xml:space="preserve"> C/C of </w:t>
      </w:r>
      <w:r w:rsidRPr="00331FD7">
        <w:rPr>
          <w:rFonts w:asciiTheme="majorBidi" w:hAnsiTheme="majorBidi" w:cstheme="majorBidi"/>
          <w:i/>
          <w:iCs/>
          <w:color w:val="222222"/>
          <w:sz w:val="24"/>
          <w:szCs w:val="24"/>
        </w:rPr>
        <w:t>Voprosy Ikhtiologii</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32</w:t>
      </w:r>
      <w:r w:rsidRPr="00331FD7">
        <w:rPr>
          <w:rFonts w:asciiTheme="majorBidi" w:hAnsiTheme="majorBidi" w:cstheme="majorBidi"/>
          <w:color w:val="222222"/>
          <w:sz w:val="24"/>
          <w:szCs w:val="24"/>
          <w:shd w:val="clear" w:color="auto" w:fill="FFFFFF"/>
        </w:rPr>
        <w:t>, 1-9.</w:t>
      </w:r>
      <w:r w:rsidRPr="00331FD7">
        <w:rPr>
          <w:rFonts w:asciiTheme="majorBidi" w:hAnsiTheme="majorBidi" w:cstheme="majorBidi"/>
          <w:i/>
          <w:iCs/>
          <w:color w:val="222222"/>
          <w:sz w:val="24"/>
          <w:szCs w:val="24"/>
          <w:shd w:val="clear" w:color="auto" w:fill="FFFFFF"/>
        </w:rPr>
        <w:t> </w:t>
      </w:r>
    </w:p>
    <w:p w14:paraId="16E69B4C"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27E06CFB"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Larsen, A. N., Solstad, T., Svineng, G., Seppola, M., and Jørgensen, T. Ø. (2009). Molecular characterisation of a goose-type lysozyme gene in Atlantic cod (Gadus morhua L.).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26</w:t>
      </w:r>
      <w:r w:rsidRPr="00331FD7">
        <w:rPr>
          <w:rFonts w:asciiTheme="majorBidi" w:hAnsiTheme="majorBidi" w:cstheme="majorBidi"/>
          <w:color w:val="222222"/>
          <w:sz w:val="24"/>
          <w:szCs w:val="24"/>
          <w:shd w:val="clear" w:color="auto" w:fill="FFFFFF"/>
        </w:rPr>
        <w:t>(1), 122-132.</w:t>
      </w:r>
    </w:p>
    <w:p w14:paraId="67C19FC4"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p>
    <w:p w14:paraId="0A1B0018"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Larsson, M., Rossander-Hulthén, L., Sandström, B., and Sandberg, A. S. (1996). Improved zinc and iron absorption from breakfast meals containing malted oats with reduced phytate content. </w:t>
      </w:r>
      <w:r w:rsidRPr="00331FD7">
        <w:rPr>
          <w:rFonts w:asciiTheme="majorBidi" w:hAnsiTheme="majorBidi" w:cstheme="majorBidi"/>
          <w:i/>
          <w:iCs/>
          <w:color w:val="222222"/>
          <w:sz w:val="24"/>
          <w:szCs w:val="24"/>
          <w:shd w:val="clear" w:color="auto" w:fill="FFFFFF"/>
        </w:rPr>
        <w:t>British Journal of Nutrition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76</w:t>
      </w:r>
      <w:r w:rsidRPr="00331FD7">
        <w:rPr>
          <w:rFonts w:asciiTheme="majorBidi" w:hAnsiTheme="majorBidi" w:cstheme="majorBidi"/>
          <w:color w:val="222222"/>
          <w:sz w:val="24"/>
          <w:szCs w:val="24"/>
          <w:shd w:val="clear" w:color="auto" w:fill="FFFFFF"/>
        </w:rPr>
        <w:t>(5), 677-688.</w:t>
      </w:r>
    </w:p>
    <w:p w14:paraId="48DF3CAF"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3727E69B"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Lau, D., Mollnau, H., Eiserich, J. P., Freeman, B. A., Daiber, A., Gehling, U. M., </w:t>
      </w:r>
      <w:r w:rsidRPr="00331FD7">
        <w:rPr>
          <w:rStyle w:val="highwire-citation-author"/>
          <w:rFonts w:asciiTheme="majorBidi" w:hAnsiTheme="majorBidi" w:cstheme="majorBidi"/>
          <w:color w:val="333333"/>
          <w:sz w:val="24"/>
          <w:szCs w:val="24"/>
          <w:shd w:val="clear" w:color="auto" w:fill="FFFFFF"/>
        </w:rPr>
        <w:t>Brümmer</w:t>
      </w:r>
      <w:r w:rsidRPr="00331FD7">
        <w:rPr>
          <w:rFonts w:asciiTheme="majorBidi" w:hAnsiTheme="majorBidi" w:cstheme="majorBidi"/>
          <w:color w:val="333333"/>
          <w:sz w:val="24"/>
          <w:szCs w:val="24"/>
          <w:shd w:val="clear" w:color="auto" w:fill="FFFFFF"/>
        </w:rPr>
        <w:t>, </w:t>
      </w:r>
      <w:r w:rsidRPr="00331FD7">
        <w:rPr>
          <w:rStyle w:val="highwire-citation-author"/>
          <w:rFonts w:asciiTheme="majorBidi" w:hAnsiTheme="majorBidi" w:cstheme="majorBidi"/>
          <w:color w:val="333333"/>
          <w:sz w:val="24"/>
          <w:szCs w:val="24"/>
          <w:shd w:val="clear" w:color="auto" w:fill="FFFFFF"/>
        </w:rPr>
        <w:t>J.,  Rudolph</w:t>
      </w:r>
      <w:r w:rsidRPr="00331FD7">
        <w:rPr>
          <w:rFonts w:asciiTheme="majorBidi" w:hAnsiTheme="majorBidi" w:cstheme="majorBidi"/>
          <w:color w:val="333333"/>
          <w:sz w:val="24"/>
          <w:szCs w:val="24"/>
          <w:shd w:val="clear" w:color="auto" w:fill="FFFFFF"/>
        </w:rPr>
        <w:t>, </w:t>
      </w:r>
      <w:r w:rsidRPr="00331FD7">
        <w:rPr>
          <w:rStyle w:val="highwire-citation-author"/>
          <w:rFonts w:asciiTheme="majorBidi" w:hAnsiTheme="majorBidi" w:cstheme="majorBidi"/>
          <w:color w:val="333333"/>
          <w:sz w:val="24"/>
          <w:szCs w:val="24"/>
          <w:shd w:val="clear" w:color="auto" w:fill="FFFFFF"/>
        </w:rPr>
        <w:t>V., Münzel</w:t>
      </w:r>
      <w:r w:rsidRPr="00331FD7">
        <w:rPr>
          <w:rFonts w:asciiTheme="majorBidi" w:hAnsiTheme="majorBidi" w:cstheme="majorBidi"/>
          <w:color w:val="333333"/>
          <w:sz w:val="24"/>
          <w:szCs w:val="24"/>
          <w:shd w:val="clear" w:color="auto" w:fill="FFFFFF"/>
        </w:rPr>
        <w:t>, </w:t>
      </w:r>
      <w:r w:rsidRPr="00331FD7">
        <w:rPr>
          <w:rStyle w:val="highwire-citation-author"/>
          <w:rFonts w:asciiTheme="majorBidi" w:hAnsiTheme="majorBidi" w:cstheme="majorBidi"/>
          <w:color w:val="333333"/>
          <w:sz w:val="24"/>
          <w:szCs w:val="24"/>
          <w:shd w:val="clear" w:color="auto" w:fill="FFFFFF"/>
        </w:rPr>
        <w:t>T., Heitzer</w:t>
      </w:r>
      <w:r w:rsidRPr="00331FD7">
        <w:rPr>
          <w:rFonts w:asciiTheme="majorBidi" w:hAnsiTheme="majorBidi" w:cstheme="majorBidi"/>
          <w:color w:val="333333"/>
          <w:sz w:val="24"/>
          <w:szCs w:val="24"/>
          <w:shd w:val="clear" w:color="auto" w:fill="FFFFFF"/>
        </w:rPr>
        <w:t>, </w:t>
      </w:r>
      <w:r w:rsidRPr="00331FD7">
        <w:rPr>
          <w:rStyle w:val="highwire-citation-author"/>
          <w:rFonts w:asciiTheme="majorBidi" w:hAnsiTheme="majorBidi" w:cstheme="majorBidi"/>
          <w:color w:val="333333"/>
          <w:sz w:val="24"/>
          <w:szCs w:val="24"/>
          <w:shd w:val="clear" w:color="auto" w:fill="FFFFFF"/>
        </w:rPr>
        <w:t>T., Meinertz</w:t>
      </w:r>
      <w:r w:rsidRPr="00331FD7">
        <w:rPr>
          <w:rFonts w:asciiTheme="majorBidi" w:hAnsiTheme="majorBidi" w:cstheme="majorBidi"/>
          <w:color w:val="333333"/>
          <w:sz w:val="24"/>
          <w:szCs w:val="24"/>
          <w:shd w:val="clear" w:color="auto" w:fill="FFFFFF"/>
        </w:rPr>
        <w:t> </w:t>
      </w:r>
      <w:r w:rsidRPr="00331FD7">
        <w:rPr>
          <w:rStyle w:val="highwire-citation-author"/>
          <w:rFonts w:asciiTheme="majorBidi" w:hAnsiTheme="majorBidi" w:cstheme="majorBidi"/>
          <w:color w:val="333333"/>
          <w:sz w:val="24"/>
          <w:szCs w:val="24"/>
          <w:shd w:val="clear" w:color="auto" w:fill="FFFFFF"/>
        </w:rPr>
        <w:t xml:space="preserve">T. </w:t>
      </w:r>
      <w:r w:rsidRPr="00331FD7">
        <w:rPr>
          <w:rFonts w:asciiTheme="majorBidi" w:hAnsiTheme="majorBidi" w:cstheme="majorBidi"/>
          <w:color w:val="333333"/>
          <w:sz w:val="24"/>
          <w:szCs w:val="24"/>
          <w:shd w:val="clear" w:color="auto" w:fill="FFFFFF"/>
        </w:rPr>
        <w:t>and </w:t>
      </w:r>
      <w:r w:rsidRPr="00331FD7">
        <w:rPr>
          <w:rStyle w:val="highwire-citation-author"/>
          <w:rFonts w:asciiTheme="majorBidi" w:hAnsiTheme="majorBidi" w:cstheme="majorBidi"/>
          <w:color w:val="333333"/>
          <w:sz w:val="24"/>
          <w:szCs w:val="24"/>
          <w:shd w:val="clear" w:color="auto" w:fill="FFFFFF"/>
        </w:rPr>
        <w:t xml:space="preserve"> Baldus, S.,</w:t>
      </w:r>
      <w:r w:rsidRPr="00331FD7">
        <w:rPr>
          <w:rFonts w:asciiTheme="majorBidi" w:hAnsiTheme="majorBidi" w:cstheme="majorBidi"/>
          <w:color w:val="222222"/>
          <w:sz w:val="24"/>
          <w:szCs w:val="24"/>
          <w:shd w:val="clear" w:color="auto" w:fill="FFFFFF"/>
        </w:rPr>
        <w:t xml:space="preserve"> (2005). Myeloperoxidase mediates neutrophil activation by association with CD11b/CD18 integrins. </w:t>
      </w:r>
      <w:r w:rsidRPr="00331FD7">
        <w:rPr>
          <w:rFonts w:asciiTheme="majorBidi" w:hAnsiTheme="majorBidi" w:cstheme="majorBidi"/>
          <w:i/>
          <w:iCs/>
          <w:color w:val="222222"/>
          <w:sz w:val="24"/>
          <w:szCs w:val="24"/>
          <w:shd w:val="clear" w:color="auto" w:fill="FFFFFF"/>
        </w:rPr>
        <w:t>Proceedings of the National Academy of Sciences of the United States of America</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102</w:t>
      </w:r>
      <w:r w:rsidRPr="00331FD7">
        <w:rPr>
          <w:rFonts w:asciiTheme="majorBidi" w:hAnsiTheme="majorBidi" w:cstheme="majorBidi"/>
          <w:color w:val="222222"/>
          <w:sz w:val="24"/>
          <w:szCs w:val="24"/>
          <w:shd w:val="clear" w:color="auto" w:fill="FFFFFF"/>
        </w:rPr>
        <w:t>(2), 431-436.</w:t>
      </w:r>
    </w:p>
    <w:p w14:paraId="10C6AAC4"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p>
    <w:p w14:paraId="3091EE9B"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Lazzari, R., Radünz Neto, J., Pedron, F. D. A., Loro, V. L., Pretto, A., and Gioda, C. R. (2010). Protein sources and digestive enzyme activities in jundiá (</w:t>
      </w:r>
      <w:r w:rsidRPr="00331FD7">
        <w:rPr>
          <w:rFonts w:asciiTheme="majorBidi" w:hAnsiTheme="majorBidi" w:cstheme="majorBidi"/>
          <w:i/>
          <w:iCs/>
          <w:color w:val="222222"/>
          <w:sz w:val="24"/>
          <w:szCs w:val="24"/>
          <w:shd w:val="clear" w:color="auto" w:fill="FFFFFF"/>
        </w:rPr>
        <w:t>Rhamdia quelen</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Scientia Agricola</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67</w:t>
      </w:r>
      <w:r w:rsidRPr="00331FD7">
        <w:rPr>
          <w:rFonts w:asciiTheme="majorBidi" w:hAnsiTheme="majorBidi" w:cstheme="majorBidi"/>
          <w:color w:val="222222"/>
          <w:sz w:val="24"/>
          <w:szCs w:val="24"/>
          <w:shd w:val="clear" w:color="auto" w:fill="FFFFFF"/>
        </w:rPr>
        <w:t>(3), 259-266.</w:t>
      </w:r>
    </w:p>
    <w:p w14:paraId="697B7C22"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41561DA9"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Lech, G. P., and Reigh, R. C. (2012). Plant products affect growth and digestive efficiency of cultured Florida pompano (</w:t>
      </w:r>
      <w:r w:rsidRPr="00331FD7">
        <w:rPr>
          <w:rFonts w:asciiTheme="majorBidi" w:hAnsiTheme="majorBidi" w:cstheme="majorBidi"/>
          <w:i/>
          <w:iCs/>
          <w:color w:val="222222"/>
          <w:sz w:val="24"/>
          <w:szCs w:val="24"/>
          <w:shd w:val="clear" w:color="auto" w:fill="FFFFFF"/>
        </w:rPr>
        <w:t>Trachinotus carolinus</w:t>
      </w:r>
      <w:r w:rsidRPr="00331FD7">
        <w:rPr>
          <w:rFonts w:asciiTheme="majorBidi" w:hAnsiTheme="majorBidi" w:cstheme="majorBidi"/>
          <w:color w:val="222222"/>
          <w:sz w:val="24"/>
          <w:szCs w:val="24"/>
          <w:shd w:val="clear" w:color="auto" w:fill="FFFFFF"/>
        </w:rPr>
        <w:t>) fed compounded diets.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PLOS One</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7</w:t>
      </w:r>
      <w:r w:rsidRPr="00331FD7">
        <w:rPr>
          <w:rFonts w:asciiTheme="majorBidi" w:hAnsiTheme="majorBidi" w:cstheme="majorBidi"/>
          <w:color w:val="222222"/>
          <w:sz w:val="24"/>
          <w:szCs w:val="24"/>
          <w:shd w:val="clear" w:color="auto" w:fill="FFFFFF"/>
        </w:rPr>
        <w:t>(4), e34981.</w:t>
      </w:r>
    </w:p>
    <w:p w14:paraId="1FBCB928"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2618086D"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Lemieux, H., Blier, P., and Dutil, J. D. (1999). Do digestive enzymes set a physiological limit on growth rate and food conversion efficiency in the Atlantic cod (Gadus morhua)?.</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Fish Physiology and Biochemistry</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20</w:t>
      </w:r>
      <w:r w:rsidRPr="00331FD7">
        <w:rPr>
          <w:rFonts w:asciiTheme="majorBidi" w:hAnsiTheme="majorBidi" w:cstheme="majorBidi"/>
          <w:color w:val="222222"/>
          <w:sz w:val="24"/>
          <w:szCs w:val="24"/>
          <w:shd w:val="clear" w:color="auto" w:fill="FFFFFF"/>
        </w:rPr>
        <w:t>(4), 293-303.</w:t>
      </w:r>
    </w:p>
    <w:p w14:paraId="03080FB9"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674FE2AE"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Leonard R. Johnson (Ed.). (2004). Encyclopedia of gastroenterology (Vol. 2). Academic Press.</w:t>
      </w:r>
    </w:p>
    <w:p w14:paraId="7EB80912"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754102E7" w14:textId="77777777" w:rsidR="00AF5705" w:rsidRPr="00331FD7" w:rsidRDefault="00AF5705" w:rsidP="00AF5705">
      <w:pPr>
        <w:spacing w:after="0" w:line="240" w:lineRule="auto"/>
        <w:ind w:left="1296" w:hanging="1296"/>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 xml:space="preserve">Lewis, S.M., Bain, B.J. </w:t>
      </w:r>
      <w:r w:rsidRPr="00331FD7">
        <w:rPr>
          <w:rFonts w:asciiTheme="majorBidi" w:hAnsiTheme="majorBidi" w:cstheme="majorBidi"/>
          <w:color w:val="222222"/>
          <w:sz w:val="24"/>
          <w:szCs w:val="24"/>
          <w:shd w:val="clear" w:color="auto" w:fill="FFFFFF"/>
        </w:rPr>
        <w:t>and</w:t>
      </w:r>
      <w:r w:rsidRPr="00331FD7">
        <w:rPr>
          <w:rFonts w:asciiTheme="majorBidi" w:hAnsiTheme="majorBidi" w:cstheme="majorBidi"/>
          <w:color w:val="000000"/>
          <w:sz w:val="24"/>
          <w:szCs w:val="24"/>
          <w:shd w:val="clear" w:color="auto" w:fill="FFFFFF"/>
        </w:rPr>
        <w:t xml:space="preserve"> Bates, I. (2006). Dacie and Lewis Practical Haematology. 10 th ed. Philadelphia: Churchill Livingstone Elsevier. 221 pp.</w:t>
      </w:r>
    </w:p>
    <w:p w14:paraId="5A19526D" w14:textId="77777777" w:rsidR="00AF5705" w:rsidRPr="00331FD7" w:rsidRDefault="00AF5705" w:rsidP="00AF5705">
      <w:pPr>
        <w:spacing w:after="0" w:line="240" w:lineRule="auto"/>
        <w:ind w:left="1296" w:hanging="1296"/>
        <w:jc w:val="both"/>
        <w:rPr>
          <w:rFonts w:asciiTheme="majorBidi" w:hAnsiTheme="majorBidi" w:cstheme="majorBidi"/>
          <w:color w:val="000000"/>
          <w:sz w:val="24"/>
          <w:szCs w:val="24"/>
          <w:shd w:val="clear" w:color="auto" w:fill="FFFFFF"/>
        </w:rPr>
      </w:pPr>
    </w:p>
    <w:p w14:paraId="187BF8D7"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Li, Z. H., Zlabek, V., Velisek, J., Grabic, R., Machova, J., and Randak, T. (2010). Modulation of antioxidant defence system in brain of rainbow trout (Oncorhynchus mykiss) after chronic carbamazepine treatment. </w:t>
      </w:r>
      <w:r w:rsidRPr="00331FD7">
        <w:rPr>
          <w:rFonts w:asciiTheme="majorBidi" w:hAnsiTheme="majorBidi" w:cstheme="majorBidi"/>
          <w:i/>
          <w:iCs/>
          <w:color w:val="222222"/>
          <w:sz w:val="24"/>
          <w:szCs w:val="24"/>
          <w:shd w:val="clear" w:color="auto" w:fill="FFFFFF"/>
        </w:rPr>
        <w:t>Comparative Biochemistry and Physiology Part C: Toxicology &amp; Pharmacology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151</w:t>
      </w:r>
      <w:r w:rsidRPr="00331FD7">
        <w:rPr>
          <w:rFonts w:asciiTheme="majorBidi" w:hAnsiTheme="majorBidi" w:cstheme="majorBidi"/>
          <w:color w:val="222222"/>
          <w:sz w:val="24"/>
          <w:szCs w:val="24"/>
          <w:shd w:val="clear" w:color="auto" w:fill="FFFFFF"/>
        </w:rPr>
        <w:t>(1), 137-141.</w:t>
      </w:r>
    </w:p>
    <w:p w14:paraId="67061064"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6EAFC6AF"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Liaset, B., Madsen, L., Hao, Q., Criales, G., Mellgren, G., Marschall, H. U., Hallenborg, P., Espe, M., Frøyland, L., and Kristiansen, K. (2009). Fish protein hydrolysate elevates plasma bile acids and reduces visceral adipose tissue mass in rats. </w:t>
      </w:r>
      <w:r w:rsidRPr="00331FD7">
        <w:rPr>
          <w:rFonts w:asciiTheme="majorBidi" w:hAnsiTheme="majorBidi" w:cstheme="majorBidi"/>
          <w:i/>
          <w:iCs/>
          <w:color w:val="222222"/>
          <w:sz w:val="24"/>
          <w:szCs w:val="24"/>
          <w:shd w:val="clear" w:color="auto" w:fill="FFFFFF"/>
        </w:rPr>
        <w:t>Biochimica et Biophysica Acta (BBA)-Molecular and Cell Biology of Lipids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1791</w:t>
      </w:r>
      <w:r w:rsidRPr="00331FD7">
        <w:rPr>
          <w:rFonts w:asciiTheme="majorBidi" w:hAnsiTheme="majorBidi" w:cstheme="majorBidi"/>
          <w:color w:val="222222"/>
          <w:sz w:val="24"/>
          <w:szCs w:val="24"/>
          <w:shd w:val="clear" w:color="auto" w:fill="FFFFFF"/>
        </w:rPr>
        <w:t>(4), 254-262.</w:t>
      </w:r>
    </w:p>
    <w:p w14:paraId="6866192A"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2FE0482F"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Lie, O., Evensen, O., Sorensen, A., and Froysadal, E. (1989). Study on lysozyme activity in some fish species. </w:t>
      </w:r>
      <w:r w:rsidRPr="00331FD7">
        <w:rPr>
          <w:rFonts w:asciiTheme="majorBidi" w:hAnsiTheme="majorBidi" w:cstheme="majorBidi"/>
          <w:i/>
          <w:iCs/>
          <w:color w:val="222222"/>
          <w:sz w:val="24"/>
          <w:szCs w:val="24"/>
          <w:shd w:val="clear" w:color="auto" w:fill="FFFFFF"/>
        </w:rPr>
        <w:t>Diseases of Aquatic Organisms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w:t>
      </w:r>
      <w:r w:rsidRPr="00331FD7">
        <w:rPr>
          <w:rFonts w:asciiTheme="majorBidi" w:hAnsiTheme="majorBidi" w:cstheme="majorBidi"/>
          <w:color w:val="222222"/>
          <w:sz w:val="24"/>
          <w:szCs w:val="24"/>
          <w:shd w:val="clear" w:color="auto" w:fill="FFFFFF"/>
        </w:rPr>
        <w:t>(1), 1-5.</w:t>
      </w:r>
    </w:p>
    <w:p w14:paraId="4A3E0A71"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492362F2"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Lim, S. J., and Lee, K. J. (2009). Partial replacement of fish meal by cottonseed meal and soybean meal with iron and phytase supplementation for parrot fish Oplegnathus fasciatus.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290</w:t>
      </w:r>
      <w:r w:rsidRPr="00331FD7">
        <w:rPr>
          <w:rFonts w:asciiTheme="majorBidi" w:hAnsiTheme="majorBidi" w:cstheme="majorBidi"/>
          <w:color w:val="222222"/>
          <w:sz w:val="24"/>
          <w:szCs w:val="24"/>
          <w:shd w:val="clear" w:color="auto" w:fill="FFFFFF"/>
        </w:rPr>
        <w:t>(3), 283-289.</w:t>
      </w:r>
    </w:p>
    <w:p w14:paraId="6D97CC35"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7381F57A"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Lim, S. J., Kim, S. S., Ko, G. Y., Song, J. W., Oh, D. H., Kim, J. D., Kim, J.U. and Lee, K. J. (2011). Fish meal replacement by soybean meal in diets for Tiger puffer, Takifugu rubripes.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313</w:t>
      </w:r>
      <w:r w:rsidRPr="00331FD7">
        <w:rPr>
          <w:rFonts w:asciiTheme="majorBidi" w:hAnsiTheme="majorBidi" w:cstheme="majorBidi"/>
          <w:color w:val="222222"/>
          <w:sz w:val="24"/>
          <w:szCs w:val="24"/>
          <w:shd w:val="clear" w:color="auto" w:fill="FFFFFF"/>
        </w:rPr>
        <w:t>(1), 165-170.</w:t>
      </w:r>
    </w:p>
    <w:p w14:paraId="5BB33CA2"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062A01AD"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Livingstone, D. R. (2003). Oxidative stress in aquatic organisms in relation to pollution and aquaculture. </w:t>
      </w:r>
      <w:r w:rsidRPr="00331FD7">
        <w:rPr>
          <w:rFonts w:asciiTheme="majorBidi" w:hAnsiTheme="majorBidi" w:cstheme="majorBidi"/>
          <w:i/>
          <w:iCs/>
          <w:color w:val="222222"/>
          <w:sz w:val="24"/>
          <w:szCs w:val="24"/>
          <w:shd w:val="clear" w:color="auto" w:fill="FFFFFF"/>
        </w:rPr>
        <w:t>Revue de Medecine Veterinaire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154</w:t>
      </w:r>
      <w:r w:rsidRPr="00331FD7">
        <w:rPr>
          <w:rFonts w:asciiTheme="majorBidi" w:hAnsiTheme="majorBidi" w:cstheme="majorBidi"/>
          <w:color w:val="222222"/>
          <w:sz w:val="24"/>
          <w:szCs w:val="24"/>
          <w:shd w:val="clear" w:color="auto" w:fill="FFFFFF"/>
        </w:rPr>
        <w:t>(6), 427-430.</w:t>
      </w:r>
    </w:p>
    <w:p w14:paraId="148EEFC4"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4A90E23B"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Lu, S. C. (1999). Regulation of hepatic glutathione synthesis: current concepts and controversies. </w:t>
      </w:r>
      <w:r w:rsidRPr="00331FD7">
        <w:rPr>
          <w:rFonts w:asciiTheme="majorBidi" w:hAnsiTheme="majorBidi" w:cstheme="majorBidi"/>
          <w:i/>
          <w:iCs/>
          <w:color w:val="222222"/>
          <w:sz w:val="24"/>
          <w:szCs w:val="24"/>
          <w:shd w:val="clear" w:color="auto" w:fill="FFFFFF"/>
        </w:rPr>
        <w:t>The FASEB Journal</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13</w:t>
      </w:r>
      <w:r w:rsidRPr="00331FD7">
        <w:rPr>
          <w:rFonts w:asciiTheme="majorBidi" w:hAnsiTheme="majorBidi" w:cstheme="majorBidi"/>
          <w:color w:val="222222"/>
          <w:sz w:val="24"/>
          <w:szCs w:val="24"/>
          <w:shd w:val="clear" w:color="auto" w:fill="FFFFFF"/>
        </w:rPr>
        <w:t>(10), 1169-1183.</w:t>
      </w:r>
    </w:p>
    <w:p w14:paraId="3343DBD5"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4D555185"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Lumsden, J. S., Ostland, V. E., Byrne, P. J., and Ferguson, H. W. (1993). Detection of a distinct gill-surface antibody response following horizontal infection and bath challenge of brook trout Salvelinus fontinalis with Flavobacterium branchiophilum, the causative agent of bacterial gill disease. </w:t>
      </w:r>
      <w:r w:rsidRPr="00331FD7">
        <w:rPr>
          <w:rFonts w:asciiTheme="majorBidi" w:hAnsiTheme="majorBidi" w:cstheme="majorBidi"/>
          <w:i/>
          <w:iCs/>
          <w:color w:val="222222"/>
          <w:sz w:val="24"/>
          <w:szCs w:val="24"/>
          <w:shd w:val="clear" w:color="auto" w:fill="FFFFFF"/>
        </w:rPr>
        <w:t>Diseases of aquatic organisms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16</w:t>
      </w:r>
      <w:r w:rsidRPr="00331FD7">
        <w:rPr>
          <w:rFonts w:asciiTheme="majorBidi" w:hAnsiTheme="majorBidi" w:cstheme="majorBidi"/>
          <w:color w:val="222222"/>
          <w:sz w:val="24"/>
          <w:szCs w:val="24"/>
          <w:shd w:val="clear" w:color="auto" w:fill="FFFFFF"/>
        </w:rPr>
        <w:t>(1), 21-27.</w:t>
      </w:r>
    </w:p>
    <w:p w14:paraId="5D253EAB"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78E220C7" w14:textId="77777777" w:rsidR="00AF5705" w:rsidRPr="00331FD7" w:rsidRDefault="00AF5705" w:rsidP="00AF5705">
      <w:pPr>
        <w:autoSpaceDE w:val="0"/>
        <w:autoSpaceDN w:val="0"/>
        <w:adjustRightInd w:val="0"/>
        <w:spacing w:after="0" w:line="240" w:lineRule="auto"/>
        <w:ind w:left="864" w:hanging="864"/>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Luo, L., Xue, M., Wu, X., Cai, X., Cao, H., and Liang, Y. (2006). Partial or total replacement of fishmeal by solvent</w:t>
      </w:r>
      <w:r w:rsidRPr="00331FD7">
        <w:rPr>
          <w:rFonts w:ascii="Cambria Math" w:hAnsi="Cambria Math" w:cstheme="majorBidi"/>
          <w:color w:val="222222"/>
          <w:sz w:val="24"/>
          <w:szCs w:val="24"/>
          <w:shd w:val="clear" w:color="auto" w:fill="FFFFFF"/>
        </w:rPr>
        <w:t>‐</w:t>
      </w:r>
      <w:r w:rsidRPr="00331FD7">
        <w:rPr>
          <w:rFonts w:asciiTheme="majorBidi" w:hAnsiTheme="majorBidi" w:cstheme="majorBidi"/>
          <w:color w:val="222222"/>
          <w:sz w:val="24"/>
          <w:szCs w:val="24"/>
          <w:shd w:val="clear" w:color="auto" w:fill="FFFFFF"/>
        </w:rPr>
        <w:t>extracted cottonseed meal in diets for juvenile rainbow trout (Oncorhynchus mykiss). </w:t>
      </w:r>
      <w:r w:rsidRPr="00331FD7">
        <w:rPr>
          <w:rFonts w:asciiTheme="majorBidi" w:hAnsiTheme="majorBidi" w:cstheme="majorBidi"/>
          <w:i/>
          <w:iCs/>
          <w:color w:val="222222"/>
          <w:sz w:val="24"/>
          <w:szCs w:val="24"/>
          <w:shd w:val="clear" w:color="auto" w:fill="FFFFFF"/>
        </w:rPr>
        <w:t>Aquaculture Nutrition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12</w:t>
      </w:r>
      <w:r w:rsidRPr="00331FD7">
        <w:rPr>
          <w:rFonts w:asciiTheme="majorBidi" w:hAnsiTheme="majorBidi" w:cstheme="majorBidi"/>
          <w:color w:val="222222"/>
          <w:sz w:val="24"/>
          <w:szCs w:val="24"/>
          <w:shd w:val="clear" w:color="auto" w:fill="FFFFFF"/>
        </w:rPr>
        <w:t>(6), 418-424.</w:t>
      </w:r>
    </w:p>
    <w:p w14:paraId="16105966" w14:textId="77777777" w:rsidR="00AF5705" w:rsidRPr="00331FD7" w:rsidRDefault="00AF5705" w:rsidP="00AF5705">
      <w:pPr>
        <w:autoSpaceDE w:val="0"/>
        <w:autoSpaceDN w:val="0"/>
        <w:adjustRightInd w:val="0"/>
        <w:spacing w:after="0" w:line="240" w:lineRule="auto"/>
        <w:ind w:left="864" w:hanging="864"/>
        <w:jc w:val="both"/>
        <w:rPr>
          <w:rFonts w:asciiTheme="majorBidi" w:hAnsiTheme="majorBidi" w:cstheme="majorBidi"/>
          <w:color w:val="222222"/>
          <w:sz w:val="24"/>
          <w:szCs w:val="24"/>
          <w:shd w:val="clear" w:color="auto" w:fill="FFFFFF"/>
        </w:rPr>
      </w:pPr>
    </w:p>
    <w:p w14:paraId="0C424F23"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Lushchak, V. I. (2011). Environmentally induced oxidative stress in aquatic animals. </w:t>
      </w:r>
      <w:r w:rsidRPr="00331FD7">
        <w:rPr>
          <w:rFonts w:asciiTheme="majorBidi" w:hAnsiTheme="majorBidi" w:cstheme="majorBidi"/>
          <w:i/>
          <w:iCs/>
          <w:color w:val="222222"/>
          <w:sz w:val="24"/>
          <w:szCs w:val="24"/>
          <w:shd w:val="clear" w:color="auto" w:fill="FFFFFF"/>
        </w:rPr>
        <w:t>Aquatic toxicology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101</w:t>
      </w:r>
      <w:r w:rsidRPr="00331FD7">
        <w:rPr>
          <w:rFonts w:asciiTheme="majorBidi" w:hAnsiTheme="majorBidi" w:cstheme="majorBidi"/>
          <w:color w:val="222222"/>
          <w:sz w:val="24"/>
          <w:szCs w:val="24"/>
          <w:shd w:val="clear" w:color="auto" w:fill="FFFFFF"/>
        </w:rPr>
        <w:t>(1), 13-30.</w:t>
      </w:r>
    </w:p>
    <w:p w14:paraId="66E2A437"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1FC2BC28" w14:textId="77777777" w:rsidR="00AF5705" w:rsidRPr="00331FD7" w:rsidRDefault="00AF5705" w:rsidP="00AF5705">
      <w:pPr>
        <w:spacing w:after="0" w:line="240" w:lineRule="auto"/>
        <w:ind w:left="1418" w:hanging="1418"/>
        <w:jc w:val="both"/>
        <w:rPr>
          <w:rFonts w:ascii="Times New Roman" w:hAnsi="Times New Roman" w:cs="Times New Roman"/>
          <w:i/>
          <w:iCs/>
          <w:color w:val="222222"/>
          <w:sz w:val="24"/>
          <w:szCs w:val="24"/>
          <w:shd w:val="clear" w:color="auto" w:fill="FFFFFF"/>
        </w:rPr>
      </w:pPr>
      <w:r w:rsidRPr="00331FD7">
        <w:rPr>
          <w:rFonts w:ascii="Times New Roman" w:hAnsi="Times New Roman" w:cs="Times New Roman"/>
          <w:color w:val="222222"/>
          <w:sz w:val="24"/>
          <w:szCs w:val="24"/>
          <w:shd w:val="clear" w:color="auto" w:fill="FFFFFF"/>
        </w:rPr>
        <w:t>Lydyard, P. M., Whelan, A., and Fanger, M. W. (2004). Immunology, Instant Notes. </w:t>
      </w:r>
      <w:r w:rsidRPr="00331FD7">
        <w:rPr>
          <w:rFonts w:ascii="Times New Roman" w:hAnsi="Times New Roman" w:cs="Times New Roman"/>
          <w:i/>
          <w:iCs/>
          <w:color w:val="222222"/>
          <w:sz w:val="24"/>
          <w:szCs w:val="24"/>
          <w:shd w:val="clear" w:color="auto" w:fill="FFFFFF"/>
        </w:rPr>
        <w:t xml:space="preserve">Bios Scientific, London. </w:t>
      </w:r>
    </w:p>
    <w:p w14:paraId="0CB90CC5"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p>
    <w:p w14:paraId="322BAAEC"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MacCrimmon, H. R. (1971). World distribution of rainbow trout (Salmo gairdneri). </w:t>
      </w:r>
      <w:r w:rsidRPr="00331FD7">
        <w:rPr>
          <w:rFonts w:asciiTheme="majorBidi" w:hAnsiTheme="majorBidi" w:cstheme="majorBidi"/>
          <w:i/>
          <w:iCs/>
          <w:color w:val="222222"/>
          <w:sz w:val="24"/>
          <w:szCs w:val="24"/>
          <w:shd w:val="clear" w:color="auto" w:fill="FFFFFF"/>
        </w:rPr>
        <w:t>Journal of the Fisheries Board of Canada</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28</w:t>
      </w:r>
      <w:r w:rsidRPr="00331FD7">
        <w:rPr>
          <w:rFonts w:asciiTheme="majorBidi" w:hAnsiTheme="majorBidi" w:cstheme="majorBidi"/>
          <w:color w:val="222222"/>
          <w:sz w:val="24"/>
          <w:szCs w:val="24"/>
          <w:shd w:val="clear" w:color="auto" w:fill="FFFFFF"/>
        </w:rPr>
        <w:t>(5), 663-704.</w:t>
      </w:r>
    </w:p>
    <w:p w14:paraId="5048F2E7"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199B7996"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Magnadóttir, B. (2006). Innate immunity of fish (overview).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20</w:t>
      </w:r>
      <w:r w:rsidRPr="00331FD7">
        <w:rPr>
          <w:rFonts w:asciiTheme="majorBidi" w:hAnsiTheme="majorBidi" w:cstheme="majorBidi"/>
          <w:color w:val="222222"/>
          <w:sz w:val="24"/>
          <w:szCs w:val="24"/>
          <w:shd w:val="clear" w:color="auto" w:fill="FFFFFF"/>
        </w:rPr>
        <w:t>(2), 137-151.</w:t>
      </w:r>
    </w:p>
    <w:p w14:paraId="7C943805"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5D36116C"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Maier, V. H., Dorn, K. V., Gudmundsdottir, B. K., and Gudmundsson, G. H. (2008). Characterisation of cathelicidin gene family members in divergent fish species. </w:t>
      </w:r>
      <w:r w:rsidRPr="00331FD7">
        <w:rPr>
          <w:rFonts w:asciiTheme="majorBidi" w:hAnsiTheme="majorBidi" w:cstheme="majorBidi"/>
          <w:i/>
          <w:iCs/>
          <w:color w:val="222222"/>
          <w:sz w:val="24"/>
          <w:szCs w:val="24"/>
          <w:shd w:val="clear" w:color="auto" w:fill="FFFFFF"/>
        </w:rPr>
        <w:t>Molecular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45</w:t>
      </w:r>
      <w:r w:rsidRPr="00331FD7">
        <w:rPr>
          <w:rFonts w:asciiTheme="majorBidi" w:hAnsiTheme="majorBidi" w:cstheme="majorBidi"/>
          <w:color w:val="222222"/>
          <w:sz w:val="24"/>
          <w:szCs w:val="24"/>
          <w:shd w:val="clear" w:color="auto" w:fill="FFFFFF"/>
        </w:rPr>
        <w:t>(14), 3723-3730.</w:t>
      </w:r>
    </w:p>
    <w:p w14:paraId="7E4754F1"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1192934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Manal, I. (2016). Detoxification and antioxidant effects of garlic and curcumin in Oreochromis niloticus injected with aflatoxin B1 with reference to gene expression of glutathione peroxidase (GPx) by RT-PCR. </w:t>
      </w:r>
      <w:r w:rsidRPr="00331FD7">
        <w:rPr>
          <w:rFonts w:asciiTheme="majorBidi" w:hAnsiTheme="majorBidi" w:cstheme="majorBidi"/>
          <w:i/>
          <w:iCs/>
          <w:color w:val="222222"/>
          <w:sz w:val="24"/>
          <w:szCs w:val="24"/>
          <w:shd w:val="clear" w:color="auto" w:fill="FFFFFF"/>
        </w:rPr>
        <w:t>Fish physiology and biochemistry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42</w:t>
      </w:r>
      <w:r w:rsidRPr="00331FD7">
        <w:rPr>
          <w:rFonts w:asciiTheme="majorBidi" w:hAnsiTheme="majorBidi" w:cstheme="majorBidi"/>
          <w:color w:val="222222"/>
          <w:sz w:val="24"/>
          <w:szCs w:val="24"/>
          <w:shd w:val="clear" w:color="auto" w:fill="FFFFFF"/>
        </w:rPr>
        <w:t>(2), 617-629.</w:t>
      </w:r>
    </w:p>
    <w:p w14:paraId="3F2973E5"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344FF541" w14:textId="77777777" w:rsidR="00AF5705" w:rsidRPr="00331FD7" w:rsidRDefault="00AF5705" w:rsidP="00AF5705">
      <w:pPr>
        <w:spacing w:after="0" w:line="240" w:lineRule="auto"/>
        <w:ind w:left="1418" w:hanging="1418"/>
        <w:jc w:val="both"/>
        <w:rPr>
          <w:rFonts w:asciiTheme="majorBidi" w:hAnsiTheme="majorBidi" w:cstheme="majorBidi"/>
          <w:color w:val="000000"/>
          <w:sz w:val="24"/>
          <w:szCs w:val="24"/>
        </w:rPr>
      </w:pPr>
      <w:r w:rsidRPr="00331FD7">
        <w:rPr>
          <w:rFonts w:asciiTheme="majorBidi" w:hAnsiTheme="majorBidi" w:cstheme="majorBidi"/>
          <w:color w:val="000000"/>
          <w:sz w:val="24"/>
          <w:szCs w:val="24"/>
        </w:rPr>
        <w:lastRenderedPageBreak/>
        <w:t>Manning MJ, and Nakanishi T (1996): Cellular defenses. In: Iwama GK, Nakanishi T (eds.): Fish Fisiology. XV. The fish immune system. Academic press. London, Eng</w:t>
      </w:r>
      <w:r w:rsidRPr="00331FD7">
        <w:rPr>
          <w:rFonts w:asciiTheme="majorBidi" w:hAnsiTheme="majorBidi" w:cstheme="majorBidi"/>
          <w:color w:val="000000"/>
          <w:sz w:val="24"/>
          <w:szCs w:val="24"/>
        </w:rPr>
        <w:softHyphen/>
        <w:t>land. 159–205.</w:t>
      </w:r>
    </w:p>
    <w:p w14:paraId="7A808904" w14:textId="77777777" w:rsidR="00AF5705" w:rsidRPr="00331FD7" w:rsidRDefault="00AF5705" w:rsidP="00AF5705">
      <w:pPr>
        <w:spacing w:after="0" w:line="240" w:lineRule="auto"/>
        <w:ind w:left="1418" w:hanging="1328"/>
        <w:jc w:val="both"/>
        <w:rPr>
          <w:rFonts w:asciiTheme="majorBidi" w:hAnsiTheme="majorBidi" w:cstheme="majorBidi"/>
          <w:color w:val="000000"/>
          <w:sz w:val="24"/>
          <w:szCs w:val="24"/>
        </w:rPr>
      </w:pPr>
    </w:p>
    <w:p w14:paraId="30154674"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Manno, M., Bertazzon, A., Burlina, A., and Galzigna, L. (1985). Interaction of low doses of ionizing radiation and carbon tetrachloride on liver superoxide dismutase and glutathione peroxidase in mice. </w:t>
      </w:r>
      <w:r w:rsidRPr="00331FD7">
        <w:rPr>
          <w:rFonts w:asciiTheme="majorBidi" w:hAnsiTheme="majorBidi" w:cstheme="majorBidi"/>
          <w:i/>
          <w:iCs/>
          <w:color w:val="222222"/>
          <w:sz w:val="24"/>
          <w:szCs w:val="24"/>
          <w:shd w:val="clear" w:color="auto" w:fill="FFFFFF"/>
        </w:rPr>
        <w:t>Enzyme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34</w:t>
      </w:r>
      <w:r w:rsidRPr="00331FD7">
        <w:rPr>
          <w:rFonts w:asciiTheme="majorBidi" w:hAnsiTheme="majorBidi" w:cstheme="majorBidi"/>
          <w:color w:val="222222"/>
          <w:sz w:val="24"/>
          <w:szCs w:val="24"/>
          <w:shd w:val="clear" w:color="auto" w:fill="FFFFFF"/>
        </w:rPr>
        <w:t>(2), 107-112.</w:t>
      </w:r>
    </w:p>
    <w:p w14:paraId="3B3CAE7A"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p>
    <w:p w14:paraId="21FE4C19"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Marfo, E. K., Simpson, B. K., Idowu, J. S., and Oke, O. L. (1990). Effect of local food processing on phytate levels in cassava, cocoyam, yam, maize, sorghum, rice, cowpea, and soybean. </w:t>
      </w:r>
      <w:r w:rsidRPr="00331FD7">
        <w:rPr>
          <w:rFonts w:asciiTheme="majorBidi" w:hAnsiTheme="majorBidi" w:cstheme="majorBidi"/>
          <w:i/>
          <w:iCs/>
          <w:color w:val="222222"/>
          <w:sz w:val="24"/>
          <w:szCs w:val="24"/>
          <w:shd w:val="clear" w:color="auto" w:fill="FFFFFF"/>
        </w:rPr>
        <w:t>Journal of Agricultural and Food 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38</w:t>
      </w:r>
      <w:r w:rsidRPr="00331FD7">
        <w:rPr>
          <w:rFonts w:asciiTheme="majorBidi" w:hAnsiTheme="majorBidi" w:cstheme="majorBidi"/>
          <w:color w:val="222222"/>
          <w:sz w:val="24"/>
          <w:szCs w:val="24"/>
          <w:shd w:val="clear" w:color="auto" w:fill="FFFFFF"/>
        </w:rPr>
        <w:t>(7), 1580-1585.</w:t>
      </w:r>
    </w:p>
    <w:p w14:paraId="33BA2364"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06EC71AC"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Mattill, H. A. (1947). Antioxidants. </w:t>
      </w:r>
      <w:r w:rsidRPr="00331FD7">
        <w:rPr>
          <w:rFonts w:asciiTheme="majorBidi" w:hAnsiTheme="majorBidi" w:cstheme="majorBidi"/>
          <w:i/>
          <w:iCs/>
          <w:color w:val="222222"/>
          <w:sz w:val="24"/>
          <w:szCs w:val="24"/>
          <w:shd w:val="clear" w:color="auto" w:fill="FFFFFF"/>
        </w:rPr>
        <w:t>Annual review of biochemistry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16</w:t>
      </w:r>
      <w:r w:rsidRPr="00331FD7">
        <w:rPr>
          <w:rFonts w:asciiTheme="majorBidi" w:hAnsiTheme="majorBidi" w:cstheme="majorBidi"/>
          <w:color w:val="222222"/>
          <w:sz w:val="24"/>
          <w:szCs w:val="24"/>
          <w:shd w:val="clear" w:color="auto" w:fill="FFFFFF"/>
        </w:rPr>
        <w:t>(1), 177-192.</w:t>
      </w:r>
    </w:p>
    <w:p w14:paraId="37D18BC2"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7CEB54C2"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Medzhitov, R., and Janeway, C. A. (2002). Decoding the patterns of self and nonself by the innate immune system. </w:t>
      </w:r>
      <w:r w:rsidRPr="00331FD7">
        <w:rPr>
          <w:rFonts w:asciiTheme="majorBidi" w:hAnsiTheme="majorBidi" w:cstheme="majorBidi"/>
          <w:i/>
          <w:iCs/>
          <w:color w:val="222222"/>
          <w:sz w:val="24"/>
          <w:szCs w:val="24"/>
          <w:shd w:val="clear" w:color="auto" w:fill="FFFFFF"/>
        </w:rPr>
        <w:t>Science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296</w:t>
      </w:r>
      <w:r w:rsidRPr="00331FD7">
        <w:rPr>
          <w:rFonts w:asciiTheme="majorBidi" w:hAnsiTheme="majorBidi" w:cstheme="majorBidi"/>
          <w:color w:val="222222"/>
          <w:sz w:val="24"/>
          <w:szCs w:val="24"/>
          <w:shd w:val="clear" w:color="auto" w:fill="FFFFFF"/>
        </w:rPr>
        <w:t>(5566), 298-300.</w:t>
      </w:r>
    </w:p>
    <w:p w14:paraId="6B1F9B06"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368B1B75" w14:textId="77777777" w:rsidR="00AF5705" w:rsidRPr="00331FD7" w:rsidRDefault="00AF5705" w:rsidP="00AF5705">
      <w:pPr>
        <w:spacing w:after="36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Melo, J. F. B., Lundstedt, L. M., Moraes, G., and Inoue, L. A. K. A. (2012). Effect of different concentrations of protein on the digestive system of juvenile silver catfish. </w:t>
      </w:r>
      <w:r w:rsidRPr="00331FD7">
        <w:rPr>
          <w:rFonts w:asciiTheme="majorBidi" w:hAnsiTheme="majorBidi" w:cstheme="majorBidi"/>
          <w:i/>
          <w:iCs/>
          <w:color w:val="222222"/>
          <w:sz w:val="24"/>
          <w:szCs w:val="24"/>
          <w:shd w:val="clear" w:color="auto" w:fill="FFFFFF"/>
        </w:rPr>
        <w:t>Arquivo Brasileiro de Medicina Veterinária e Zootecnia</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64</w:t>
      </w:r>
      <w:r w:rsidRPr="00331FD7">
        <w:rPr>
          <w:rFonts w:asciiTheme="majorBidi" w:hAnsiTheme="majorBidi" w:cstheme="majorBidi"/>
          <w:color w:val="222222"/>
          <w:sz w:val="24"/>
          <w:szCs w:val="24"/>
          <w:shd w:val="clear" w:color="auto" w:fill="FFFFFF"/>
        </w:rPr>
        <w:t>(2), 450-457.</w:t>
      </w:r>
    </w:p>
    <w:p w14:paraId="11A92F19"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Metwally, M. A. A. (2009). Effects of garlic (Allium sativum) on some antioxidant activities in tilapia nilotica (Oreochromis niloticus). </w:t>
      </w:r>
      <w:r w:rsidRPr="00331FD7">
        <w:rPr>
          <w:rFonts w:asciiTheme="majorBidi" w:hAnsiTheme="majorBidi" w:cstheme="majorBidi"/>
          <w:i/>
          <w:iCs/>
          <w:color w:val="222222"/>
          <w:sz w:val="24"/>
          <w:szCs w:val="24"/>
          <w:shd w:val="clear" w:color="auto" w:fill="FFFFFF"/>
        </w:rPr>
        <w:t>World Journal of fish and marine sciences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w:t>
      </w:r>
      <w:r w:rsidRPr="00331FD7">
        <w:rPr>
          <w:rFonts w:asciiTheme="majorBidi" w:hAnsiTheme="majorBidi" w:cstheme="majorBidi"/>
          <w:color w:val="222222"/>
          <w:sz w:val="24"/>
          <w:szCs w:val="24"/>
          <w:shd w:val="clear" w:color="auto" w:fill="FFFFFF"/>
        </w:rPr>
        <w:t>(1), 56-64.</w:t>
      </w:r>
    </w:p>
    <w:p w14:paraId="22809286"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3981DA40"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Mohebbi, A., Nematollahi, A., Dorcheh, E. E., and Asad, F. G. (2012). Influence of dietary garlic (Allium sativum) on the antioxidative status of rainbow trout (Oncorhynchus mykiss). </w:t>
      </w:r>
      <w:r w:rsidRPr="00331FD7">
        <w:rPr>
          <w:rFonts w:asciiTheme="majorBidi" w:hAnsiTheme="majorBidi" w:cstheme="majorBidi"/>
          <w:i/>
          <w:iCs/>
          <w:color w:val="222222"/>
          <w:sz w:val="24"/>
          <w:szCs w:val="24"/>
          <w:shd w:val="clear" w:color="auto" w:fill="FFFFFF"/>
        </w:rPr>
        <w:t>Aquaculture Research</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43</w:t>
      </w:r>
      <w:r w:rsidRPr="00331FD7">
        <w:rPr>
          <w:rFonts w:asciiTheme="majorBidi" w:hAnsiTheme="majorBidi" w:cstheme="majorBidi"/>
          <w:color w:val="222222"/>
          <w:sz w:val="24"/>
          <w:szCs w:val="24"/>
          <w:shd w:val="clear" w:color="auto" w:fill="FFFFFF"/>
        </w:rPr>
        <w:t>(8), 1184-1193.</w:t>
      </w:r>
    </w:p>
    <w:p w14:paraId="459E8C3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6E76C278"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5D0F6C47"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Mondal, K., Kaviraj, A., and Mukhopadhyay, P. K. (2012). Effects of partial replacement of fishmeal in the diet by mulberry leaf meal on growth performance and digestive enzyme activities of Indian minor carp </w:t>
      </w:r>
      <w:r w:rsidRPr="00331FD7">
        <w:rPr>
          <w:rFonts w:asciiTheme="majorBidi" w:hAnsiTheme="majorBidi" w:cstheme="majorBidi"/>
          <w:i/>
          <w:iCs/>
          <w:color w:val="222222"/>
          <w:sz w:val="24"/>
          <w:szCs w:val="24"/>
          <w:shd w:val="clear" w:color="auto" w:fill="FFFFFF"/>
        </w:rPr>
        <w:t>Labeo bata</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International Journal of Aquatic Science</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w:t>
      </w:r>
      <w:r w:rsidRPr="00331FD7">
        <w:rPr>
          <w:rFonts w:asciiTheme="majorBidi" w:hAnsiTheme="majorBidi" w:cstheme="majorBidi"/>
          <w:color w:val="222222"/>
          <w:sz w:val="24"/>
          <w:szCs w:val="24"/>
          <w:shd w:val="clear" w:color="auto" w:fill="FFFFFF"/>
        </w:rPr>
        <w:t>(1), 72-83.</w:t>
      </w:r>
    </w:p>
    <w:p w14:paraId="33B9D535"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7B351DEE"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Moriarty, D. J. W. (1973). The physiology of digestion of blue</w:t>
      </w:r>
      <w:r w:rsidRPr="00331FD7">
        <w:rPr>
          <w:rFonts w:ascii="Cambria Math" w:hAnsi="Cambria Math" w:cstheme="majorBidi"/>
          <w:color w:val="222222"/>
          <w:sz w:val="24"/>
          <w:szCs w:val="24"/>
          <w:shd w:val="clear" w:color="auto" w:fill="FFFFFF"/>
        </w:rPr>
        <w:t>‐</w:t>
      </w:r>
      <w:r w:rsidRPr="00331FD7">
        <w:rPr>
          <w:rFonts w:asciiTheme="majorBidi" w:hAnsiTheme="majorBidi" w:cstheme="majorBidi"/>
          <w:color w:val="222222"/>
          <w:sz w:val="24"/>
          <w:szCs w:val="24"/>
          <w:shd w:val="clear" w:color="auto" w:fill="FFFFFF"/>
        </w:rPr>
        <w:t>green algae in the cichlid fish, Tilapia nilotica. </w:t>
      </w:r>
      <w:r w:rsidRPr="00331FD7">
        <w:rPr>
          <w:rFonts w:asciiTheme="majorBidi" w:hAnsiTheme="majorBidi" w:cstheme="majorBidi"/>
          <w:i/>
          <w:iCs/>
          <w:color w:val="222222"/>
          <w:sz w:val="24"/>
          <w:szCs w:val="24"/>
          <w:shd w:val="clear" w:color="auto" w:fill="FFFFFF"/>
        </w:rPr>
        <w:t>Journal of Zoology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171</w:t>
      </w:r>
      <w:r w:rsidRPr="00331FD7">
        <w:rPr>
          <w:rFonts w:asciiTheme="majorBidi" w:hAnsiTheme="majorBidi" w:cstheme="majorBidi"/>
          <w:color w:val="222222"/>
          <w:sz w:val="24"/>
          <w:szCs w:val="24"/>
          <w:shd w:val="clear" w:color="auto" w:fill="FFFFFF"/>
        </w:rPr>
        <w:t>(1), 25-39.</w:t>
      </w:r>
    </w:p>
    <w:p w14:paraId="3FCA1ED5"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p>
    <w:p w14:paraId="480DB675"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Msangi, S., Kobayashi, M., Batka, M., Vannuccini, S., Dey, M. M., and Anderson, J. L. (2013). Fish to 2030: prospects for fisheries and aquaculture. </w:t>
      </w:r>
      <w:r w:rsidRPr="00331FD7">
        <w:rPr>
          <w:rFonts w:asciiTheme="majorBidi" w:hAnsiTheme="majorBidi" w:cstheme="majorBidi"/>
          <w:i/>
          <w:iCs/>
          <w:color w:val="222222"/>
          <w:sz w:val="24"/>
          <w:szCs w:val="24"/>
          <w:shd w:val="clear" w:color="auto" w:fill="FFFFFF"/>
        </w:rPr>
        <w:t>World Bank Report</w:t>
      </w:r>
      <w:r w:rsidRPr="00331FD7">
        <w:rPr>
          <w:rFonts w:asciiTheme="majorBidi" w:hAnsiTheme="majorBidi" w:cstheme="majorBidi"/>
          <w:color w:val="222222"/>
          <w:sz w:val="24"/>
          <w:szCs w:val="24"/>
          <w:shd w:val="clear" w:color="auto" w:fill="FFFFFF"/>
        </w:rPr>
        <w:t>, (83177-GLB), 102.</w:t>
      </w:r>
    </w:p>
    <w:p w14:paraId="511D819E"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74025F70" w14:textId="77777777" w:rsidR="00AF5705" w:rsidRPr="00331FD7" w:rsidRDefault="00AF5705" w:rsidP="00AF5705">
      <w:pPr>
        <w:spacing w:after="36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Muñoz, M., Cedeño, R., Rodrı́guez, J., van der Knaap, W. P., Mialhe, E., and Bachère, E. (2000). Measurement of reactive oxygen intermediate production in </w:t>
      </w:r>
      <w:r w:rsidRPr="00331FD7">
        <w:rPr>
          <w:rFonts w:asciiTheme="majorBidi" w:hAnsiTheme="majorBidi" w:cstheme="majorBidi"/>
          <w:color w:val="222222"/>
          <w:sz w:val="24"/>
          <w:szCs w:val="24"/>
          <w:shd w:val="clear" w:color="auto" w:fill="FFFFFF"/>
        </w:rPr>
        <w:lastRenderedPageBreak/>
        <w:t>haemocytes of the penaeid shrimp, Penaeus vannamei.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191</w:t>
      </w:r>
      <w:r w:rsidRPr="00331FD7">
        <w:rPr>
          <w:rFonts w:asciiTheme="majorBidi" w:hAnsiTheme="majorBidi" w:cstheme="majorBidi"/>
          <w:color w:val="222222"/>
          <w:sz w:val="24"/>
          <w:szCs w:val="24"/>
          <w:shd w:val="clear" w:color="auto" w:fill="FFFFFF"/>
        </w:rPr>
        <w:t>(1-3), 89-107.</w:t>
      </w:r>
    </w:p>
    <w:p w14:paraId="1A14521D"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Murashita, K., Fukada, H., Takahashi, N., Hosomi, N., Matsunari, H., Furuita, H., Oku, H. and Yamamoto, T. (2015). Effect of Feed Ingredients on Digestive Enzyme Secretion in Fish.</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Bulletin of Fisheries Research Agency</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40</w:t>
      </w:r>
      <w:r w:rsidRPr="00331FD7">
        <w:rPr>
          <w:rFonts w:asciiTheme="majorBidi" w:hAnsiTheme="majorBidi" w:cstheme="majorBidi"/>
          <w:color w:val="222222"/>
          <w:sz w:val="24"/>
          <w:szCs w:val="24"/>
          <w:shd w:val="clear" w:color="auto" w:fill="FFFFFF"/>
        </w:rPr>
        <w:t>, 69-74.</w:t>
      </w:r>
    </w:p>
    <w:p w14:paraId="189ED0EB"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1FC18B8F"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Nalinanon, S., Benjakul, S., Visessanguan, W., and Kishimura, H. (2007). Use of pepsin for collagen extraction from the skin of bigeye snapper (Priacanthus tayenus). </w:t>
      </w:r>
      <w:r w:rsidRPr="00331FD7">
        <w:rPr>
          <w:rFonts w:asciiTheme="majorBidi" w:hAnsiTheme="majorBidi" w:cstheme="majorBidi"/>
          <w:i/>
          <w:iCs/>
          <w:color w:val="222222"/>
          <w:sz w:val="24"/>
          <w:szCs w:val="24"/>
          <w:shd w:val="clear" w:color="auto" w:fill="FFFFFF"/>
        </w:rPr>
        <w:t>Food 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104</w:t>
      </w:r>
      <w:r w:rsidRPr="00331FD7">
        <w:rPr>
          <w:rFonts w:asciiTheme="majorBidi" w:hAnsiTheme="majorBidi" w:cstheme="majorBidi"/>
          <w:color w:val="222222"/>
          <w:sz w:val="24"/>
          <w:szCs w:val="24"/>
          <w:shd w:val="clear" w:color="auto" w:fill="FFFFFF"/>
        </w:rPr>
        <w:t>(2), 593-601.</w:t>
      </w:r>
    </w:p>
    <w:p w14:paraId="5F13ABAA"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p>
    <w:p w14:paraId="10AD73E0"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Narvaez, E., Berendsen, J., Guzmán, F., Gallardo, J. A., and Mercado, L. (2010). An immunological method for quantifying antibacterial activity in Salmo salar (Linnaeus, 1758) skin mucus.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28</w:t>
      </w:r>
      <w:r w:rsidRPr="00331FD7">
        <w:rPr>
          <w:rFonts w:asciiTheme="majorBidi" w:hAnsiTheme="majorBidi" w:cstheme="majorBidi"/>
          <w:color w:val="222222"/>
          <w:sz w:val="24"/>
          <w:szCs w:val="24"/>
          <w:shd w:val="clear" w:color="auto" w:fill="FFFFFF"/>
        </w:rPr>
        <w:t>(1), 235-239.</w:t>
      </w:r>
    </w:p>
    <w:p w14:paraId="6943070E"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4B728425" w14:textId="77777777" w:rsidR="00AF5705" w:rsidRPr="00331FD7" w:rsidRDefault="00AF5705" w:rsidP="00AF5705">
      <w:pPr>
        <w:autoSpaceDE w:val="0"/>
        <w:autoSpaceDN w:val="0"/>
        <w:adjustRightInd w:val="0"/>
        <w:spacing w:after="0" w:line="240" w:lineRule="auto"/>
        <w:ind w:left="1296" w:hanging="1296"/>
        <w:rPr>
          <w:rFonts w:asciiTheme="majorBidi" w:hAnsiTheme="majorBidi" w:cstheme="majorBidi"/>
          <w:sz w:val="24"/>
          <w:szCs w:val="24"/>
        </w:rPr>
      </w:pPr>
      <w:r w:rsidRPr="00331FD7">
        <w:rPr>
          <w:rFonts w:asciiTheme="majorBidi" w:hAnsiTheme="majorBidi" w:cstheme="majorBidi"/>
          <w:sz w:val="24"/>
          <w:szCs w:val="24"/>
        </w:rPr>
        <w:t xml:space="preserve">Nelson, D. L. and Cox, M. M. (2011). </w:t>
      </w:r>
      <w:r w:rsidRPr="00331FD7">
        <w:rPr>
          <w:rFonts w:asciiTheme="majorBidi" w:hAnsiTheme="majorBidi" w:cstheme="majorBidi"/>
          <w:i/>
          <w:iCs/>
          <w:sz w:val="24"/>
          <w:szCs w:val="24"/>
        </w:rPr>
        <w:t>Lehninger: principles of biochemistry</w:t>
      </w:r>
      <w:r w:rsidRPr="00331FD7">
        <w:rPr>
          <w:rFonts w:asciiTheme="majorBidi" w:hAnsiTheme="majorBidi" w:cstheme="majorBidi"/>
          <w:sz w:val="24"/>
          <w:szCs w:val="24"/>
        </w:rPr>
        <w:t>, Porto Alegre: Artmed, 5, 1274p.</w:t>
      </w:r>
    </w:p>
    <w:p w14:paraId="0344540A" w14:textId="77777777" w:rsidR="00AF5705" w:rsidRPr="00331FD7" w:rsidRDefault="00AF5705" w:rsidP="00AF5705">
      <w:pPr>
        <w:autoSpaceDE w:val="0"/>
        <w:autoSpaceDN w:val="0"/>
        <w:adjustRightInd w:val="0"/>
        <w:spacing w:after="0" w:line="240" w:lineRule="auto"/>
        <w:ind w:left="1296" w:hanging="1296"/>
        <w:rPr>
          <w:rFonts w:asciiTheme="majorBidi" w:hAnsiTheme="majorBidi" w:cstheme="majorBidi"/>
          <w:sz w:val="24"/>
          <w:szCs w:val="24"/>
        </w:rPr>
      </w:pPr>
    </w:p>
    <w:p w14:paraId="6F58B9E1"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Nigam, V., and Paarakh, P. M. (2011). Hepatoprotective activity of Chenopodium album Linn. against paracetamol induced liver damage. </w:t>
      </w:r>
      <w:r w:rsidRPr="00331FD7">
        <w:rPr>
          <w:rFonts w:asciiTheme="majorBidi" w:hAnsiTheme="majorBidi" w:cstheme="majorBidi"/>
          <w:i/>
          <w:iCs/>
          <w:color w:val="222222"/>
          <w:sz w:val="24"/>
          <w:szCs w:val="24"/>
          <w:shd w:val="clear" w:color="auto" w:fill="FFFFFF"/>
        </w:rPr>
        <w:t>Pharmacologyonline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w:t>
      </w:r>
      <w:r w:rsidRPr="00331FD7">
        <w:rPr>
          <w:rFonts w:asciiTheme="majorBidi" w:hAnsiTheme="majorBidi" w:cstheme="majorBidi"/>
          <w:color w:val="222222"/>
          <w:sz w:val="24"/>
          <w:szCs w:val="24"/>
          <w:shd w:val="clear" w:color="auto" w:fill="FFFFFF"/>
        </w:rPr>
        <w:t>, 312-328.</w:t>
      </w:r>
    </w:p>
    <w:p w14:paraId="39DFDA10" w14:textId="77777777" w:rsidR="00AF5705" w:rsidRPr="00331FD7" w:rsidRDefault="00AF5705" w:rsidP="00AF5705">
      <w:pPr>
        <w:autoSpaceDE w:val="0"/>
        <w:autoSpaceDN w:val="0"/>
        <w:adjustRightInd w:val="0"/>
        <w:spacing w:after="0" w:line="240" w:lineRule="auto"/>
        <w:ind w:left="1296" w:hanging="1296"/>
        <w:rPr>
          <w:rFonts w:asciiTheme="majorBidi" w:hAnsiTheme="majorBidi" w:cstheme="majorBidi"/>
          <w:sz w:val="24"/>
          <w:szCs w:val="24"/>
        </w:rPr>
      </w:pPr>
    </w:p>
    <w:p w14:paraId="5BBD62D0"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Nigam, V., and Paarakh, P. M. (2013). Evaluation of antidiarrheal activity of hydro alcoholic extract of Chenopodium album (L.).</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rPr>
        <w:t xml:space="preserve">International Journal of Natural Products and Resources </w:t>
      </w:r>
      <w:r w:rsidRPr="00331FD7">
        <w:rPr>
          <w:rFonts w:asciiTheme="majorBidi" w:hAnsiTheme="majorBidi" w:cstheme="majorBidi"/>
          <w:color w:val="222222"/>
          <w:shd w:val="clear" w:color="auto" w:fill="FFFFFF"/>
        </w:rPr>
        <w:t>,</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4(1)</w:t>
      </w:r>
      <w:r w:rsidRPr="00331FD7">
        <w:rPr>
          <w:rFonts w:asciiTheme="majorBidi" w:hAnsiTheme="majorBidi" w:cstheme="majorBidi"/>
          <w:color w:val="222222"/>
          <w:shd w:val="clear" w:color="auto" w:fill="FFFFFF"/>
        </w:rPr>
        <w:t>, 61-66.</w:t>
      </w:r>
    </w:p>
    <w:p w14:paraId="0B84BEF3"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7E9E2DA4" w14:textId="77777777" w:rsidR="00AF5705" w:rsidRPr="00331FD7" w:rsidRDefault="00AF5705" w:rsidP="00AF5705">
      <w:pPr>
        <w:spacing w:after="0" w:line="240" w:lineRule="auto"/>
        <w:ind w:left="1418" w:hanging="1418"/>
        <w:jc w:val="both"/>
        <w:rPr>
          <w:rFonts w:asciiTheme="majorBidi" w:hAnsiTheme="majorBidi" w:cstheme="majorBidi"/>
          <w:sz w:val="24"/>
          <w:szCs w:val="24"/>
        </w:rPr>
      </w:pPr>
      <w:r w:rsidRPr="00331FD7">
        <w:rPr>
          <w:rFonts w:asciiTheme="majorBidi" w:hAnsiTheme="majorBidi" w:cstheme="majorBidi"/>
          <w:sz w:val="24"/>
          <w:szCs w:val="24"/>
        </w:rPr>
        <w:t xml:space="preserve">Nowier, S.R., Kashmiry, N.K., Abdel Rasool, H.A., Morad, H. and Ismail, S. (2009). Association of type 2 diabetes mellitus and glutathione-S-transferase (GSTM1 and GSTT1) genetic polymorphism. </w:t>
      </w:r>
      <w:r w:rsidRPr="00331FD7">
        <w:rPr>
          <w:rStyle w:val="Gl"/>
          <w:rFonts w:asciiTheme="majorBidi" w:hAnsiTheme="majorBidi" w:cstheme="majorBidi"/>
          <w:i/>
          <w:iCs/>
          <w:color w:val="272727"/>
          <w:sz w:val="24"/>
          <w:szCs w:val="24"/>
          <w:shd w:val="clear" w:color="auto" w:fill="FDFDFD"/>
        </w:rPr>
        <w:t>Research journal of medicine and medical sciences</w:t>
      </w:r>
      <w:r w:rsidRPr="00331FD7">
        <w:rPr>
          <w:rFonts w:asciiTheme="majorBidi" w:hAnsiTheme="majorBidi" w:cstheme="majorBidi"/>
          <w:b/>
          <w:bCs/>
          <w:i/>
          <w:iCs/>
          <w:sz w:val="24"/>
          <w:szCs w:val="24"/>
        </w:rPr>
        <w:t>,</w:t>
      </w:r>
      <w:r w:rsidRPr="00331FD7">
        <w:rPr>
          <w:rFonts w:asciiTheme="majorBidi" w:hAnsiTheme="majorBidi" w:cstheme="majorBidi"/>
          <w:sz w:val="24"/>
          <w:szCs w:val="24"/>
        </w:rPr>
        <w:t xml:space="preserve"> 4(2), 181-188.</w:t>
      </w:r>
    </w:p>
    <w:p w14:paraId="1549E3B8" w14:textId="77777777" w:rsidR="00AF5705" w:rsidRPr="00331FD7" w:rsidRDefault="00AF5705" w:rsidP="00AF5705">
      <w:pPr>
        <w:spacing w:after="0" w:line="240" w:lineRule="auto"/>
        <w:ind w:left="1418" w:hanging="1328"/>
        <w:jc w:val="both"/>
        <w:rPr>
          <w:rFonts w:asciiTheme="majorBidi" w:hAnsiTheme="majorBidi" w:cstheme="majorBidi"/>
          <w:i/>
          <w:iCs/>
          <w:sz w:val="24"/>
          <w:szCs w:val="24"/>
        </w:rPr>
      </w:pPr>
    </w:p>
    <w:p w14:paraId="4EB1B620"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Ogiwara, K., and Takahashi, T. (2007). Specificity of the medaka enteropeptidase serine protease and its usefulness as a biotechnological tool for fusion-protein cleavage. </w:t>
      </w:r>
      <w:r w:rsidRPr="00331FD7">
        <w:rPr>
          <w:rFonts w:asciiTheme="majorBidi" w:hAnsiTheme="majorBidi" w:cstheme="majorBidi"/>
          <w:i/>
          <w:iCs/>
          <w:color w:val="222222"/>
          <w:sz w:val="24"/>
          <w:szCs w:val="24"/>
          <w:shd w:val="clear" w:color="auto" w:fill="FFFFFF"/>
        </w:rPr>
        <w:t>Proceedings of the National Academy of Sciences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104</w:t>
      </w:r>
      <w:r w:rsidRPr="00331FD7">
        <w:rPr>
          <w:rFonts w:asciiTheme="majorBidi" w:hAnsiTheme="majorBidi" w:cstheme="majorBidi"/>
          <w:color w:val="222222"/>
          <w:sz w:val="24"/>
          <w:szCs w:val="24"/>
          <w:shd w:val="clear" w:color="auto" w:fill="FFFFFF"/>
        </w:rPr>
        <w:t>(17), 7021-7026.</w:t>
      </w:r>
    </w:p>
    <w:p w14:paraId="12A4D0E1"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57EE06C0"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Okumuş, İ. (2002). Rainbow trout broodstock management and seed production in Turkey: Present practices, constraints and the future. </w:t>
      </w:r>
      <w:r w:rsidRPr="00331FD7">
        <w:rPr>
          <w:rFonts w:asciiTheme="majorBidi" w:hAnsiTheme="majorBidi" w:cstheme="majorBidi"/>
          <w:i/>
          <w:iCs/>
          <w:color w:val="222222"/>
          <w:sz w:val="24"/>
          <w:szCs w:val="24"/>
          <w:shd w:val="clear" w:color="auto" w:fill="FFFFFF"/>
        </w:rPr>
        <w:t>Turkish Journal of Fisheries and Aquatic Sciences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w:t>
      </w:r>
      <w:r w:rsidRPr="00331FD7">
        <w:rPr>
          <w:rFonts w:asciiTheme="majorBidi" w:hAnsiTheme="majorBidi" w:cstheme="majorBidi"/>
          <w:color w:val="222222"/>
          <w:sz w:val="24"/>
          <w:szCs w:val="24"/>
          <w:shd w:val="clear" w:color="auto" w:fill="FFFFFF"/>
        </w:rPr>
        <w:t>(1), 41-56.</w:t>
      </w:r>
    </w:p>
    <w:p w14:paraId="6185EABC"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698B1938"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Olsen, R. E., and Henderson, R. J. (1997). Muscle fatty acid composition and oxidative stress indices of Arctic charr, Salvelinus alpinus (L.), in relation to dietary polyunsaturated fatty acid levels and temperature. </w:t>
      </w:r>
      <w:r w:rsidRPr="00331FD7">
        <w:rPr>
          <w:rFonts w:asciiTheme="majorBidi" w:hAnsiTheme="majorBidi" w:cstheme="majorBidi"/>
          <w:i/>
          <w:iCs/>
          <w:color w:val="222222"/>
          <w:sz w:val="24"/>
          <w:szCs w:val="24"/>
          <w:shd w:val="clear" w:color="auto" w:fill="FFFFFF"/>
        </w:rPr>
        <w:t>Aquaculture Nutrition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w:t>
      </w:r>
      <w:r w:rsidRPr="00331FD7">
        <w:rPr>
          <w:rFonts w:asciiTheme="majorBidi" w:hAnsiTheme="majorBidi" w:cstheme="majorBidi"/>
          <w:color w:val="222222"/>
          <w:sz w:val="24"/>
          <w:szCs w:val="24"/>
          <w:shd w:val="clear" w:color="auto" w:fill="FFFFFF"/>
        </w:rPr>
        <w:t>(4), 227-238.</w:t>
      </w:r>
    </w:p>
    <w:p w14:paraId="18535AE7"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50D3166D"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Olsen, R. L., and Hasan, M. R. (2012). A limited supply of fishmeal: Impact on future increases in global aquaculture production. </w:t>
      </w:r>
      <w:r w:rsidRPr="00331FD7">
        <w:rPr>
          <w:rFonts w:asciiTheme="majorBidi" w:hAnsiTheme="majorBidi" w:cstheme="majorBidi"/>
          <w:i/>
          <w:iCs/>
          <w:color w:val="222222"/>
          <w:sz w:val="24"/>
          <w:szCs w:val="24"/>
          <w:shd w:val="clear" w:color="auto" w:fill="FFFFFF"/>
        </w:rPr>
        <w:t>Trends in Food Science &amp; Technology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27</w:t>
      </w:r>
      <w:r w:rsidRPr="00331FD7">
        <w:rPr>
          <w:rFonts w:asciiTheme="majorBidi" w:hAnsiTheme="majorBidi" w:cstheme="majorBidi"/>
          <w:color w:val="222222"/>
          <w:sz w:val="24"/>
          <w:szCs w:val="24"/>
          <w:shd w:val="clear" w:color="auto" w:fill="FFFFFF"/>
        </w:rPr>
        <w:t>(2), 120-128.</w:t>
      </w:r>
    </w:p>
    <w:p w14:paraId="4D102A84"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003BD868"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Osuigwe, D. I., Nwosu, C., and Ogunji, J. O. (2007). Preliminary observations on some haematological parameters of juvenile Heterobranchus longifilis fed different dietary levels of raw and bioled jackbean (Canavalia ensiformis) seed meal. In </w:t>
      </w:r>
      <w:r w:rsidRPr="00331FD7">
        <w:rPr>
          <w:rFonts w:asciiTheme="majorBidi" w:hAnsiTheme="majorBidi" w:cstheme="majorBidi"/>
          <w:i/>
          <w:iCs/>
          <w:color w:val="222222"/>
          <w:sz w:val="24"/>
          <w:szCs w:val="24"/>
          <w:shd w:val="clear" w:color="auto" w:fill="FFFFFF"/>
        </w:rPr>
        <w:t>Proceedings of Conference of International Agricultural Research Development</w:t>
      </w:r>
      <w:r w:rsidRPr="00331FD7">
        <w:rPr>
          <w:rFonts w:asciiTheme="majorBidi" w:hAnsiTheme="majorBidi" w:cstheme="majorBidi"/>
          <w:color w:val="222222"/>
          <w:sz w:val="24"/>
          <w:szCs w:val="24"/>
          <w:shd w:val="clear" w:color="auto" w:fill="FFFFFF"/>
        </w:rPr>
        <w:t> (p. 6).</w:t>
      </w:r>
    </w:p>
    <w:p w14:paraId="12E9C814"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2DAD66E2"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Ozovehe, B. N. (2013). Growth performance, haematological indices and some biochemical enzymes of juveniles Clarias gariepinus (Burchell 1822) fed varying levels of Moringa oleifera leaf meal diet. </w:t>
      </w:r>
      <w:r w:rsidRPr="00331FD7">
        <w:rPr>
          <w:rFonts w:asciiTheme="majorBidi" w:hAnsiTheme="majorBidi" w:cstheme="majorBidi"/>
          <w:i/>
          <w:iCs/>
          <w:color w:val="222222"/>
          <w:sz w:val="24"/>
          <w:szCs w:val="24"/>
          <w:shd w:val="clear" w:color="auto" w:fill="FFFFFF"/>
        </w:rPr>
        <w:t>Journal of Aquaculture Research and Development</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w:t>
      </w:r>
      <w:r w:rsidRPr="00331FD7">
        <w:rPr>
          <w:rFonts w:asciiTheme="majorBidi" w:hAnsiTheme="majorBidi" w:cstheme="majorBidi"/>
          <w:color w:val="222222"/>
          <w:sz w:val="24"/>
          <w:szCs w:val="24"/>
          <w:shd w:val="clear" w:color="auto" w:fill="FFFFFF"/>
        </w:rPr>
        <w:t>(2).</w:t>
      </w:r>
    </w:p>
    <w:p w14:paraId="7050B61C"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6367438F"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Padarthi, P. K., Jagatheesh, K., Kowsalya, R., Babu, C. M., and Namasivayam, E. (2013). Protective effect of Chenopodium album ethanolic extract against aspirin induced peptic ulcer in rat model.</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International Journal of Phytopharmacology</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w:t>
      </w:r>
      <w:r w:rsidRPr="00331FD7">
        <w:rPr>
          <w:rFonts w:asciiTheme="majorBidi" w:hAnsiTheme="majorBidi" w:cstheme="majorBidi"/>
          <w:color w:val="222222"/>
          <w:sz w:val="24"/>
          <w:szCs w:val="24"/>
          <w:shd w:val="clear" w:color="auto" w:fill="FFFFFF"/>
        </w:rPr>
        <w:t>(2), 99-105.</w:t>
      </w:r>
    </w:p>
    <w:p w14:paraId="0B97BAAA"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56E0CCF2"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 xml:space="preserve">Pal, A., Banerjee, B., Banerjee, T., Masih, M., and Pal, K. (2011). Hepatoprotective activity of </w:t>
      </w:r>
      <w:r w:rsidRPr="00331FD7">
        <w:rPr>
          <w:rFonts w:asciiTheme="majorBidi" w:hAnsiTheme="majorBidi" w:cstheme="majorBidi"/>
          <w:i/>
          <w:iCs/>
          <w:color w:val="222222"/>
          <w:shd w:val="clear" w:color="auto" w:fill="FFFFFF"/>
        </w:rPr>
        <w:t>Chenopodium album</w:t>
      </w:r>
      <w:r w:rsidRPr="00331FD7">
        <w:rPr>
          <w:rFonts w:asciiTheme="majorBidi" w:hAnsiTheme="majorBidi" w:cstheme="majorBidi"/>
          <w:color w:val="222222"/>
          <w:shd w:val="clear" w:color="auto" w:fill="FFFFFF"/>
        </w:rPr>
        <w:t xml:space="preserve"> Linn. plant against paracetamol induced hepatic injury in rats.</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rPr>
        <w:t xml:space="preserve">International Journal of Pharmacy and Pharmaceutical Sciences </w:t>
      </w:r>
      <w:r w:rsidRPr="00331FD7">
        <w:rPr>
          <w:rFonts w:asciiTheme="majorBidi" w:hAnsiTheme="majorBidi" w:cstheme="majorBidi"/>
          <w:color w:val="222222"/>
          <w:shd w:val="clear" w:color="auto" w:fill="FFFFFF"/>
        </w:rPr>
        <w:t>,</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3</w:t>
      </w:r>
      <w:r w:rsidRPr="00331FD7">
        <w:rPr>
          <w:rFonts w:asciiTheme="majorBidi" w:hAnsiTheme="majorBidi" w:cstheme="majorBidi"/>
          <w:color w:val="222222"/>
          <w:shd w:val="clear" w:color="auto" w:fill="FFFFFF"/>
        </w:rPr>
        <w:t>(3), 55-57.</w:t>
      </w:r>
    </w:p>
    <w:p w14:paraId="09233ACE"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2793B0FA"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Papoutsoglou, E. S., and Lyndon, A. R. (2003). Distribution of a-amylase along the alimentary tract of two Mediterranean fish species, the parrotfish Sparisoma cretense L. and the stargazer, Uranoscopus scaber L. </w:t>
      </w:r>
      <w:r w:rsidRPr="00331FD7">
        <w:rPr>
          <w:rFonts w:asciiTheme="majorBidi" w:hAnsiTheme="majorBidi" w:cstheme="majorBidi"/>
          <w:i/>
          <w:iCs/>
          <w:color w:val="222222"/>
          <w:sz w:val="24"/>
          <w:szCs w:val="24"/>
          <w:shd w:val="clear" w:color="auto" w:fill="FFFFFF"/>
        </w:rPr>
        <w:t>Mediterranean Marine Science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w:t>
      </w:r>
      <w:r w:rsidRPr="00331FD7">
        <w:rPr>
          <w:rFonts w:asciiTheme="majorBidi" w:hAnsiTheme="majorBidi" w:cstheme="majorBidi"/>
          <w:color w:val="222222"/>
          <w:sz w:val="24"/>
          <w:szCs w:val="24"/>
          <w:shd w:val="clear" w:color="auto" w:fill="FFFFFF"/>
        </w:rPr>
        <w:t>(2), 115-124.</w:t>
      </w:r>
    </w:p>
    <w:p w14:paraId="67F92CE0"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5D3B8735"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Pascual, P., Pedrajas, J. R., Toribio, F., López-Barea, J., and Peinado, J. (2003). Effect of food deprivation on oxidative stress biomarkers in fish (Sparus aurata). </w:t>
      </w:r>
      <w:r w:rsidRPr="00331FD7">
        <w:rPr>
          <w:rFonts w:asciiTheme="majorBidi" w:hAnsiTheme="majorBidi" w:cstheme="majorBidi"/>
          <w:i/>
          <w:iCs/>
          <w:color w:val="222222"/>
          <w:sz w:val="24"/>
          <w:szCs w:val="24"/>
          <w:shd w:val="clear" w:color="auto" w:fill="FFFFFF"/>
        </w:rPr>
        <w:t>Chemico-biological interactions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145</w:t>
      </w:r>
      <w:r w:rsidRPr="00331FD7">
        <w:rPr>
          <w:rFonts w:asciiTheme="majorBidi" w:hAnsiTheme="majorBidi" w:cstheme="majorBidi"/>
          <w:color w:val="222222"/>
          <w:sz w:val="24"/>
          <w:szCs w:val="24"/>
          <w:shd w:val="clear" w:color="auto" w:fill="FFFFFF"/>
        </w:rPr>
        <w:t>(2), 191-199.</w:t>
      </w:r>
    </w:p>
    <w:p w14:paraId="4FBEE36E"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6927D15E"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Pereira, L. F. F. (2014). Growth performance, antioxidant and innate immune responses in european seabass fed probiotic supplemented diet at three rearing temperatures.</w:t>
      </w:r>
    </w:p>
    <w:p w14:paraId="3797FE42" w14:textId="77777777" w:rsidR="00AF5705" w:rsidRPr="00331FD7" w:rsidRDefault="00AF5705" w:rsidP="00AF5705">
      <w:pPr>
        <w:spacing w:after="0" w:line="240" w:lineRule="auto"/>
        <w:ind w:left="1267" w:hanging="1267"/>
        <w:jc w:val="both"/>
        <w:rPr>
          <w:rFonts w:asciiTheme="majorBidi" w:hAnsiTheme="majorBidi" w:cstheme="majorBidi"/>
          <w:sz w:val="24"/>
          <w:szCs w:val="24"/>
          <w:shd w:val="clear" w:color="auto" w:fill="FFFFFF"/>
        </w:rPr>
      </w:pPr>
      <w:r w:rsidRPr="00331FD7">
        <w:rPr>
          <w:rFonts w:asciiTheme="majorBidi" w:hAnsiTheme="majorBidi" w:cstheme="majorBidi"/>
          <w:color w:val="000000"/>
          <w:sz w:val="24"/>
          <w:szCs w:val="24"/>
        </w:rPr>
        <w:t xml:space="preserve">Peteri, A., </w:t>
      </w:r>
      <w:r w:rsidRPr="00331FD7">
        <w:rPr>
          <w:rFonts w:asciiTheme="majorBidi" w:hAnsiTheme="majorBidi" w:cstheme="majorBidi"/>
          <w:color w:val="003B43"/>
          <w:sz w:val="24"/>
          <w:szCs w:val="24"/>
          <w:shd w:val="clear" w:color="auto" w:fill="FFFFFF"/>
        </w:rPr>
        <w:t>Nandi,</w:t>
      </w:r>
      <w:r w:rsidRPr="00331FD7">
        <w:rPr>
          <w:rStyle w:val="apple-converted-space"/>
          <w:rFonts w:asciiTheme="majorBidi" w:hAnsiTheme="majorBidi"/>
          <w:color w:val="003B43"/>
          <w:sz w:val="24"/>
          <w:szCs w:val="24"/>
          <w:shd w:val="clear" w:color="auto" w:fill="FFFFFF"/>
        </w:rPr>
        <w:t> </w:t>
      </w:r>
      <w:r w:rsidRPr="00331FD7">
        <w:rPr>
          <w:rFonts w:asciiTheme="majorBidi" w:hAnsiTheme="majorBidi" w:cstheme="majorBidi"/>
          <w:color w:val="003B43"/>
          <w:sz w:val="24"/>
          <w:szCs w:val="24"/>
          <w:shd w:val="clear" w:color="auto" w:fill="FFFFFF"/>
        </w:rPr>
        <w:t>S</w:t>
      </w:r>
      <w:r w:rsidRPr="00331FD7">
        <w:rPr>
          <w:rFonts w:asciiTheme="majorBidi" w:hAnsiTheme="majorBidi" w:cstheme="majorBidi"/>
          <w:color w:val="000000"/>
          <w:sz w:val="24"/>
          <w:szCs w:val="24"/>
        </w:rPr>
        <w:t>.,</w:t>
      </w:r>
      <w:r w:rsidRPr="00331FD7">
        <w:rPr>
          <w:rFonts w:asciiTheme="majorBidi" w:hAnsiTheme="majorBidi" w:cstheme="majorBidi"/>
          <w:color w:val="222222"/>
          <w:sz w:val="24"/>
          <w:szCs w:val="24"/>
          <w:shd w:val="clear" w:color="auto" w:fill="FFFFFF"/>
        </w:rPr>
        <w:t xml:space="preserve"> and Chowdhury, S. N. </w:t>
      </w:r>
      <w:r w:rsidRPr="00331FD7">
        <w:rPr>
          <w:rFonts w:asciiTheme="majorBidi" w:hAnsiTheme="majorBidi" w:cstheme="majorBidi"/>
          <w:color w:val="000000"/>
          <w:sz w:val="24"/>
          <w:szCs w:val="24"/>
        </w:rPr>
        <w:t>(1992).</w:t>
      </w:r>
      <w:r w:rsidRPr="00331FD7">
        <w:rPr>
          <w:rFonts w:asciiTheme="majorBidi" w:hAnsiTheme="majorBidi" w:cstheme="majorBidi"/>
          <w:sz w:val="24"/>
          <w:szCs w:val="24"/>
          <w:shd w:val="clear" w:color="auto" w:fill="FFFFFF"/>
        </w:rPr>
        <w:t>Manual</w:t>
      </w:r>
      <w:r w:rsidRPr="00331FD7">
        <w:rPr>
          <w:rStyle w:val="apple-converted-space"/>
          <w:rFonts w:asciiTheme="majorBidi" w:hAnsiTheme="majorBidi"/>
          <w:sz w:val="24"/>
          <w:szCs w:val="24"/>
          <w:shd w:val="clear" w:color="auto" w:fill="FFFFFF"/>
        </w:rPr>
        <w:t> </w:t>
      </w:r>
      <w:r w:rsidRPr="00331FD7">
        <w:rPr>
          <w:rFonts w:asciiTheme="majorBidi" w:hAnsiTheme="majorBidi" w:cstheme="majorBidi"/>
          <w:sz w:val="24"/>
          <w:szCs w:val="24"/>
          <w:shd w:val="clear" w:color="auto" w:fill="FFFFFF"/>
        </w:rPr>
        <w:t>on</w:t>
      </w:r>
      <w:r w:rsidRPr="00331FD7">
        <w:rPr>
          <w:rStyle w:val="apple-converted-space"/>
          <w:rFonts w:asciiTheme="majorBidi" w:hAnsiTheme="majorBidi"/>
          <w:sz w:val="24"/>
          <w:szCs w:val="24"/>
          <w:shd w:val="clear" w:color="auto" w:fill="FFFFFF"/>
        </w:rPr>
        <w:t> </w:t>
      </w:r>
      <w:r w:rsidRPr="00331FD7">
        <w:rPr>
          <w:rFonts w:asciiTheme="majorBidi" w:hAnsiTheme="majorBidi" w:cstheme="majorBidi"/>
          <w:sz w:val="24"/>
          <w:szCs w:val="24"/>
          <w:shd w:val="clear" w:color="auto" w:fill="FFFFFF"/>
        </w:rPr>
        <w:t>seed</w:t>
      </w:r>
      <w:r w:rsidRPr="00331FD7">
        <w:rPr>
          <w:rStyle w:val="apple-converted-space"/>
          <w:rFonts w:asciiTheme="majorBidi" w:hAnsiTheme="majorBidi"/>
          <w:sz w:val="24"/>
          <w:szCs w:val="24"/>
          <w:shd w:val="clear" w:color="auto" w:fill="FFFFFF"/>
        </w:rPr>
        <w:t> </w:t>
      </w:r>
      <w:r w:rsidRPr="00331FD7">
        <w:rPr>
          <w:rFonts w:asciiTheme="majorBidi" w:hAnsiTheme="majorBidi" w:cstheme="majorBidi"/>
          <w:sz w:val="24"/>
          <w:szCs w:val="24"/>
          <w:shd w:val="clear" w:color="auto" w:fill="FFFFFF"/>
        </w:rPr>
        <w:t>production</w:t>
      </w:r>
      <w:r w:rsidRPr="00331FD7">
        <w:rPr>
          <w:rStyle w:val="apple-converted-space"/>
          <w:rFonts w:asciiTheme="majorBidi" w:hAnsiTheme="majorBidi"/>
          <w:sz w:val="24"/>
          <w:szCs w:val="24"/>
          <w:shd w:val="clear" w:color="auto" w:fill="FFFFFF"/>
        </w:rPr>
        <w:t> </w:t>
      </w:r>
      <w:r w:rsidRPr="00331FD7">
        <w:rPr>
          <w:rFonts w:asciiTheme="majorBidi" w:hAnsiTheme="majorBidi" w:cstheme="majorBidi"/>
          <w:sz w:val="24"/>
          <w:szCs w:val="24"/>
          <w:shd w:val="clear" w:color="auto" w:fill="FFFFFF"/>
        </w:rPr>
        <w:t>of</w:t>
      </w:r>
      <w:r w:rsidRPr="00331FD7">
        <w:rPr>
          <w:rStyle w:val="apple-converted-space"/>
          <w:rFonts w:asciiTheme="majorBidi" w:hAnsiTheme="majorBidi"/>
          <w:sz w:val="24"/>
          <w:szCs w:val="24"/>
          <w:shd w:val="clear" w:color="auto" w:fill="FFFFFF"/>
        </w:rPr>
        <w:t> </w:t>
      </w:r>
      <w:r w:rsidRPr="00331FD7">
        <w:rPr>
          <w:rFonts w:asciiTheme="majorBidi" w:hAnsiTheme="majorBidi" w:cstheme="majorBidi"/>
          <w:sz w:val="24"/>
          <w:szCs w:val="24"/>
          <w:shd w:val="clear" w:color="auto" w:fill="FFFFFF"/>
        </w:rPr>
        <w:t>carps</w:t>
      </w:r>
      <w:r w:rsidRPr="00331FD7">
        <w:rPr>
          <w:rFonts w:asciiTheme="majorBidi" w:hAnsiTheme="majorBidi" w:cstheme="majorBidi"/>
          <w:color w:val="000000"/>
          <w:sz w:val="24"/>
          <w:szCs w:val="24"/>
        </w:rPr>
        <w:t xml:space="preserve">. </w:t>
      </w:r>
      <w:r w:rsidRPr="00331FD7">
        <w:rPr>
          <w:rFonts w:asciiTheme="majorBidi" w:hAnsiTheme="majorBidi" w:cstheme="majorBidi"/>
          <w:i/>
          <w:iCs/>
          <w:color w:val="000000"/>
          <w:sz w:val="24"/>
          <w:szCs w:val="24"/>
        </w:rPr>
        <w:t xml:space="preserve">Fisheries and Aquaculture Department </w:t>
      </w:r>
      <w:r w:rsidRPr="00331FD7">
        <w:rPr>
          <w:rFonts w:asciiTheme="majorBidi" w:hAnsiTheme="majorBidi" w:cstheme="majorBidi"/>
          <w:sz w:val="24"/>
          <w:szCs w:val="24"/>
        </w:rPr>
        <w:t>Rome.</w:t>
      </w:r>
      <w:r w:rsidRPr="00331FD7">
        <w:rPr>
          <w:rFonts w:asciiTheme="majorBidi" w:hAnsiTheme="majorBidi" w:cstheme="majorBidi"/>
          <w:b/>
          <w:bCs/>
          <w:sz w:val="24"/>
          <w:szCs w:val="24"/>
          <w:shd w:val="clear" w:color="auto" w:fill="FFFFFF"/>
        </w:rPr>
        <w:t xml:space="preserve"> </w:t>
      </w:r>
      <w:r w:rsidRPr="00331FD7">
        <w:rPr>
          <w:rFonts w:asciiTheme="majorBidi" w:hAnsiTheme="majorBidi" w:cstheme="majorBidi"/>
          <w:sz w:val="24"/>
          <w:szCs w:val="24"/>
          <w:shd w:val="clear" w:color="auto" w:fill="FFFFFF"/>
        </w:rPr>
        <w:t>59.1-8.</w:t>
      </w:r>
    </w:p>
    <w:p w14:paraId="5D01EE29"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2E1A7FF9"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Piccinno, M., Schiavone, R., Zilli, L., Sicuro, B., Storelli, C., and Vilella, S. (2013). Sea cucumber meal as alternative protein source to fishmeal in gilthead sea bream (</w:t>
      </w:r>
      <w:r w:rsidRPr="00331FD7">
        <w:rPr>
          <w:rFonts w:asciiTheme="majorBidi" w:hAnsiTheme="majorBidi" w:cstheme="majorBidi"/>
          <w:i/>
          <w:iCs/>
          <w:color w:val="222222"/>
          <w:sz w:val="24"/>
          <w:szCs w:val="24"/>
          <w:shd w:val="clear" w:color="auto" w:fill="FFFFFF"/>
        </w:rPr>
        <w:t>Sparus aurata</w:t>
      </w:r>
      <w:r w:rsidRPr="00331FD7">
        <w:rPr>
          <w:rFonts w:asciiTheme="majorBidi" w:hAnsiTheme="majorBidi" w:cstheme="majorBidi"/>
          <w:color w:val="222222"/>
          <w:sz w:val="24"/>
          <w:szCs w:val="24"/>
          <w:shd w:val="clear" w:color="auto" w:fill="FFFFFF"/>
        </w:rPr>
        <w:t>) nutrition: effects on growth and welfare.</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Turkish Journal of Fisheries and Aquatic Sciences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13</w:t>
      </w:r>
      <w:r w:rsidRPr="00331FD7">
        <w:rPr>
          <w:rFonts w:asciiTheme="majorBidi" w:hAnsiTheme="majorBidi" w:cstheme="majorBidi"/>
          <w:color w:val="222222"/>
          <w:sz w:val="24"/>
          <w:szCs w:val="24"/>
          <w:shd w:val="clear" w:color="auto" w:fill="FFFFFF"/>
        </w:rPr>
        <w:t>(2), 305-313.</w:t>
      </w:r>
    </w:p>
    <w:p w14:paraId="49AC4E92"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724F0C14"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Pompella, A., Visvikis, A., Paolicchi, A., De Tata, V., and Casini, A. F. (2003). The changing faces of glutathione, a cellular protagonist. </w:t>
      </w:r>
      <w:r w:rsidRPr="00331FD7">
        <w:rPr>
          <w:rFonts w:asciiTheme="majorBidi" w:hAnsiTheme="majorBidi" w:cstheme="majorBidi"/>
          <w:i/>
          <w:iCs/>
          <w:color w:val="222222"/>
          <w:sz w:val="24"/>
          <w:szCs w:val="24"/>
          <w:shd w:val="clear" w:color="auto" w:fill="FFFFFF"/>
        </w:rPr>
        <w:t>Biochemical pharmacology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66</w:t>
      </w:r>
      <w:r w:rsidRPr="00331FD7">
        <w:rPr>
          <w:rFonts w:asciiTheme="majorBidi" w:hAnsiTheme="majorBidi" w:cstheme="majorBidi"/>
          <w:color w:val="222222"/>
          <w:sz w:val="24"/>
          <w:szCs w:val="24"/>
          <w:shd w:val="clear" w:color="auto" w:fill="FFFFFF"/>
        </w:rPr>
        <w:t>(8), 1499-1503.</w:t>
      </w:r>
    </w:p>
    <w:p w14:paraId="5D8F61AF"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60A371AE"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Prakash, D., Nath, P., and Pal, M. (1993). Composition, variation of nutritional contents in leaves, seed protein, fat and fatty acid profile ofchenopodium species. </w:t>
      </w:r>
      <w:r w:rsidRPr="00331FD7">
        <w:rPr>
          <w:rFonts w:asciiTheme="majorBidi" w:hAnsiTheme="majorBidi" w:cstheme="majorBidi"/>
          <w:i/>
          <w:iCs/>
          <w:color w:val="222222"/>
          <w:sz w:val="24"/>
          <w:szCs w:val="24"/>
          <w:shd w:val="clear" w:color="auto" w:fill="FFFFFF"/>
        </w:rPr>
        <w:t>Journal of the Science of Food and Agriculture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62</w:t>
      </w:r>
      <w:r w:rsidRPr="00331FD7">
        <w:rPr>
          <w:rFonts w:asciiTheme="majorBidi" w:hAnsiTheme="majorBidi" w:cstheme="majorBidi"/>
          <w:color w:val="222222"/>
          <w:sz w:val="24"/>
          <w:szCs w:val="24"/>
          <w:shd w:val="clear" w:color="auto" w:fill="FFFFFF"/>
        </w:rPr>
        <w:t>(2), 203-205.</w:t>
      </w:r>
    </w:p>
    <w:p w14:paraId="794D0AC1"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1BA2998F"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 xml:space="preserve">Priya, S., Yogesh, S., Singhai, A. K. and Abhishek, S. (2010). Pharmacological and phytochemical profile of </w:t>
      </w:r>
      <w:r w:rsidRPr="00331FD7">
        <w:rPr>
          <w:rFonts w:asciiTheme="majorBidi" w:hAnsiTheme="majorBidi" w:cstheme="majorBidi"/>
          <w:i/>
          <w:iCs/>
          <w:color w:val="222222"/>
          <w:shd w:val="clear" w:color="auto" w:fill="FFFFFF"/>
        </w:rPr>
        <w:t>Chenopodium album</w:t>
      </w:r>
      <w:r w:rsidRPr="00331FD7">
        <w:rPr>
          <w:rFonts w:asciiTheme="majorBidi" w:hAnsiTheme="majorBidi" w:cstheme="majorBidi"/>
          <w:color w:val="222222"/>
          <w:shd w:val="clear" w:color="auto" w:fill="FFFFFF"/>
        </w:rPr>
        <w:t xml:space="preserve"> linn. </w:t>
      </w:r>
      <w:r w:rsidRPr="00331FD7">
        <w:rPr>
          <w:rFonts w:asciiTheme="majorBidi" w:hAnsiTheme="majorBidi" w:cstheme="majorBidi"/>
          <w:i/>
          <w:iCs/>
          <w:color w:val="222222"/>
          <w:shd w:val="clear" w:color="auto" w:fill="FFFFFF"/>
        </w:rPr>
        <w:t>Research Journal of Pharmacy and</w:t>
      </w:r>
      <w:r w:rsidRPr="00331FD7">
        <w:rPr>
          <w:rFonts w:asciiTheme="majorBidi" w:hAnsiTheme="majorBidi" w:cstheme="majorBidi"/>
          <w:color w:val="222222"/>
          <w:shd w:val="clear" w:color="auto" w:fill="FFFFFF"/>
        </w:rPr>
        <w:t xml:space="preserve"> </w:t>
      </w:r>
      <w:r w:rsidRPr="00331FD7">
        <w:rPr>
          <w:rFonts w:asciiTheme="majorBidi" w:hAnsiTheme="majorBidi" w:cstheme="majorBidi"/>
          <w:i/>
          <w:iCs/>
          <w:color w:val="222222"/>
          <w:shd w:val="clear" w:color="auto" w:fill="FFFFFF"/>
        </w:rPr>
        <w:t>Technology</w:t>
      </w:r>
      <w:r w:rsidRPr="00331FD7">
        <w:rPr>
          <w:rFonts w:asciiTheme="majorBidi" w:hAnsiTheme="majorBidi" w:cstheme="majorBidi"/>
          <w:color w:val="222222"/>
          <w:shd w:val="clear" w:color="auto" w:fill="FFFFFF"/>
        </w:rPr>
        <w:t>, 3(4), 960-963.</w:t>
      </w:r>
    </w:p>
    <w:p w14:paraId="47E9B7C6" w14:textId="77777777" w:rsidR="00AF5705" w:rsidRPr="00331FD7" w:rsidRDefault="00AF5705" w:rsidP="00AF5705">
      <w:pPr>
        <w:pStyle w:val="Default"/>
        <w:ind w:left="1296" w:hanging="1206"/>
        <w:jc w:val="both"/>
        <w:rPr>
          <w:rFonts w:asciiTheme="majorBidi" w:hAnsiTheme="majorBidi" w:cstheme="majorBidi"/>
          <w:color w:val="222222"/>
          <w:shd w:val="clear" w:color="auto" w:fill="FFFFFF"/>
        </w:rPr>
      </w:pPr>
    </w:p>
    <w:p w14:paraId="6C3C02F0"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Priyadarshini, M., Manissery, J. K., Gangadhara, B., Rao, L. M., and Keshavanath, P. (2015). Growth Performance, Body Composition and Digestive Enzyme Activity of Common carp (Cyprinus carpio) Fry Fed on Soybean and Horse Gram Supplemented diets.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International Journal of Aquaculture</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color w:val="222222"/>
          <w:sz w:val="24"/>
          <w:szCs w:val="24"/>
          <w:shd w:val="clear" w:color="auto" w:fill="FFFFFF"/>
        </w:rPr>
        <w:t>5(17), 1-7.</w:t>
      </w:r>
    </w:p>
    <w:p w14:paraId="5549B37D"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07779775"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Pryor, W. A. (1978). The formation of free radicals and the consequences of their reactions in vivo. </w:t>
      </w:r>
      <w:r w:rsidRPr="00331FD7">
        <w:rPr>
          <w:rFonts w:asciiTheme="majorBidi" w:hAnsiTheme="majorBidi" w:cstheme="majorBidi"/>
          <w:i/>
          <w:iCs/>
          <w:color w:val="222222"/>
          <w:sz w:val="24"/>
          <w:szCs w:val="24"/>
          <w:shd w:val="clear" w:color="auto" w:fill="FFFFFF"/>
        </w:rPr>
        <w:t>Photochemistry and photobiology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28</w:t>
      </w:r>
      <w:r w:rsidRPr="00331FD7">
        <w:rPr>
          <w:rFonts w:asciiTheme="majorBidi" w:hAnsiTheme="majorBidi" w:cstheme="majorBidi"/>
          <w:color w:val="222222"/>
          <w:sz w:val="24"/>
          <w:szCs w:val="24"/>
          <w:shd w:val="clear" w:color="auto" w:fill="FFFFFF"/>
        </w:rPr>
        <w:t>(4</w:t>
      </w:r>
      <w:r w:rsidRPr="00331FD7">
        <w:rPr>
          <w:rFonts w:ascii="Cambria Math" w:hAnsi="Cambria Math" w:cstheme="majorBidi"/>
          <w:color w:val="222222"/>
          <w:sz w:val="24"/>
          <w:szCs w:val="24"/>
          <w:shd w:val="clear" w:color="auto" w:fill="FFFFFF"/>
        </w:rPr>
        <w:t>‐</w:t>
      </w:r>
      <w:r w:rsidRPr="00331FD7">
        <w:rPr>
          <w:rFonts w:asciiTheme="majorBidi" w:hAnsiTheme="majorBidi" w:cstheme="majorBidi"/>
          <w:color w:val="222222"/>
          <w:sz w:val="24"/>
          <w:szCs w:val="24"/>
          <w:shd w:val="clear" w:color="auto" w:fill="FFFFFF"/>
        </w:rPr>
        <w:t>5), 787-797.</w:t>
      </w:r>
    </w:p>
    <w:p w14:paraId="11FA1D34"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433F021F"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Quade, M. J., and Roth, J. A. (1997). A rapid, direct assay to measure degranulation of bovine neutrophil primary granules. </w:t>
      </w:r>
      <w:r w:rsidRPr="00331FD7">
        <w:rPr>
          <w:rFonts w:asciiTheme="majorBidi" w:hAnsiTheme="majorBidi" w:cstheme="majorBidi"/>
          <w:i/>
          <w:iCs/>
          <w:color w:val="222222"/>
          <w:sz w:val="24"/>
          <w:szCs w:val="24"/>
          <w:shd w:val="clear" w:color="auto" w:fill="FFFFFF"/>
        </w:rPr>
        <w:t>Veterinary Immunology and Immunopathology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58</w:t>
      </w:r>
      <w:r w:rsidRPr="00331FD7">
        <w:rPr>
          <w:rFonts w:asciiTheme="majorBidi" w:hAnsiTheme="majorBidi" w:cstheme="majorBidi"/>
          <w:color w:val="222222"/>
          <w:sz w:val="24"/>
          <w:szCs w:val="24"/>
          <w:shd w:val="clear" w:color="auto" w:fill="FFFFFF"/>
        </w:rPr>
        <w:t>(3), 239-248.</w:t>
      </w:r>
    </w:p>
    <w:p w14:paraId="63413BDF"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58A2C755"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Ray, A. K. (1988). On the digestive enzymes in three Indian freshwater perches in relation to food and feeding habits.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Journal of the Inland Fisheries Society of India (India)</w:t>
      </w:r>
      <w:r w:rsidRPr="00331FD7">
        <w:rPr>
          <w:rFonts w:asciiTheme="majorBidi" w:hAnsiTheme="majorBidi" w:cstheme="majorBidi"/>
          <w:color w:val="222222"/>
          <w:sz w:val="24"/>
          <w:szCs w:val="24"/>
          <w:shd w:val="clear" w:color="auto" w:fill="FFFFFF"/>
        </w:rPr>
        <w:t>, 20, 1-5.</w:t>
      </w:r>
    </w:p>
    <w:p w14:paraId="77C5E23D"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7D85409B"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Roberts, R. J. (2012). </w:t>
      </w:r>
      <w:r w:rsidRPr="00331FD7">
        <w:rPr>
          <w:rFonts w:asciiTheme="majorBidi" w:hAnsiTheme="majorBidi" w:cstheme="majorBidi"/>
          <w:i/>
          <w:iCs/>
          <w:color w:val="222222"/>
          <w:sz w:val="24"/>
          <w:szCs w:val="24"/>
          <w:shd w:val="clear" w:color="auto" w:fill="FFFFFF"/>
        </w:rPr>
        <w:t>Fish pathology</w:t>
      </w:r>
      <w:r w:rsidRPr="00331FD7">
        <w:rPr>
          <w:rFonts w:asciiTheme="majorBidi" w:hAnsiTheme="majorBidi" w:cstheme="majorBidi"/>
          <w:color w:val="222222"/>
          <w:sz w:val="24"/>
          <w:szCs w:val="24"/>
          <w:shd w:val="clear" w:color="auto" w:fill="FFFFFF"/>
        </w:rPr>
        <w:t>. John Wiley &amp; Sons.</w:t>
      </w:r>
    </w:p>
    <w:p w14:paraId="7C0C83A6"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07237590"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Robinson, J. M. (2008). Reactive oxygen species in phagocytic leukocytes. </w:t>
      </w:r>
      <w:r w:rsidRPr="00331FD7">
        <w:rPr>
          <w:rFonts w:asciiTheme="majorBidi" w:hAnsiTheme="majorBidi" w:cstheme="majorBidi"/>
          <w:i/>
          <w:iCs/>
          <w:color w:val="222222"/>
          <w:sz w:val="24"/>
          <w:szCs w:val="24"/>
          <w:shd w:val="clear" w:color="auto" w:fill="FFFFFF"/>
        </w:rPr>
        <w:t>Histochemistry and cell 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130</w:t>
      </w:r>
      <w:r w:rsidRPr="00331FD7">
        <w:rPr>
          <w:rFonts w:asciiTheme="majorBidi" w:hAnsiTheme="majorBidi" w:cstheme="majorBidi"/>
          <w:color w:val="222222"/>
          <w:sz w:val="24"/>
          <w:szCs w:val="24"/>
          <w:shd w:val="clear" w:color="auto" w:fill="FFFFFF"/>
        </w:rPr>
        <w:t>(2), 281-297.</w:t>
      </w:r>
    </w:p>
    <w:p w14:paraId="7661CB55"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20C27AA9"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Roch, P. (1999). Defense mechanisms and disease prevention in farmed marine invertebrates.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172</w:t>
      </w:r>
      <w:r w:rsidRPr="00331FD7">
        <w:rPr>
          <w:rFonts w:asciiTheme="majorBidi" w:hAnsiTheme="majorBidi" w:cstheme="majorBidi"/>
          <w:color w:val="222222"/>
          <w:sz w:val="24"/>
          <w:szCs w:val="24"/>
          <w:shd w:val="clear" w:color="auto" w:fill="FFFFFF"/>
        </w:rPr>
        <w:t>(1-2), 125-145.</w:t>
      </w:r>
    </w:p>
    <w:p w14:paraId="5FE865C2"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71949E70"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Rombout, J. H. W. M., Huttenhuis, H. B. T., Picchietti, S., and Scapigliati, G. (2005). Phylogeny and ontogeny of fish leucocytes.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19</w:t>
      </w:r>
      <w:r w:rsidRPr="00331FD7">
        <w:rPr>
          <w:rFonts w:asciiTheme="majorBidi" w:hAnsiTheme="majorBidi" w:cstheme="majorBidi"/>
          <w:color w:val="222222"/>
          <w:sz w:val="24"/>
          <w:szCs w:val="24"/>
          <w:shd w:val="clear" w:color="auto" w:fill="FFFFFF"/>
        </w:rPr>
        <w:t>(5), 441-455.</w:t>
      </w:r>
    </w:p>
    <w:p w14:paraId="6D8F1C28"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263812E9"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Rombout, J. W., Blok, L. J., Lamers, C. H., and Egberts, E. (1986). Immunization of carp (Cyprinus carpio) with a Vibrio anguillarum bacterin: indications for a common mucosal immune system. </w:t>
      </w:r>
      <w:r w:rsidRPr="00331FD7">
        <w:rPr>
          <w:rFonts w:asciiTheme="majorBidi" w:hAnsiTheme="majorBidi" w:cstheme="majorBidi"/>
          <w:i/>
          <w:iCs/>
          <w:color w:val="222222"/>
          <w:sz w:val="24"/>
          <w:szCs w:val="24"/>
          <w:shd w:val="clear" w:color="auto" w:fill="FFFFFF"/>
        </w:rPr>
        <w:t>Developmental &amp; Comparative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w:t>
      </w:r>
      <w:r w:rsidRPr="00331FD7">
        <w:rPr>
          <w:rFonts w:asciiTheme="majorBidi" w:hAnsiTheme="majorBidi" w:cstheme="majorBidi"/>
          <w:color w:val="222222"/>
          <w:sz w:val="24"/>
          <w:szCs w:val="24"/>
          <w:shd w:val="clear" w:color="auto" w:fill="FFFFFF"/>
        </w:rPr>
        <w:t>(3), 341-351.</w:t>
      </w:r>
    </w:p>
    <w:p w14:paraId="503A292B"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624A3D1F"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Russell, S., and Lumsden, J. S. (2005). Function and heterogeneity of fish lectins. </w:t>
      </w:r>
      <w:r w:rsidRPr="00331FD7">
        <w:rPr>
          <w:rFonts w:asciiTheme="majorBidi" w:hAnsiTheme="majorBidi" w:cstheme="majorBidi"/>
          <w:i/>
          <w:iCs/>
          <w:color w:val="222222"/>
          <w:sz w:val="24"/>
          <w:szCs w:val="24"/>
          <w:shd w:val="clear" w:color="auto" w:fill="FFFFFF"/>
        </w:rPr>
        <w:t>Veterinary immunology and immunopathology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108</w:t>
      </w:r>
      <w:r w:rsidRPr="00331FD7">
        <w:rPr>
          <w:rFonts w:asciiTheme="majorBidi" w:hAnsiTheme="majorBidi" w:cstheme="majorBidi"/>
          <w:color w:val="222222"/>
          <w:sz w:val="24"/>
          <w:szCs w:val="24"/>
          <w:shd w:val="clear" w:color="auto" w:fill="FFFFFF"/>
        </w:rPr>
        <w:t>(1), 111-120.</w:t>
      </w:r>
    </w:p>
    <w:p w14:paraId="5517BAAF"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sz w:val="24"/>
          <w:szCs w:val="24"/>
        </w:rPr>
      </w:pPr>
    </w:p>
    <w:p w14:paraId="0A619F0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Sabapathy, U., and Teo, L. H. (1993). A quantitative study of some digestive enzymes in the rabbitfish, Siganus canaliculatus and the sea bass, Lates calcarifer.</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Journal of Fish Biology</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42</w:t>
      </w:r>
      <w:r w:rsidRPr="00331FD7">
        <w:rPr>
          <w:rFonts w:asciiTheme="majorBidi" w:hAnsiTheme="majorBidi" w:cstheme="majorBidi"/>
          <w:color w:val="222222"/>
          <w:sz w:val="24"/>
          <w:szCs w:val="24"/>
          <w:shd w:val="clear" w:color="auto" w:fill="FFFFFF"/>
        </w:rPr>
        <w:t>(4), 595-602.</w:t>
      </w:r>
    </w:p>
    <w:p w14:paraId="5E1F502C"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72538664"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Şahan, A., Özütok, S., and Kurutaş, E. B. (2016). Determination of Some Hematological Parameters and Antioxidant Capacity in Nile Tilapia (Oreochromis Niloticus Linnaeus, 1758) Fed Ginger (Zingiber Officinale Roscoe) to Aeromonas hydrophila. </w:t>
      </w:r>
      <w:r w:rsidRPr="00331FD7">
        <w:rPr>
          <w:rFonts w:asciiTheme="majorBidi" w:hAnsiTheme="majorBidi" w:cstheme="majorBidi"/>
          <w:i/>
          <w:iCs/>
          <w:color w:val="222222"/>
          <w:sz w:val="24"/>
          <w:szCs w:val="24"/>
          <w:shd w:val="clear" w:color="auto" w:fill="FFFFFF"/>
        </w:rPr>
        <w:t>Turkish Journal of Fisheries and Aquatic Sciences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16</w:t>
      </w:r>
      <w:r w:rsidRPr="00331FD7">
        <w:rPr>
          <w:rFonts w:asciiTheme="majorBidi" w:hAnsiTheme="majorBidi" w:cstheme="majorBidi"/>
          <w:color w:val="222222"/>
          <w:sz w:val="24"/>
          <w:szCs w:val="24"/>
          <w:shd w:val="clear" w:color="auto" w:fill="FFFFFF"/>
        </w:rPr>
        <w:t>(1), 197-204.</w:t>
      </w:r>
    </w:p>
    <w:p w14:paraId="0957A570"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02727DF4"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Sahoo, P. K., Kumari, J., and Mishra, B. K. (2005). Non</w:t>
      </w:r>
      <w:r w:rsidRPr="00331FD7">
        <w:rPr>
          <w:rFonts w:ascii="Cambria Math" w:hAnsi="Cambria Math" w:cstheme="majorBidi"/>
          <w:color w:val="222222"/>
          <w:sz w:val="24"/>
          <w:szCs w:val="24"/>
          <w:shd w:val="clear" w:color="auto" w:fill="FFFFFF"/>
        </w:rPr>
        <w:t>‐</w:t>
      </w:r>
      <w:r w:rsidRPr="00331FD7">
        <w:rPr>
          <w:rFonts w:asciiTheme="majorBidi" w:hAnsiTheme="majorBidi" w:cstheme="majorBidi"/>
          <w:color w:val="222222"/>
          <w:sz w:val="24"/>
          <w:szCs w:val="24"/>
          <w:shd w:val="clear" w:color="auto" w:fill="FFFFFF"/>
        </w:rPr>
        <w:t>specific immune responses in juveniles of Indian major carps. </w:t>
      </w:r>
      <w:r w:rsidRPr="00331FD7">
        <w:rPr>
          <w:rFonts w:asciiTheme="majorBidi" w:hAnsiTheme="majorBidi" w:cstheme="majorBidi"/>
          <w:i/>
          <w:iCs/>
          <w:color w:val="222222"/>
          <w:sz w:val="24"/>
          <w:szCs w:val="24"/>
          <w:shd w:val="clear" w:color="auto" w:fill="FFFFFF"/>
        </w:rPr>
        <w:t>Journal of Applied Ichthyology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21</w:t>
      </w:r>
      <w:r w:rsidRPr="00331FD7">
        <w:rPr>
          <w:rFonts w:asciiTheme="majorBidi" w:hAnsiTheme="majorBidi" w:cstheme="majorBidi"/>
          <w:color w:val="222222"/>
          <w:sz w:val="24"/>
          <w:szCs w:val="24"/>
          <w:shd w:val="clear" w:color="auto" w:fill="FFFFFF"/>
        </w:rPr>
        <w:t>(2), 151-155.</w:t>
      </w:r>
    </w:p>
    <w:p w14:paraId="7D5698F5"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7E36EC5C"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Sakai, D. K. (1992). Repertoire of complement in immunological defense mechanisms of fish. </w:t>
      </w:r>
      <w:r w:rsidRPr="00331FD7">
        <w:rPr>
          <w:rFonts w:asciiTheme="majorBidi" w:hAnsiTheme="majorBidi" w:cstheme="majorBidi"/>
          <w:i/>
          <w:iCs/>
          <w:color w:val="222222"/>
          <w:sz w:val="24"/>
          <w:szCs w:val="24"/>
          <w:shd w:val="clear" w:color="auto" w:fill="FFFFFF"/>
        </w:rPr>
        <w:t>Annual Review of Fish Diseases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w:t>
      </w:r>
      <w:r w:rsidRPr="00331FD7">
        <w:rPr>
          <w:rFonts w:asciiTheme="majorBidi" w:hAnsiTheme="majorBidi" w:cstheme="majorBidi"/>
          <w:color w:val="222222"/>
          <w:sz w:val="24"/>
          <w:szCs w:val="24"/>
          <w:shd w:val="clear" w:color="auto" w:fill="FFFFFF"/>
        </w:rPr>
        <w:t>, 223-247.</w:t>
      </w:r>
    </w:p>
    <w:p w14:paraId="1C1671D8"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241A3F04"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Salze, G. P., and Davis, D. A. (2015). Taurine: a critical nutrient for future fish feeds.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437</w:t>
      </w:r>
      <w:r w:rsidRPr="00331FD7">
        <w:rPr>
          <w:rFonts w:asciiTheme="majorBidi" w:hAnsiTheme="majorBidi" w:cstheme="majorBidi"/>
          <w:color w:val="222222"/>
          <w:sz w:val="24"/>
          <w:szCs w:val="24"/>
          <w:shd w:val="clear" w:color="auto" w:fill="FFFFFF"/>
        </w:rPr>
        <w:t>, 215-229.</w:t>
      </w:r>
    </w:p>
    <w:p w14:paraId="1DF0443D"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25768C16"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Saurabh, S., and Sahoo, P. K. (2008). Lysozyme: an important defence molecule of fish innate immune system. </w:t>
      </w:r>
      <w:r w:rsidRPr="00331FD7">
        <w:rPr>
          <w:rFonts w:asciiTheme="majorBidi" w:hAnsiTheme="majorBidi" w:cstheme="majorBidi"/>
          <w:i/>
          <w:iCs/>
          <w:color w:val="222222"/>
          <w:sz w:val="24"/>
          <w:szCs w:val="24"/>
          <w:shd w:val="clear" w:color="auto" w:fill="FFFFFF"/>
        </w:rPr>
        <w:t>Aquaculture research</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39</w:t>
      </w:r>
      <w:r w:rsidRPr="00331FD7">
        <w:rPr>
          <w:rFonts w:asciiTheme="majorBidi" w:hAnsiTheme="majorBidi" w:cstheme="majorBidi"/>
          <w:color w:val="222222"/>
          <w:sz w:val="24"/>
          <w:szCs w:val="24"/>
          <w:shd w:val="clear" w:color="auto" w:fill="FFFFFF"/>
        </w:rPr>
        <w:t>(3), 223-239.</w:t>
      </w:r>
    </w:p>
    <w:p w14:paraId="4FE8FD1C"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38430233"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Saxena, A. K., Srivastava, P., Kale, R. K., and Baquer, N. Z. (1993). Impaired antioxidant status in diabetic rat liver: Effect of vanadate. </w:t>
      </w:r>
      <w:r w:rsidRPr="00331FD7">
        <w:rPr>
          <w:rFonts w:asciiTheme="majorBidi" w:hAnsiTheme="majorBidi" w:cstheme="majorBidi"/>
          <w:i/>
          <w:iCs/>
          <w:color w:val="222222"/>
          <w:sz w:val="24"/>
          <w:szCs w:val="24"/>
          <w:shd w:val="clear" w:color="auto" w:fill="FFFFFF"/>
        </w:rPr>
        <w:t>Biochemical pharmacology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45</w:t>
      </w:r>
      <w:r w:rsidRPr="00331FD7">
        <w:rPr>
          <w:rFonts w:asciiTheme="majorBidi" w:hAnsiTheme="majorBidi" w:cstheme="majorBidi"/>
          <w:color w:val="222222"/>
          <w:sz w:val="24"/>
          <w:szCs w:val="24"/>
          <w:shd w:val="clear" w:color="auto" w:fill="FFFFFF"/>
        </w:rPr>
        <w:t>(3), 539-542.</w:t>
      </w:r>
    </w:p>
    <w:p w14:paraId="7DB82EFF"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1DEFEFFD"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Scibior, D., and Czeczot, H. (2006). Katalaza–budowa, właściwości, funkcje [Catalase: structure, properties, functions]. </w:t>
      </w:r>
      <w:r w:rsidRPr="00331FD7">
        <w:rPr>
          <w:rFonts w:asciiTheme="majorBidi" w:hAnsiTheme="majorBidi" w:cstheme="majorBidi"/>
          <w:i/>
          <w:iCs/>
          <w:color w:val="222222"/>
          <w:sz w:val="24"/>
          <w:szCs w:val="24"/>
          <w:shd w:val="clear" w:color="auto" w:fill="FFFFFF"/>
        </w:rPr>
        <w:t>Postepy Hig Med Dosw (Online)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60</w:t>
      </w:r>
      <w:r w:rsidRPr="00331FD7">
        <w:rPr>
          <w:rFonts w:asciiTheme="majorBidi" w:hAnsiTheme="majorBidi" w:cstheme="majorBidi"/>
          <w:color w:val="222222"/>
          <w:sz w:val="24"/>
          <w:szCs w:val="24"/>
          <w:shd w:val="clear" w:color="auto" w:fill="FFFFFF"/>
        </w:rPr>
        <w:t>, 170-180.</w:t>
      </w:r>
    </w:p>
    <w:p w14:paraId="18D6806C"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78097BF5"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Scott, A. L., and Rogers, W. A. (1981). Histological effects of prolonged sublethal hypoxia on channel catfish Ictalurus punctatus (Rafinesque). </w:t>
      </w:r>
      <w:r w:rsidRPr="00331FD7">
        <w:rPr>
          <w:rFonts w:asciiTheme="majorBidi" w:hAnsiTheme="majorBidi" w:cstheme="majorBidi"/>
          <w:i/>
          <w:iCs/>
          <w:color w:val="222222"/>
          <w:sz w:val="24"/>
          <w:szCs w:val="24"/>
          <w:shd w:val="clear" w:color="auto" w:fill="FFFFFF"/>
        </w:rPr>
        <w:t>Journal of Fish Diseases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w:t>
      </w:r>
      <w:r w:rsidRPr="00331FD7">
        <w:rPr>
          <w:rFonts w:asciiTheme="majorBidi" w:hAnsiTheme="majorBidi" w:cstheme="majorBidi"/>
          <w:color w:val="222222"/>
          <w:sz w:val="24"/>
          <w:szCs w:val="24"/>
          <w:shd w:val="clear" w:color="auto" w:fill="FFFFFF"/>
        </w:rPr>
        <w:t>(4), 305-316.</w:t>
      </w:r>
    </w:p>
    <w:p w14:paraId="1EE56635"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618ED100"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Searle, A. J., and Willson, R. L. (1980). Glutathione peroxidase: effect of superoxide, hydroxyl and bromine free radicals on enzyme activity. </w:t>
      </w:r>
      <w:r w:rsidRPr="00331FD7">
        <w:rPr>
          <w:rFonts w:asciiTheme="majorBidi" w:hAnsiTheme="majorBidi" w:cstheme="majorBidi"/>
          <w:i/>
          <w:iCs/>
          <w:color w:val="222222"/>
          <w:sz w:val="24"/>
          <w:szCs w:val="24"/>
          <w:shd w:val="clear" w:color="auto" w:fill="FFFFFF"/>
        </w:rPr>
        <w:t>International Journal of Radiation Biology and Related Studies in Physics, Chemistry and Medicine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37</w:t>
      </w:r>
      <w:r w:rsidRPr="00331FD7">
        <w:rPr>
          <w:rFonts w:asciiTheme="majorBidi" w:hAnsiTheme="majorBidi" w:cstheme="majorBidi"/>
          <w:color w:val="222222"/>
          <w:sz w:val="24"/>
          <w:szCs w:val="24"/>
          <w:shd w:val="clear" w:color="auto" w:fill="FFFFFF"/>
        </w:rPr>
        <w:t>(2), 213-217.</w:t>
      </w:r>
    </w:p>
    <w:p w14:paraId="3EF4CD5C"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p>
    <w:p w14:paraId="50770C86" w14:textId="77777777" w:rsidR="00AF5705" w:rsidRPr="00331FD7" w:rsidRDefault="00AF5705" w:rsidP="00AF5705">
      <w:pPr>
        <w:spacing w:after="0" w:line="240" w:lineRule="auto"/>
        <w:ind w:left="1418" w:hanging="1440"/>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Secombes, C. J. and Fletcher, T. C. (1992). The role of phagocytes in the protective mechanisms of fish.</w:t>
      </w:r>
      <w:r w:rsidRPr="00331FD7">
        <w:rPr>
          <w:rFonts w:asciiTheme="majorBidi" w:hAnsiTheme="majorBidi" w:cstheme="majorBidi"/>
          <w:color w:val="000000"/>
          <w:sz w:val="24"/>
          <w:szCs w:val="24"/>
        </w:rPr>
        <w:t> </w:t>
      </w:r>
      <w:r w:rsidRPr="00331FD7">
        <w:rPr>
          <w:rFonts w:asciiTheme="majorBidi" w:hAnsiTheme="majorBidi" w:cstheme="majorBidi"/>
          <w:i/>
          <w:iCs/>
          <w:color w:val="000000"/>
          <w:sz w:val="24"/>
          <w:szCs w:val="24"/>
          <w:shd w:val="clear" w:color="auto" w:fill="FFFFFF"/>
        </w:rPr>
        <w:t>Annual Review of Fish Diseases</w:t>
      </w:r>
      <w:r w:rsidRPr="00331FD7">
        <w:rPr>
          <w:rFonts w:asciiTheme="majorBidi" w:hAnsiTheme="majorBidi" w:cstheme="majorBidi"/>
          <w:color w:val="000000"/>
          <w:sz w:val="24"/>
          <w:szCs w:val="24"/>
          <w:shd w:val="clear" w:color="auto" w:fill="FFFFFF"/>
        </w:rPr>
        <w:t>,</w:t>
      </w:r>
      <w:r w:rsidRPr="00331FD7">
        <w:rPr>
          <w:rFonts w:asciiTheme="majorBidi" w:hAnsiTheme="majorBidi" w:cstheme="majorBidi"/>
          <w:color w:val="000000"/>
          <w:sz w:val="24"/>
          <w:szCs w:val="24"/>
        </w:rPr>
        <w:t> </w:t>
      </w:r>
      <w:r w:rsidRPr="00331FD7">
        <w:rPr>
          <w:rFonts w:asciiTheme="majorBidi" w:hAnsiTheme="majorBidi" w:cstheme="majorBidi"/>
          <w:color w:val="000000"/>
          <w:sz w:val="24"/>
          <w:szCs w:val="24"/>
          <w:shd w:val="clear" w:color="auto" w:fill="FFFFFF"/>
        </w:rPr>
        <w:t>2, 53-71.</w:t>
      </w:r>
    </w:p>
    <w:p w14:paraId="0228632D" w14:textId="77777777" w:rsidR="00AF5705" w:rsidRPr="00331FD7" w:rsidRDefault="00AF5705" w:rsidP="00AF5705">
      <w:pPr>
        <w:spacing w:after="0" w:line="240" w:lineRule="auto"/>
        <w:ind w:left="1418" w:hanging="1440"/>
        <w:jc w:val="both"/>
        <w:rPr>
          <w:rFonts w:asciiTheme="majorBidi" w:hAnsiTheme="majorBidi" w:cstheme="majorBidi"/>
          <w:color w:val="000000"/>
          <w:sz w:val="24"/>
          <w:szCs w:val="24"/>
          <w:shd w:val="clear" w:color="auto" w:fill="FFFFFF"/>
        </w:rPr>
      </w:pPr>
    </w:p>
    <w:p w14:paraId="62715770"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Secombes, C. J. (1990). Isolation of salmonid macrophages and analysis of their killing activity. </w:t>
      </w:r>
      <w:r w:rsidRPr="00331FD7">
        <w:rPr>
          <w:rFonts w:asciiTheme="majorBidi" w:hAnsiTheme="majorBidi" w:cstheme="majorBidi"/>
          <w:i/>
          <w:iCs/>
          <w:color w:val="222222"/>
          <w:sz w:val="24"/>
          <w:szCs w:val="24"/>
          <w:shd w:val="clear" w:color="auto" w:fill="FFFFFF"/>
        </w:rPr>
        <w:t>Techniques in fish immunology.</w:t>
      </w:r>
      <w:r w:rsidRPr="00331FD7">
        <w:rPr>
          <w:rFonts w:asciiTheme="majorBidi" w:hAnsiTheme="majorBidi" w:cstheme="majorBidi"/>
          <w:color w:val="222222"/>
          <w:sz w:val="24"/>
          <w:szCs w:val="24"/>
          <w:shd w:val="clear" w:color="auto" w:fill="FFFFFF"/>
        </w:rPr>
        <w:t>, 1, 137-154.</w:t>
      </w:r>
    </w:p>
    <w:p w14:paraId="31345655"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3FE0C1E9" w14:textId="77777777" w:rsidR="00AF5705" w:rsidRPr="00331FD7" w:rsidRDefault="00AF5705" w:rsidP="00AF5705">
      <w:pPr>
        <w:spacing w:after="0" w:line="240" w:lineRule="auto"/>
        <w:ind w:left="1382" w:hanging="1382"/>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Secombes, C. J., Bird, S., and Zou, J. (2005). Adaptive immunity in teleosts: cellular immunity. </w:t>
      </w:r>
      <w:r w:rsidRPr="00331FD7">
        <w:rPr>
          <w:rFonts w:asciiTheme="majorBidi" w:hAnsiTheme="majorBidi" w:cstheme="majorBidi"/>
          <w:i/>
          <w:iCs/>
          <w:color w:val="222222"/>
          <w:sz w:val="24"/>
          <w:szCs w:val="24"/>
          <w:shd w:val="clear" w:color="auto" w:fill="FFFFFF"/>
        </w:rPr>
        <w:t>Developments in biologicals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121</w:t>
      </w:r>
      <w:r w:rsidRPr="00331FD7">
        <w:rPr>
          <w:rFonts w:asciiTheme="majorBidi" w:hAnsiTheme="majorBidi" w:cstheme="majorBidi"/>
          <w:color w:val="222222"/>
          <w:sz w:val="24"/>
          <w:szCs w:val="24"/>
          <w:shd w:val="clear" w:color="auto" w:fill="FFFFFF"/>
        </w:rPr>
        <w:t>, 25-32.</w:t>
      </w:r>
    </w:p>
    <w:p w14:paraId="2C7BE8FA" w14:textId="77777777" w:rsidR="00AF5705" w:rsidRPr="00331FD7" w:rsidRDefault="00AF5705" w:rsidP="00AF5705">
      <w:pPr>
        <w:spacing w:after="0" w:line="240" w:lineRule="auto"/>
        <w:ind w:left="1382" w:hanging="1296"/>
        <w:jc w:val="both"/>
        <w:rPr>
          <w:rFonts w:asciiTheme="majorBidi" w:hAnsiTheme="majorBidi" w:cstheme="majorBidi"/>
          <w:color w:val="222222"/>
          <w:sz w:val="24"/>
          <w:szCs w:val="24"/>
          <w:shd w:val="clear" w:color="auto" w:fill="FFFFFF"/>
        </w:rPr>
      </w:pPr>
    </w:p>
    <w:p w14:paraId="28A596CA"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Shahidi, F., and Kamil, Y. J. (2001). Enzymes from fish and aquatic invertebrates and their application in the food industry. </w:t>
      </w:r>
      <w:r w:rsidRPr="00331FD7">
        <w:rPr>
          <w:rFonts w:asciiTheme="majorBidi" w:hAnsiTheme="majorBidi" w:cstheme="majorBidi"/>
          <w:i/>
          <w:iCs/>
          <w:color w:val="222222"/>
          <w:sz w:val="24"/>
          <w:szCs w:val="24"/>
          <w:shd w:val="clear" w:color="auto" w:fill="FFFFFF"/>
        </w:rPr>
        <w:t>Trends in Food Science &amp; Technology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12</w:t>
      </w:r>
      <w:r w:rsidRPr="00331FD7">
        <w:rPr>
          <w:rFonts w:asciiTheme="majorBidi" w:hAnsiTheme="majorBidi" w:cstheme="majorBidi"/>
          <w:color w:val="222222"/>
          <w:sz w:val="24"/>
          <w:szCs w:val="24"/>
          <w:shd w:val="clear" w:color="auto" w:fill="FFFFFF"/>
        </w:rPr>
        <w:t>(12), 435-464.</w:t>
      </w:r>
    </w:p>
    <w:p w14:paraId="7396804C"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6FC4D74C"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Siddiqui, M. I., Khan, M. A., and Siddiqui, M. I. (2014). Effect of soybean diet: Growth and conversion efficiencies of fingerling of stinging cat fish</w:t>
      </w:r>
      <w:r w:rsidRPr="00331FD7">
        <w:rPr>
          <w:rFonts w:asciiTheme="majorBidi" w:hAnsiTheme="majorBidi" w:cstheme="majorBidi"/>
          <w:i/>
          <w:iCs/>
          <w:color w:val="222222"/>
          <w:sz w:val="24"/>
          <w:szCs w:val="24"/>
          <w:shd w:val="clear" w:color="auto" w:fill="FFFFFF"/>
        </w:rPr>
        <w:t>, Heteropneustes fossilis</w:t>
      </w:r>
      <w:r w:rsidRPr="00331FD7">
        <w:rPr>
          <w:rFonts w:asciiTheme="majorBidi" w:hAnsiTheme="majorBidi" w:cstheme="majorBidi"/>
          <w:color w:val="222222"/>
          <w:sz w:val="24"/>
          <w:szCs w:val="24"/>
          <w:shd w:val="clear" w:color="auto" w:fill="FFFFFF"/>
        </w:rPr>
        <w:t xml:space="preserve"> (Bloch).</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Journal of King Saud University-Science</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26</w:t>
      </w:r>
      <w:r w:rsidRPr="00331FD7">
        <w:rPr>
          <w:rFonts w:asciiTheme="majorBidi" w:hAnsiTheme="majorBidi" w:cstheme="majorBidi"/>
          <w:color w:val="222222"/>
          <w:sz w:val="24"/>
          <w:szCs w:val="24"/>
          <w:shd w:val="clear" w:color="auto" w:fill="FFFFFF"/>
        </w:rPr>
        <w:t>(2), 83-87.</w:t>
      </w:r>
    </w:p>
    <w:p w14:paraId="6D8469D4"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0BDCE786"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sz w:val="24"/>
          <w:szCs w:val="24"/>
        </w:rPr>
      </w:pPr>
      <w:r w:rsidRPr="00331FD7">
        <w:rPr>
          <w:rFonts w:asciiTheme="majorBidi" w:hAnsiTheme="majorBidi" w:cstheme="majorBidi"/>
          <w:color w:val="222222"/>
          <w:sz w:val="24"/>
          <w:szCs w:val="24"/>
          <w:shd w:val="clear" w:color="auto" w:fill="FFFFFF"/>
        </w:rPr>
        <w:t>Singh, K. P., Dwevedi, A. K., and Dhakre, G. (2011). Evaluation of antibacterial activities of chenopodium album L.</w:t>
      </w:r>
      <w:r w:rsidRPr="00331FD7">
        <w:rPr>
          <w:rFonts w:asciiTheme="majorBidi" w:hAnsiTheme="majorBidi" w:cstheme="majorBidi"/>
          <w:sz w:val="24"/>
          <w:szCs w:val="24"/>
        </w:rPr>
        <w:t xml:space="preserve"> </w:t>
      </w:r>
      <w:r w:rsidRPr="00331FD7">
        <w:rPr>
          <w:rFonts w:asciiTheme="majorBidi" w:hAnsiTheme="majorBidi" w:cstheme="majorBidi"/>
          <w:i/>
          <w:iCs/>
          <w:sz w:val="24"/>
          <w:szCs w:val="24"/>
        </w:rPr>
        <w:t xml:space="preserve">International journal of applied biology and pharmaceutical technology, </w:t>
      </w:r>
      <w:r w:rsidRPr="00331FD7">
        <w:rPr>
          <w:rFonts w:asciiTheme="majorBidi" w:hAnsiTheme="majorBidi" w:cstheme="majorBidi"/>
          <w:sz w:val="24"/>
          <w:szCs w:val="24"/>
        </w:rPr>
        <w:t>2(3), 398-401.</w:t>
      </w:r>
    </w:p>
    <w:p w14:paraId="34AABCBF"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sz w:val="24"/>
          <w:szCs w:val="24"/>
        </w:rPr>
      </w:pPr>
    </w:p>
    <w:p w14:paraId="1517C6A7"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Sitjà-Bobadilla, A., Peña-Llopis, S., Gómez-Requeni, P., Médale, F., Kaushik, S., and Pérez-Sánchez, J. (2005). Effect of fish meal replacement by plant protein sources on non-specific defence mechanisms and oxidative stress in gilthead sea bream (Sparus aurata).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249</w:t>
      </w:r>
      <w:r w:rsidRPr="00331FD7">
        <w:rPr>
          <w:rFonts w:asciiTheme="majorBidi" w:hAnsiTheme="majorBidi" w:cstheme="majorBidi"/>
          <w:color w:val="222222"/>
          <w:sz w:val="24"/>
          <w:szCs w:val="24"/>
          <w:shd w:val="clear" w:color="auto" w:fill="FFFFFF"/>
        </w:rPr>
        <w:t>(1), 387-400.</w:t>
      </w:r>
    </w:p>
    <w:p w14:paraId="4C2CB149"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699A1555"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Smith, L. S. (1989). Digestive functions in teleost fishes. </w:t>
      </w:r>
      <w:r w:rsidRPr="00331FD7">
        <w:rPr>
          <w:rFonts w:asciiTheme="majorBidi" w:hAnsiTheme="majorBidi" w:cstheme="majorBidi"/>
          <w:i/>
          <w:iCs/>
          <w:color w:val="222222"/>
          <w:sz w:val="24"/>
          <w:szCs w:val="24"/>
          <w:shd w:val="clear" w:color="auto" w:fill="FFFFFF"/>
        </w:rPr>
        <w:t>Fish nutrition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w:t>
      </w:r>
      <w:r w:rsidRPr="00331FD7">
        <w:rPr>
          <w:rFonts w:asciiTheme="majorBidi" w:hAnsiTheme="majorBidi" w:cstheme="majorBidi"/>
          <w:color w:val="222222"/>
          <w:sz w:val="24"/>
          <w:szCs w:val="24"/>
          <w:shd w:val="clear" w:color="auto" w:fill="FFFFFF"/>
        </w:rPr>
        <w:t>, 331-421.</w:t>
      </w:r>
    </w:p>
    <w:p w14:paraId="57315996"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1B46A510"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Soltan, M. A., Hanafy, M. A., and Wafa, M. I. A. (2008). Effect of replacing fish meal by a mixture of different plant protein sources in Nile tilapia (</w:t>
      </w:r>
      <w:r w:rsidRPr="00331FD7">
        <w:rPr>
          <w:rFonts w:asciiTheme="majorBidi" w:hAnsiTheme="majorBidi" w:cstheme="majorBidi"/>
          <w:i/>
          <w:iCs/>
          <w:color w:val="222222"/>
          <w:sz w:val="24"/>
          <w:szCs w:val="24"/>
          <w:shd w:val="clear" w:color="auto" w:fill="FFFFFF"/>
        </w:rPr>
        <w:t>Oreochromis niloticus</w:t>
      </w:r>
      <w:r w:rsidRPr="00331FD7">
        <w:rPr>
          <w:rFonts w:asciiTheme="majorBidi" w:hAnsiTheme="majorBidi" w:cstheme="majorBidi"/>
          <w:color w:val="222222"/>
          <w:sz w:val="24"/>
          <w:szCs w:val="24"/>
          <w:shd w:val="clear" w:color="auto" w:fill="FFFFFF"/>
        </w:rPr>
        <w:t xml:space="preserve"> L.) diets.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Global Veterinaria</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w:t>
      </w:r>
      <w:r w:rsidRPr="00331FD7">
        <w:rPr>
          <w:rFonts w:asciiTheme="majorBidi" w:hAnsiTheme="majorBidi" w:cstheme="majorBidi"/>
          <w:color w:val="222222"/>
          <w:sz w:val="24"/>
          <w:szCs w:val="24"/>
          <w:shd w:val="clear" w:color="auto" w:fill="FFFFFF"/>
        </w:rPr>
        <w:t>(4), 157-164.</w:t>
      </w:r>
    </w:p>
    <w:p w14:paraId="00371AED"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5D10ADD8"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Sönmez, A. Y., Bilen, S., Alak, G., Hisar, O., Yanık, T., and Biswas, G. (2015). Growth performance and antioxidant enzyme activities in rainbow trout (Oncorhynchus mykiss) juveniles fed diets supplemented with sage, mint and thyme oils. </w:t>
      </w:r>
      <w:r w:rsidRPr="00331FD7">
        <w:rPr>
          <w:rFonts w:asciiTheme="majorBidi" w:hAnsiTheme="majorBidi" w:cstheme="majorBidi"/>
          <w:i/>
          <w:iCs/>
          <w:color w:val="222222"/>
          <w:sz w:val="24"/>
          <w:szCs w:val="24"/>
          <w:shd w:val="clear" w:color="auto" w:fill="FFFFFF"/>
        </w:rPr>
        <w:t>Fish physiology and biochemistry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41</w:t>
      </w:r>
      <w:r w:rsidRPr="00331FD7">
        <w:rPr>
          <w:rFonts w:asciiTheme="majorBidi" w:hAnsiTheme="majorBidi" w:cstheme="majorBidi"/>
          <w:color w:val="222222"/>
          <w:sz w:val="24"/>
          <w:szCs w:val="24"/>
          <w:shd w:val="clear" w:color="auto" w:fill="FFFFFF"/>
        </w:rPr>
        <w:t>(1), 165-175.</w:t>
      </w:r>
    </w:p>
    <w:p w14:paraId="63EA16B4"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2675DA73" w14:textId="77777777" w:rsidR="00AF5705" w:rsidRPr="00331FD7" w:rsidRDefault="00AF5705" w:rsidP="00AF5705">
      <w:pPr>
        <w:pStyle w:val="Default"/>
        <w:ind w:left="1296" w:hanging="1296"/>
        <w:jc w:val="both"/>
        <w:rPr>
          <w:rFonts w:asciiTheme="majorBidi" w:hAnsiTheme="majorBidi" w:cstheme="majorBidi"/>
          <w:color w:val="222222"/>
          <w:shd w:val="clear" w:color="auto" w:fill="FFFFFF"/>
        </w:rPr>
      </w:pPr>
      <w:r w:rsidRPr="00331FD7">
        <w:rPr>
          <w:rFonts w:asciiTheme="majorBidi" w:hAnsiTheme="majorBidi" w:cstheme="majorBidi"/>
          <w:color w:val="222222"/>
          <w:shd w:val="clear" w:color="auto" w:fill="FFFFFF"/>
        </w:rPr>
        <w:t>Sood, P., Modgil, R., Sood, M., and Chuhan, P. K. (2012). Anti-nutrient profile of different Chenopodium cultivars leaves.</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A</w:t>
      </w:r>
      <w:r w:rsidRPr="00331FD7">
        <w:rPr>
          <w:rFonts w:asciiTheme="majorBidi" w:hAnsiTheme="majorBidi" w:cstheme="majorBidi"/>
          <w:i/>
          <w:iCs/>
        </w:rPr>
        <w:t>nnals Food Science and Technology</w:t>
      </w:r>
      <w:r w:rsidRPr="00331FD7">
        <w:rPr>
          <w:rFonts w:asciiTheme="majorBidi" w:hAnsiTheme="majorBidi" w:cstheme="majorBidi"/>
          <w:color w:val="222222"/>
          <w:shd w:val="clear" w:color="auto" w:fill="FFFFFF"/>
        </w:rPr>
        <w:t>,</w:t>
      </w:r>
      <w:r w:rsidRPr="00331FD7">
        <w:rPr>
          <w:rStyle w:val="apple-converted-space"/>
          <w:rFonts w:asciiTheme="majorBidi" w:hAnsiTheme="majorBidi"/>
          <w:color w:val="222222"/>
          <w:shd w:val="clear" w:color="auto" w:fill="FFFFFF"/>
        </w:rPr>
        <w:t> </w:t>
      </w:r>
      <w:r w:rsidRPr="00331FD7">
        <w:rPr>
          <w:rFonts w:asciiTheme="majorBidi" w:hAnsiTheme="majorBidi" w:cstheme="majorBidi"/>
          <w:i/>
          <w:iCs/>
          <w:color w:val="222222"/>
          <w:shd w:val="clear" w:color="auto" w:fill="FFFFFF"/>
        </w:rPr>
        <w:t>13(1)</w:t>
      </w:r>
      <w:r w:rsidRPr="00331FD7">
        <w:rPr>
          <w:rFonts w:asciiTheme="majorBidi" w:hAnsiTheme="majorBidi" w:cstheme="majorBidi"/>
          <w:color w:val="222222"/>
          <w:shd w:val="clear" w:color="auto" w:fill="FFFFFF"/>
        </w:rPr>
        <w:t>, 68-74.</w:t>
      </w:r>
    </w:p>
    <w:p w14:paraId="124A2634" w14:textId="77777777" w:rsidR="00AF5705" w:rsidRPr="00331FD7" w:rsidRDefault="00AF5705" w:rsidP="00AF5705">
      <w:pPr>
        <w:spacing w:after="0" w:line="240" w:lineRule="auto"/>
        <w:ind w:left="1296" w:hanging="1206"/>
        <w:jc w:val="both"/>
        <w:rPr>
          <w:rFonts w:asciiTheme="majorBidi" w:hAnsiTheme="majorBidi" w:cstheme="majorBidi"/>
          <w:color w:val="222222"/>
          <w:sz w:val="24"/>
          <w:szCs w:val="24"/>
          <w:shd w:val="clear" w:color="auto" w:fill="FFFFFF"/>
        </w:rPr>
      </w:pPr>
    </w:p>
    <w:p w14:paraId="41A843C0"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Subasinghe, R., Soto, D., and Jia, J. (2009). Global aquaculture and its role in sustainable development. </w:t>
      </w:r>
      <w:r w:rsidRPr="00331FD7">
        <w:rPr>
          <w:rFonts w:asciiTheme="majorBidi" w:hAnsiTheme="majorBidi" w:cstheme="majorBidi"/>
          <w:i/>
          <w:iCs/>
          <w:color w:val="222222"/>
          <w:sz w:val="24"/>
          <w:szCs w:val="24"/>
          <w:shd w:val="clear" w:color="auto" w:fill="FFFFFF"/>
        </w:rPr>
        <w:t>Reviews in 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w:t>
      </w:r>
      <w:r w:rsidRPr="00331FD7">
        <w:rPr>
          <w:rFonts w:asciiTheme="majorBidi" w:hAnsiTheme="majorBidi" w:cstheme="majorBidi"/>
          <w:color w:val="222222"/>
          <w:sz w:val="24"/>
          <w:szCs w:val="24"/>
          <w:shd w:val="clear" w:color="auto" w:fill="FFFFFF"/>
        </w:rPr>
        <w:t>(1), 2-9.</w:t>
      </w:r>
    </w:p>
    <w:p w14:paraId="6F3BF2B1"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69DA5740"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Subramanian, S., Ross, N. W., and MacKinnon, S. L. (2008). Comparison of antimicrobial activity in the epidermal mucus extracts of fish. </w:t>
      </w:r>
      <w:r w:rsidRPr="00331FD7">
        <w:rPr>
          <w:rFonts w:asciiTheme="majorBidi" w:hAnsiTheme="majorBidi" w:cstheme="majorBidi"/>
          <w:i/>
          <w:iCs/>
          <w:color w:val="222222"/>
          <w:sz w:val="24"/>
          <w:szCs w:val="24"/>
          <w:shd w:val="clear" w:color="auto" w:fill="FFFFFF"/>
        </w:rPr>
        <w:t>Comparative Biochemistry and Physiology Part B: Biochemistry and Molecular 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150</w:t>
      </w:r>
      <w:r w:rsidRPr="00331FD7">
        <w:rPr>
          <w:rFonts w:asciiTheme="majorBidi" w:hAnsiTheme="majorBidi" w:cstheme="majorBidi"/>
          <w:color w:val="222222"/>
          <w:sz w:val="24"/>
          <w:szCs w:val="24"/>
          <w:shd w:val="clear" w:color="auto" w:fill="FFFFFF"/>
        </w:rPr>
        <w:t>(1), 85-92.</w:t>
      </w:r>
    </w:p>
    <w:p w14:paraId="78522244"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01F979C0"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Sun, B. J., Wang, G. L., Xie, H. X., Gao, Q., and Nie, P. (2006). Gene structure of goose-type lysozyme in the mandarin fish Siniperca chuatsi with analysis on the lytic activity of its recombinant in Escherichia coli. </w:t>
      </w:r>
      <w:r w:rsidRPr="00331FD7">
        <w:rPr>
          <w:rFonts w:asciiTheme="majorBidi" w:hAnsiTheme="majorBidi" w:cstheme="majorBidi"/>
          <w:i/>
          <w:iCs/>
          <w:color w:val="222222"/>
          <w:sz w:val="24"/>
          <w:szCs w:val="24"/>
          <w:shd w:val="clear" w:color="auto" w:fill="FFFFFF"/>
        </w:rPr>
        <w:t>Aquaculture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252</w:t>
      </w:r>
      <w:r w:rsidRPr="00331FD7">
        <w:rPr>
          <w:rFonts w:asciiTheme="majorBidi" w:hAnsiTheme="majorBidi" w:cstheme="majorBidi"/>
          <w:color w:val="222222"/>
          <w:sz w:val="24"/>
          <w:szCs w:val="24"/>
          <w:shd w:val="clear" w:color="auto" w:fill="FFFFFF"/>
        </w:rPr>
        <w:t>(2-4), 106-113.</w:t>
      </w:r>
    </w:p>
    <w:p w14:paraId="5AC075B8" w14:textId="77777777" w:rsidR="00AF5705" w:rsidRPr="00331FD7" w:rsidRDefault="00AF5705" w:rsidP="00AF5705">
      <w:pPr>
        <w:spacing w:after="0" w:line="240" w:lineRule="auto"/>
        <w:ind w:left="1418" w:hanging="1440"/>
        <w:jc w:val="both"/>
        <w:rPr>
          <w:rFonts w:asciiTheme="majorBidi" w:hAnsiTheme="majorBidi" w:cstheme="majorBidi"/>
          <w:color w:val="222222"/>
          <w:sz w:val="24"/>
          <w:szCs w:val="24"/>
          <w:shd w:val="clear" w:color="auto" w:fill="FFFFFF"/>
        </w:rPr>
      </w:pPr>
    </w:p>
    <w:p w14:paraId="2470EBD0"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Sveinbjornsson, B., Olsen, R., and Paulsen, S. (1996). Immunocytochemical localization of lysozyme in intestinal eosinophilic granule cells (EGCs) of Atlantic salmon, Salmo salar L. </w:t>
      </w:r>
      <w:r w:rsidRPr="00331FD7">
        <w:rPr>
          <w:rFonts w:asciiTheme="majorBidi" w:hAnsiTheme="majorBidi" w:cstheme="majorBidi"/>
          <w:i/>
          <w:iCs/>
          <w:color w:val="222222"/>
          <w:sz w:val="24"/>
          <w:szCs w:val="24"/>
          <w:shd w:val="clear" w:color="auto" w:fill="FFFFFF"/>
        </w:rPr>
        <w:t>Journal of Fish Diseases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19</w:t>
      </w:r>
      <w:r w:rsidRPr="00331FD7">
        <w:rPr>
          <w:rFonts w:asciiTheme="majorBidi" w:hAnsiTheme="majorBidi" w:cstheme="majorBidi"/>
          <w:color w:val="222222"/>
          <w:sz w:val="24"/>
          <w:szCs w:val="24"/>
          <w:shd w:val="clear" w:color="auto" w:fill="FFFFFF"/>
        </w:rPr>
        <w:t>(5), 349-355.</w:t>
      </w:r>
    </w:p>
    <w:p w14:paraId="1B135E7C"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511C7F4E" w14:textId="77777777" w:rsidR="00AF5705" w:rsidRPr="00331FD7" w:rsidRDefault="00AF5705" w:rsidP="00AF5705">
      <w:pPr>
        <w:spacing w:after="0" w:line="240" w:lineRule="auto"/>
        <w:ind w:left="1296" w:hanging="1296"/>
        <w:jc w:val="both"/>
        <w:rPr>
          <w:rFonts w:asciiTheme="majorBidi" w:hAnsiTheme="majorBidi" w:cstheme="majorBidi"/>
          <w:color w:val="000000"/>
          <w:sz w:val="24"/>
          <w:szCs w:val="24"/>
          <w:shd w:val="clear" w:color="auto" w:fill="FFFFFF"/>
        </w:rPr>
      </w:pPr>
      <w:r w:rsidRPr="00331FD7">
        <w:rPr>
          <w:rFonts w:asciiTheme="majorBidi" w:hAnsiTheme="majorBidi" w:cstheme="majorBidi"/>
          <w:color w:val="000000"/>
          <w:sz w:val="24"/>
          <w:szCs w:val="24"/>
          <w:shd w:val="clear" w:color="auto" w:fill="FFFFFF"/>
        </w:rPr>
        <w:t xml:space="preserve">Tekinay, A.A. </w:t>
      </w:r>
      <w:r w:rsidRPr="00331FD7">
        <w:rPr>
          <w:rFonts w:asciiTheme="majorBidi" w:hAnsiTheme="majorBidi" w:cstheme="majorBidi"/>
          <w:color w:val="222222"/>
          <w:sz w:val="24"/>
          <w:szCs w:val="24"/>
          <w:shd w:val="clear" w:color="auto" w:fill="FFFFFF"/>
        </w:rPr>
        <w:t>and</w:t>
      </w:r>
      <w:r w:rsidRPr="00331FD7">
        <w:rPr>
          <w:rFonts w:asciiTheme="majorBidi" w:hAnsiTheme="majorBidi" w:cstheme="majorBidi"/>
          <w:color w:val="000000"/>
          <w:sz w:val="24"/>
          <w:szCs w:val="24"/>
          <w:shd w:val="clear" w:color="auto" w:fill="FFFFFF"/>
        </w:rPr>
        <w:t xml:space="preserve"> Davies, S.J. (2001). Dietary carbohydrate level influencing feed intake, nutrient utilisation and plasma glucose concentration in the rainbow trout, Oncorhynchus mykiss. </w:t>
      </w:r>
      <w:r w:rsidRPr="00331FD7">
        <w:rPr>
          <w:rFonts w:asciiTheme="majorBidi" w:hAnsiTheme="majorBidi" w:cstheme="majorBidi"/>
          <w:color w:val="000000"/>
          <w:sz w:val="24"/>
          <w:szCs w:val="24"/>
        </w:rPr>
        <w:t> </w:t>
      </w:r>
      <w:r w:rsidRPr="00331FD7">
        <w:rPr>
          <w:rFonts w:asciiTheme="majorBidi" w:hAnsiTheme="majorBidi" w:cstheme="majorBidi"/>
          <w:i/>
          <w:iCs/>
          <w:color w:val="000000"/>
          <w:sz w:val="24"/>
          <w:szCs w:val="24"/>
          <w:shd w:val="clear" w:color="auto" w:fill="FFFFFF"/>
        </w:rPr>
        <w:t>Journal of Veterinary and Animal Sciences,</w:t>
      </w:r>
      <w:r w:rsidRPr="00331FD7">
        <w:rPr>
          <w:rFonts w:asciiTheme="majorBidi" w:hAnsiTheme="majorBidi" w:cstheme="majorBidi"/>
          <w:color w:val="000000"/>
          <w:sz w:val="24"/>
          <w:szCs w:val="24"/>
        </w:rPr>
        <w:t> </w:t>
      </w:r>
      <w:r w:rsidRPr="00331FD7">
        <w:rPr>
          <w:rFonts w:asciiTheme="majorBidi" w:hAnsiTheme="majorBidi" w:cstheme="majorBidi"/>
          <w:color w:val="000000"/>
          <w:sz w:val="24"/>
          <w:szCs w:val="24"/>
          <w:shd w:val="clear" w:color="auto" w:fill="FFFFFF"/>
        </w:rPr>
        <w:t xml:space="preserve">25(5), 657-666. </w:t>
      </w:r>
    </w:p>
    <w:p w14:paraId="4D4CBF62" w14:textId="77777777" w:rsidR="00AF5705" w:rsidRPr="00331FD7" w:rsidRDefault="00AF5705" w:rsidP="00AF5705">
      <w:pPr>
        <w:spacing w:after="0" w:line="240" w:lineRule="auto"/>
        <w:jc w:val="both"/>
        <w:rPr>
          <w:rFonts w:asciiTheme="majorBidi" w:hAnsiTheme="majorBidi" w:cstheme="majorBidi"/>
          <w:color w:val="222222"/>
          <w:sz w:val="24"/>
          <w:szCs w:val="24"/>
          <w:shd w:val="clear" w:color="auto" w:fill="FFFFFF"/>
        </w:rPr>
      </w:pPr>
    </w:p>
    <w:p w14:paraId="1456E999"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Ueberschär, B., and Clemmesen, C. (1992). A comparison of the nutritional condition of herring larvae as determined by two biochemical methods–tryptic enzyme activity and RNA/DNA ratio measurements. </w:t>
      </w:r>
      <w:r w:rsidRPr="00331FD7">
        <w:rPr>
          <w:rFonts w:asciiTheme="majorBidi" w:hAnsiTheme="majorBidi" w:cstheme="majorBidi"/>
          <w:i/>
          <w:iCs/>
          <w:color w:val="222222"/>
          <w:sz w:val="24"/>
          <w:szCs w:val="24"/>
          <w:shd w:val="clear" w:color="auto" w:fill="FFFFFF"/>
        </w:rPr>
        <w:t>ICES Journal of Marine Science</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49</w:t>
      </w:r>
      <w:r w:rsidRPr="00331FD7">
        <w:rPr>
          <w:rFonts w:asciiTheme="majorBidi" w:hAnsiTheme="majorBidi" w:cstheme="majorBidi"/>
          <w:color w:val="222222"/>
          <w:sz w:val="24"/>
          <w:szCs w:val="24"/>
          <w:shd w:val="clear" w:color="auto" w:fill="FFFFFF"/>
        </w:rPr>
        <w:t>(2), 245-249.</w:t>
      </w:r>
    </w:p>
    <w:p w14:paraId="654C41A3"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397EE6C1"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Ugolev, A. M., and Kuz'mina, V. V. (1994). Fish enterocyte hydrolases. Nutrition adaptations.</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Comparative Biochemistry and Physiology Part A: Physiology</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107</w:t>
      </w:r>
      <w:r w:rsidRPr="00331FD7">
        <w:rPr>
          <w:rFonts w:asciiTheme="majorBidi" w:hAnsiTheme="majorBidi" w:cstheme="majorBidi"/>
          <w:color w:val="222222"/>
          <w:sz w:val="24"/>
          <w:szCs w:val="24"/>
          <w:shd w:val="clear" w:color="auto" w:fill="FFFFFF"/>
        </w:rPr>
        <w:t>(1), 187-193.</w:t>
      </w:r>
    </w:p>
    <w:p w14:paraId="54673A1A"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172CD5EF"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Uribe, C., Folch, H., Enriquez, R., and Moran, G. (2011). Innate and adaptive immunity in teleost fish: a review. </w:t>
      </w:r>
      <w:r w:rsidRPr="00331FD7">
        <w:rPr>
          <w:rFonts w:asciiTheme="majorBidi" w:hAnsiTheme="majorBidi" w:cstheme="majorBidi"/>
          <w:i/>
          <w:iCs/>
          <w:color w:val="222222"/>
          <w:sz w:val="24"/>
          <w:szCs w:val="24"/>
          <w:shd w:val="clear" w:color="auto" w:fill="FFFFFF"/>
        </w:rPr>
        <w:t>Veterinarni Medicina</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56</w:t>
      </w:r>
      <w:r w:rsidRPr="00331FD7">
        <w:rPr>
          <w:rFonts w:asciiTheme="majorBidi" w:hAnsiTheme="majorBidi" w:cstheme="majorBidi"/>
          <w:color w:val="222222"/>
          <w:sz w:val="24"/>
          <w:szCs w:val="24"/>
          <w:shd w:val="clear" w:color="auto" w:fill="FFFFFF"/>
        </w:rPr>
        <w:t>(10), 486-503.</w:t>
      </w:r>
    </w:p>
    <w:p w14:paraId="2E17E72D"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660C6969" w14:textId="77777777" w:rsidR="00AF5705" w:rsidRPr="00331FD7" w:rsidRDefault="00AF5705" w:rsidP="00AF5705">
      <w:pPr>
        <w:autoSpaceDE w:val="0"/>
        <w:autoSpaceDN w:val="0"/>
        <w:adjustRightInd w:val="0"/>
        <w:spacing w:after="0" w:line="240" w:lineRule="auto"/>
        <w:ind w:left="1296" w:hanging="1296"/>
        <w:jc w:val="both"/>
        <w:rPr>
          <w:rFonts w:ascii="Times New Roman" w:hAnsi="Times New Roman" w:cs="Times New Roman"/>
          <w:color w:val="222222"/>
          <w:sz w:val="24"/>
          <w:szCs w:val="24"/>
          <w:shd w:val="clear" w:color="auto" w:fill="FFFFFF"/>
        </w:rPr>
      </w:pPr>
      <w:r w:rsidRPr="00331FD7">
        <w:rPr>
          <w:rFonts w:ascii="Times New Roman" w:hAnsi="Times New Roman" w:cs="Times New Roman"/>
          <w:color w:val="222222"/>
          <w:sz w:val="24"/>
          <w:szCs w:val="24"/>
          <w:shd w:val="clear" w:color="auto" w:fill="FFFFFF"/>
        </w:rPr>
        <w:t>Usman, L. A., Hamid, A. A., Muhammad, N. O., Olawore, N. O., Edewor, T. I., and Saliu, B. K. (2010). Chemical constituents and anti-inflammatory activity of leaf essential oil of Nigerian grown Chenopodium album L. </w:t>
      </w:r>
      <w:r w:rsidRPr="00331FD7">
        <w:rPr>
          <w:rFonts w:ascii="Times New Roman" w:hAnsi="Times New Roman" w:cs="Times New Roman"/>
          <w:i/>
          <w:iCs/>
          <w:color w:val="222222"/>
          <w:sz w:val="24"/>
          <w:szCs w:val="24"/>
          <w:shd w:val="clear" w:color="auto" w:fill="FFFFFF"/>
        </w:rPr>
        <w:t>EXCLI journal</w:t>
      </w:r>
      <w:r w:rsidRPr="00331FD7">
        <w:rPr>
          <w:rFonts w:ascii="Times New Roman" w:hAnsi="Times New Roman" w:cs="Times New Roman"/>
          <w:color w:val="222222"/>
          <w:sz w:val="24"/>
          <w:szCs w:val="24"/>
          <w:shd w:val="clear" w:color="auto" w:fill="FFFFFF"/>
        </w:rPr>
        <w:t>, </w:t>
      </w:r>
      <w:r w:rsidRPr="00331FD7">
        <w:rPr>
          <w:rFonts w:ascii="Times New Roman" w:hAnsi="Times New Roman" w:cs="Times New Roman"/>
          <w:i/>
          <w:iCs/>
          <w:color w:val="222222"/>
          <w:sz w:val="24"/>
          <w:szCs w:val="24"/>
          <w:shd w:val="clear" w:color="auto" w:fill="FFFFFF"/>
        </w:rPr>
        <w:t>9</w:t>
      </w:r>
      <w:r w:rsidRPr="00331FD7">
        <w:rPr>
          <w:rFonts w:ascii="Times New Roman" w:hAnsi="Times New Roman" w:cs="Times New Roman"/>
          <w:color w:val="222222"/>
          <w:sz w:val="24"/>
          <w:szCs w:val="24"/>
          <w:shd w:val="clear" w:color="auto" w:fill="FFFFFF"/>
        </w:rPr>
        <w:t>, 181-186.</w:t>
      </w:r>
    </w:p>
    <w:p w14:paraId="0534C69A"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54B3B32C"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Valavanidis, A., Vlahogianni, T., Dassenakis, M., and Scoullos, M. (2006). Molecular biomarkers of oxidative stress in aquatic organisms in relation to toxic environmental pollutants. </w:t>
      </w:r>
      <w:r w:rsidRPr="00331FD7">
        <w:rPr>
          <w:rFonts w:asciiTheme="majorBidi" w:hAnsiTheme="majorBidi" w:cstheme="majorBidi"/>
          <w:i/>
          <w:iCs/>
          <w:color w:val="222222"/>
          <w:sz w:val="24"/>
          <w:szCs w:val="24"/>
          <w:shd w:val="clear" w:color="auto" w:fill="FFFFFF"/>
        </w:rPr>
        <w:t>Ecotoxicology and environmental safety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64</w:t>
      </w:r>
      <w:r w:rsidRPr="00331FD7">
        <w:rPr>
          <w:rFonts w:asciiTheme="majorBidi" w:hAnsiTheme="majorBidi" w:cstheme="majorBidi"/>
          <w:color w:val="222222"/>
          <w:sz w:val="24"/>
          <w:szCs w:val="24"/>
          <w:shd w:val="clear" w:color="auto" w:fill="FFFFFF"/>
        </w:rPr>
        <w:t>(2), 178-189.</w:t>
      </w:r>
    </w:p>
    <w:p w14:paraId="0CED85CA"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0F3251F4"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Vasta, G. R., Nita-Lazar, M., Giomarelli, B., Ahmed, H., Du, S., Cammarata, M., </w:t>
      </w:r>
      <w:r w:rsidRPr="00331FD7">
        <w:rPr>
          <w:rFonts w:asciiTheme="majorBidi" w:hAnsiTheme="majorBidi" w:cstheme="majorBidi"/>
          <w:sz w:val="24"/>
          <w:szCs w:val="24"/>
        </w:rPr>
        <w:t>Parrinello, N.; Bianchet, M. A.</w:t>
      </w:r>
      <w:r w:rsidRPr="00331FD7">
        <w:rPr>
          <w:rFonts w:asciiTheme="majorBidi" w:hAnsiTheme="majorBidi" w:cstheme="majorBidi"/>
          <w:color w:val="222222"/>
          <w:sz w:val="24"/>
          <w:szCs w:val="24"/>
          <w:shd w:val="clear" w:color="auto" w:fill="FFFFFF"/>
        </w:rPr>
        <w:t xml:space="preserve"> and Amzel, L. M. (2011). Structural and functional diversity of the lectin repertoire in teleost fish: relevance to innate and adaptive immunity. </w:t>
      </w:r>
      <w:r w:rsidRPr="00331FD7">
        <w:rPr>
          <w:rFonts w:asciiTheme="majorBidi" w:hAnsiTheme="majorBidi" w:cstheme="majorBidi"/>
          <w:i/>
          <w:iCs/>
          <w:color w:val="222222"/>
          <w:sz w:val="24"/>
          <w:szCs w:val="24"/>
          <w:shd w:val="clear" w:color="auto" w:fill="FFFFFF"/>
        </w:rPr>
        <w:t>Developmental &amp; Comparative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35</w:t>
      </w:r>
      <w:r w:rsidRPr="00331FD7">
        <w:rPr>
          <w:rFonts w:asciiTheme="majorBidi" w:hAnsiTheme="majorBidi" w:cstheme="majorBidi"/>
          <w:color w:val="222222"/>
          <w:sz w:val="24"/>
          <w:szCs w:val="24"/>
          <w:shd w:val="clear" w:color="auto" w:fill="FFFFFF"/>
        </w:rPr>
        <w:t>(12), 1388-1399.</w:t>
      </w:r>
    </w:p>
    <w:p w14:paraId="187EC0A1"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sz w:val="24"/>
          <w:szCs w:val="24"/>
        </w:rPr>
      </w:pPr>
    </w:p>
    <w:p w14:paraId="51B0A2CD"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Vinagre, C., Madeira, D., Narciso, L., Cabral, H. N., and Diniz, M. (2012). Effect of temperature on oxidative stress in fish: lipid peroxidation and catalase activity in the muscle of juvenile seabass, Dicentrarchus labrax. </w:t>
      </w:r>
      <w:r w:rsidRPr="00331FD7">
        <w:rPr>
          <w:rFonts w:asciiTheme="majorBidi" w:hAnsiTheme="majorBidi" w:cstheme="majorBidi"/>
          <w:i/>
          <w:iCs/>
          <w:color w:val="222222"/>
          <w:sz w:val="24"/>
          <w:szCs w:val="24"/>
          <w:shd w:val="clear" w:color="auto" w:fill="FFFFFF"/>
        </w:rPr>
        <w:t>Ecological indicators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23</w:t>
      </w:r>
      <w:r w:rsidRPr="00331FD7">
        <w:rPr>
          <w:rFonts w:asciiTheme="majorBidi" w:hAnsiTheme="majorBidi" w:cstheme="majorBidi"/>
          <w:color w:val="222222"/>
          <w:sz w:val="24"/>
          <w:szCs w:val="24"/>
          <w:shd w:val="clear" w:color="auto" w:fill="FFFFFF"/>
        </w:rPr>
        <w:t>, 274-279.</w:t>
      </w:r>
    </w:p>
    <w:p w14:paraId="006262CD"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5974FB28" w14:textId="77777777" w:rsidR="00AF5705" w:rsidRPr="00331FD7" w:rsidRDefault="00AF5705" w:rsidP="00AF5705">
      <w:pPr>
        <w:spacing w:after="0" w:line="240" w:lineRule="auto"/>
        <w:ind w:left="1418" w:hanging="1418"/>
        <w:jc w:val="both"/>
        <w:rPr>
          <w:rFonts w:asciiTheme="majorBidi" w:hAnsiTheme="majorBidi" w:cstheme="majorBidi"/>
          <w:sz w:val="24"/>
          <w:szCs w:val="24"/>
        </w:rPr>
      </w:pPr>
      <w:r w:rsidRPr="00331FD7">
        <w:rPr>
          <w:rFonts w:asciiTheme="majorBidi" w:hAnsiTheme="majorBidi" w:cstheme="majorBidi"/>
          <w:sz w:val="24"/>
          <w:szCs w:val="24"/>
        </w:rPr>
        <w:lastRenderedPageBreak/>
        <w:t>Wang, Y., Guo, J. L., Bureau, D. P., and Cui, Z. H. (2006). Replacement of fish meal by rendered animal protein ingredients in feeds for cuneate drum (Nibea miichthioides). </w:t>
      </w:r>
      <w:r w:rsidRPr="00331FD7">
        <w:rPr>
          <w:rFonts w:asciiTheme="majorBidi" w:hAnsiTheme="majorBidi" w:cstheme="majorBidi"/>
          <w:i/>
          <w:iCs/>
          <w:sz w:val="24"/>
          <w:szCs w:val="24"/>
        </w:rPr>
        <w:t>Aquaculture</w:t>
      </w:r>
      <w:r w:rsidRPr="00331FD7">
        <w:rPr>
          <w:rFonts w:asciiTheme="majorBidi" w:hAnsiTheme="majorBidi" w:cstheme="majorBidi"/>
          <w:sz w:val="24"/>
          <w:szCs w:val="24"/>
        </w:rPr>
        <w:t>, 252(2), 476-483.</w:t>
      </w:r>
    </w:p>
    <w:p w14:paraId="77D41F92" w14:textId="77777777" w:rsidR="00AF5705" w:rsidRPr="00331FD7" w:rsidRDefault="00AF5705" w:rsidP="00AF5705">
      <w:pPr>
        <w:spacing w:after="0" w:line="240" w:lineRule="auto"/>
        <w:ind w:left="1418" w:hanging="1328"/>
        <w:jc w:val="both"/>
        <w:rPr>
          <w:rFonts w:asciiTheme="majorBidi" w:hAnsiTheme="majorBidi" w:cstheme="majorBidi"/>
          <w:sz w:val="24"/>
          <w:szCs w:val="24"/>
        </w:rPr>
      </w:pPr>
    </w:p>
    <w:p w14:paraId="1FCC1DCD"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Wang, Y., Liang, J. P., Duan, Y. F., Niu, J., Wang, J., Huang, Z., and Lin, H. Z. (2017). Effects of dietary Rhodiola rosea on growth, body composition and antioxidant capacity of white shrimp Litopenaeus vannamei under normal conditions and combined stress of low</w:t>
      </w:r>
      <w:r w:rsidRPr="00331FD7">
        <w:rPr>
          <w:rFonts w:ascii="Cambria Math" w:hAnsi="Cambria Math" w:cstheme="majorBidi"/>
          <w:color w:val="222222"/>
          <w:sz w:val="24"/>
          <w:szCs w:val="24"/>
          <w:shd w:val="clear" w:color="auto" w:fill="FFFFFF"/>
        </w:rPr>
        <w:t>‐</w:t>
      </w:r>
      <w:r w:rsidRPr="00331FD7">
        <w:rPr>
          <w:rFonts w:asciiTheme="majorBidi" w:hAnsiTheme="majorBidi" w:cstheme="majorBidi"/>
          <w:color w:val="222222"/>
          <w:sz w:val="24"/>
          <w:szCs w:val="24"/>
          <w:shd w:val="clear" w:color="auto" w:fill="FFFFFF"/>
        </w:rPr>
        <w:t>salinity and nitrite. </w:t>
      </w:r>
      <w:r w:rsidRPr="00331FD7">
        <w:rPr>
          <w:rFonts w:asciiTheme="majorBidi" w:hAnsiTheme="majorBidi" w:cstheme="majorBidi"/>
          <w:i/>
          <w:iCs/>
          <w:color w:val="222222"/>
          <w:sz w:val="24"/>
          <w:szCs w:val="24"/>
          <w:shd w:val="clear" w:color="auto" w:fill="FFFFFF"/>
        </w:rPr>
        <w:t>Aquaculture Nutrition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23</w:t>
      </w:r>
      <w:r w:rsidRPr="00331FD7">
        <w:rPr>
          <w:rFonts w:asciiTheme="majorBidi" w:hAnsiTheme="majorBidi" w:cstheme="majorBidi"/>
          <w:color w:val="222222"/>
          <w:sz w:val="24"/>
          <w:szCs w:val="24"/>
          <w:shd w:val="clear" w:color="auto" w:fill="FFFFFF"/>
        </w:rPr>
        <w:t>(3), 548-559.</w:t>
      </w:r>
    </w:p>
    <w:p w14:paraId="749FFB64" w14:textId="77777777" w:rsidR="00AF5705" w:rsidRPr="00331FD7" w:rsidRDefault="00AF5705" w:rsidP="00AF5705">
      <w:pPr>
        <w:spacing w:after="0" w:line="240" w:lineRule="auto"/>
        <w:jc w:val="both"/>
        <w:rPr>
          <w:rFonts w:asciiTheme="majorBidi" w:hAnsiTheme="majorBidi" w:cstheme="majorBidi"/>
          <w:color w:val="000000"/>
          <w:sz w:val="24"/>
          <w:szCs w:val="24"/>
          <w:shd w:val="clear" w:color="auto" w:fill="FFFFFF"/>
        </w:rPr>
      </w:pPr>
    </w:p>
    <w:p w14:paraId="387C14D4"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Webster, C. D., and Lim, C. (Eds.). (2002). </w:t>
      </w:r>
      <w:r w:rsidRPr="00331FD7">
        <w:rPr>
          <w:rFonts w:asciiTheme="majorBidi" w:hAnsiTheme="majorBidi" w:cstheme="majorBidi"/>
          <w:i/>
          <w:iCs/>
          <w:color w:val="222222"/>
          <w:sz w:val="24"/>
          <w:szCs w:val="24"/>
          <w:shd w:val="clear" w:color="auto" w:fill="FFFFFF"/>
        </w:rPr>
        <w:t>Nutrient requirements and feeding of finfish for aquaculture</w:t>
      </w:r>
      <w:r w:rsidRPr="00331FD7">
        <w:rPr>
          <w:rFonts w:asciiTheme="majorBidi" w:hAnsiTheme="majorBidi" w:cstheme="majorBidi"/>
          <w:color w:val="222222"/>
          <w:sz w:val="24"/>
          <w:szCs w:val="24"/>
          <w:shd w:val="clear" w:color="auto" w:fill="FFFFFF"/>
        </w:rPr>
        <w:t>. Cabi.</w:t>
      </w:r>
    </w:p>
    <w:p w14:paraId="0B37D944"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7896CDC8"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Wells, P. G., McCallum, G. P., Chen, C. S., Henderson, J. T., Lee, C. J., Perstin, J., Preston T.J., Wiley M.J., and Wong, A. W. (2009). Oxidative stress in developmental origins of disease: teratogenesis, neurodevelopmental deficits, and cancer. </w:t>
      </w:r>
      <w:r w:rsidRPr="00331FD7">
        <w:rPr>
          <w:rFonts w:asciiTheme="majorBidi" w:hAnsiTheme="majorBidi" w:cstheme="majorBidi"/>
          <w:i/>
          <w:iCs/>
          <w:color w:val="222222"/>
          <w:sz w:val="24"/>
          <w:szCs w:val="24"/>
          <w:shd w:val="clear" w:color="auto" w:fill="FFFFFF"/>
        </w:rPr>
        <w:t>Toxicological sciences</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108</w:t>
      </w:r>
      <w:r w:rsidRPr="00331FD7">
        <w:rPr>
          <w:rFonts w:asciiTheme="majorBidi" w:hAnsiTheme="majorBidi" w:cstheme="majorBidi"/>
          <w:color w:val="222222"/>
          <w:sz w:val="24"/>
          <w:szCs w:val="24"/>
          <w:shd w:val="clear" w:color="auto" w:fill="FFFFFF"/>
        </w:rPr>
        <w:t>(1), 4-18.</w:t>
      </w:r>
    </w:p>
    <w:p w14:paraId="4C6167D1"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4FD8A7FF"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Whitaker, J. R. (1994). Principles of enzymology for the food sciences. 2nd ed. Marcel Dekker, New York.</w:t>
      </w:r>
    </w:p>
    <w:p w14:paraId="45B1D121"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51B0C39E"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Wiseman, H., and Halliwell, B. (1996). Damage to DNA by reactive oxygen and nitrogen species: role in inflammatory disease and progression to cancer. </w:t>
      </w:r>
      <w:r w:rsidRPr="00331FD7">
        <w:rPr>
          <w:rFonts w:asciiTheme="majorBidi" w:hAnsiTheme="majorBidi" w:cstheme="majorBidi"/>
          <w:i/>
          <w:iCs/>
          <w:color w:val="222222"/>
          <w:sz w:val="24"/>
          <w:szCs w:val="24"/>
          <w:shd w:val="clear" w:color="auto" w:fill="FFFFFF"/>
        </w:rPr>
        <w:t>Biochemical Journal</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313</w:t>
      </w:r>
      <w:r w:rsidRPr="00331FD7">
        <w:rPr>
          <w:rFonts w:asciiTheme="majorBidi" w:hAnsiTheme="majorBidi" w:cstheme="majorBidi"/>
          <w:color w:val="222222"/>
          <w:sz w:val="24"/>
          <w:szCs w:val="24"/>
          <w:shd w:val="clear" w:color="auto" w:fill="FFFFFF"/>
        </w:rPr>
        <w:t>(Pt 1), 17-29.</w:t>
      </w:r>
    </w:p>
    <w:p w14:paraId="054D5C12" w14:textId="77777777" w:rsidR="00AF5705" w:rsidRPr="00331FD7" w:rsidRDefault="00AF5705" w:rsidP="00AF5705">
      <w:pPr>
        <w:spacing w:after="0" w:line="240" w:lineRule="auto"/>
        <w:ind w:left="1296" w:hanging="1296"/>
        <w:contextualSpacing/>
        <w:jc w:val="both"/>
        <w:rPr>
          <w:rFonts w:asciiTheme="majorBidi" w:hAnsiTheme="majorBidi" w:cstheme="majorBidi"/>
          <w:color w:val="222222"/>
          <w:sz w:val="24"/>
          <w:szCs w:val="24"/>
          <w:shd w:val="clear" w:color="auto" w:fill="FFFFFF"/>
        </w:rPr>
      </w:pPr>
    </w:p>
    <w:p w14:paraId="03D1BF96" w14:textId="77777777" w:rsidR="00AF5705" w:rsidRPr="00331FD7" w:rsidRDefault="00AF5705" w:rsidP="00AF5705">
      <w:pPr>
        <w:spacing w:after="0" w:line="240" w:lineRule="auto"/>
        <w:ind w:left="1418" w:hanging="1418"/>
        <w:jc w:val="both"/>
        <w:rPr>
          <w:rFonts w:asciiTheme="majorBidi" w:hAnsiTheme="majorBidi" w:cstheme="majorBidi"/>
          <w:sz w:val="24"/>
          <w:szCs w:val="24"/>
        </w:rPr>
      </w:pPr>
      <w:r w:rsidRPr="00331FD7">
        <w:rPr>
          <w:rFonts w:asciiTheme="majorBidi" w:hAnsiTheme="majorBidi" w:cstheme="majorBidi"/>
          <w:sz w:val="24"/>
          <w:szCs w:val="24"/>
        </w:rPr>
        <w:t>Worthington, C. C. (1991). Worthington enzyme manual related Biochemical. Freehold, New Jersey, USA.</w:t>
      </w:r>
    </w:p>
    <w:p w14:paraId="20AF94F1" w14:textId="77777777" w:rsidR="00AF5705" w:rsidRPr="00331FD7" w:rsidRDefault="00AF5705" w:rsidP="00AF5705">
      <w:pPr>
        <w:spacing w:after="0"/>
        <w:jc w:val="both"/>
        <w:rPr>
          <w:rFonts w:asciiTheme="majorBidi" w:hAnsiTheme="majorBidi" w:cstheme="majorBidi"/>
          <w:color w:val="222222"/>
          <w:sz w:val="24"/>
          <w:szCs w:val="24"/>
          <w:shd w:val="clear" w:color="auto" w:fill="FFFFFF"/>
        </w:rPr>
      </w:pPr>
    </w:p>
    <w:p w14:paraId="0AF1A4EA"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Worthington, V. (1993). Worthington Enzyme Manual. Enzymes and Related Biochemicals Worthington Chemical, New Jersey, US. 399 pp.</w:t>
      </w:r>
    </w:p>
    <w:p w14:paraId="735063CB"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6E116B30"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Wu, C. C., Liu, C. H., Chang, Y. P., &amp; Hsieh, S. L. (2010). Effects of hot-water extract of Toona sinensis on immune response and resistance to Aeromonas hydrophila in Oreochromis mossambicus. </w:t>
      </w:r>
      <w:r w:rsidRPr="00331FD7">
        <w:rPr>
          <w:rFonts w:asciiTheme="majorBidi" w:hAnsiTheme="majorBidi" w:cstheme="majorBidi"/>
          <w:i/>
          <w:iCs/>
          <w:color w:val="222222"/>
          <w:sz w:val="24"/>
          <w:szCs w:val="24"/>
          <w:shd w:val="clear" w:color="auto" w:fill="FFFFFF"/>
        </w:rPr>
        <w:t>Fish &amp; shellfish immunology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29</w:t>
      </w:r>
      <w:r w:rsidRPr="00331FD7">
        <w:rPr>
          <w:rFonts w:asciiTheme="majorBidi" w:hAnsiTheme="majorBidi" w:cstheme="majorBidi"/>
          <w:color w:val="222222"/>
          <w:sz w:val="24"/>
          <w:szCs w:val="24"/>
          <w:shd w:val="clear" w:color="auto" w:fill="FFFFFF"/>
        </w:rPr>
        <w:t>(2), 258-263.</w:t>
      </w:r>
    </w:p>
    <w:p w14:paraId="2D4A07CD" w14:textId="77777777" w:rsidR="00AF5705" w:rsidRPr="00331FD7" w:rsidRDefault="00AF5705" w:rsidP="00AF5705">
      <w:pPr>
        <w:spacing w:after="0" w:line="240" w:lineRule="auto"/>
        <w:ind w:left="1296" w:hanging="1296"/>
        <w:jc w:val="both"/>
        <w:rPr>
          <w:rFonts w:asciiTheme="majorBidi" w:hAnsiTheme="majorBidi" w:cstheme="majorBidi"/>
          <w:color w:val="222222"/>
          <w:sz w:val="24"/>
          <w:szCs w:val="24"/>
          <w:shd w:val="clear" w:color="auto" w:fill="FFFFFF"/>
        </w:rPr>
      </w:pPr>
    </w:p>
    <w:p w14:paraId="0C1A0497"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Xiong, D. M., Xie, C. X., Zhang, H. J., and Liu, H. P. (2011). Digestive enzymes along digestive tract of a carnivorous fish Glyptosternum maculatum (Sisoridae, Siluriformes). </w:t>
      </w:r>
      <w:r w:rsidRPr="00331FD7">
        <w:rPr>
          <w:rFonts w:asciiTheme="majorBidi" w:hAnsiTheme="majorBidi" w:cstheme="majorBidi"/>
          <w:i/>
          <w:iCs/>
          <w:color w:val="222222"/>
          <w:sz w:val="24"/>
          <w:szCs w:val="24"/>
          <w:shd w:val="clear" w:color="auto" w:fill="FFFFFF"/>
        </w:rPr>
        <w:t>Journal of animal physiology and animal nutrition</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95</w:t>
      </w:r>
      <w:r w:rsidRPr="00331FD7">
        <w:rPr>
          <w:rFonts w:asciiTheme="majorBidi" w:hAnsiTheme="majorBidi" w:cstheme="majorBidi"/>
          <w:color w:val="222222"/>
          <w:sz w:val="24"/>
          <w:szCs w:val="24"/>
          <w:shd w:val="clear" w:color="auto" w:fill="FFFFFF"/>
        </w:rPr>
        <w:t>(1), 56-64.</w:t>
      </w:r>
    </w:p>
    <w:p w14:paraId="5D2EC269" w14:textId="77777777" w:rsidR="00AF5705" w:rsidRPr="00331FD7" w:rsidRDefault="00AF5705" w:rsidP="00AF5705">
      <w:pPr>
        <w:spacing w:after="0"/>
        <w:ind w:left="1296" w:hanging="1296"/>
        <w:jc w:val="both"/>
        <w:rPr>
          <w:rFonts w:asciiTheme="majorBidi" w:hAnsiTheme="majorBidi" w:cstheme="majorBidi"/>
          <w:color w:val="222222"/>
          <w:sz w:val="24"/>
          <w:szCs w:val="24"/>
          <w:shd w:val="clear" w:color="auto" w:fill="FFFFFF"/>
        </w:rPr>
      </w:pPr>
    </w:p>
    <w:p w14:paraId="65E520C4"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Xu, Q. Y., Wang, C. A., Zhao, Z. G., and Luo, L. (2012). Effects of replacement of fish meal by soy protein isolate on the growth, digestive enzyme activity and serum biochemical parameters for Juvenile Amur Sturgeon (</w:t>
      </w:r>
      <w:r w:rsidRPr="00331FD7">
        <w:rPr>
          <w:rFonts w:asciiTheme="majorBidi" w:hAnsiTheme="majorBidi" w:cstheme="majorBidi"/>
          <w:i/>
          <w:iCs/>
          <w:color w:val="222222"/>
          <w:sz w:val="24"/>
          <w:szCs w:val="24"/>
          <w:shd w:val="clear" w:color="auto" w:fill="FFFFFF"/>
        </w:rPr>
        <w:t>Acipenser schrenckii</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Asian-Australasian journal of animal sciences</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25</w:t>
      </w:r>
      <w:r w:rsidRPr="00331FD7">
        <w:rPr>
          <w:rFonts w:asciiTheme="majorBidi" w:hAnsiTheme="majorBidi" w:cstheme="majorBidi"/>
          <w:color w:val="222222"/>
          <w:sz w:val="24"/>
          <w:szCs w:val="24"/>
          <w:shd w:val="clear" w:color="auto" w:fill="FFFFFF"/>
        </w:rPr>
        <w:t>(11), 1588-1594.</w:t>
      </w:r>
    </w:p>
    <w:p w14:paraId="2226EB40"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4A1BCD3E"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lastRenderedPageBreak/>
        <w:t>Yaghoubi, M., Mozanzadeh, M. T., Marammazi, J. G., Safari, O., and Gisbert, E. (2016). Dietary replacement of fish meal by soy products (soybean meal and isolated soy protein) in silvery-black porgy juveniles (</w:t>
      </w:r>
      <w:r w:rsidRPr="00331FD7">
        <w:rPr>
          <w:rFonts w:asciiTheme="majorBidi" w:hAnsiTheme="majorBidi" w:cstheme="majorBidi"/>
          <w:i/>
          <w:iCs/>
          <w:color w:val="222222"/>
          <w:sz w:val="24"/>
          <w:szCs w:val="24"/>
          <w:shd w:val="clear" w:color="auto" w:fill="FFFFFF"/>
        </w:rPr>
        <w:t>Sparidentex hasta</w:t>
      </w:r>
      <w:r w:rsidRPr="00331FD7">
        <w:rPr>
          <w:rFonts w:asciiTheme="majorBidi" w:hAnsiTheme="majorBidi" w:cstheme="majorBidi"/>
          <w:color w:val="222222"/>
          <w:sz w:val="24"/>
          <w:szCs w:val="24"/>
          <w:shd w:val="clear" w:color="auto" w:fill="FFFFFF"/>
        </w:rPr>
        <w:t>).</w:t>
      </w:r>
      <w:r w:rsidRPr="00331FD7">
        <w:rPr>
          <w:rStyle w:val="apple-converted-space"/>
          <w:rFonts w:asciiTheme="majorBidi" w:hAnsi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 xml:space="preserve">Aquaculture, </w:t>
      </w:r>
      <w:r w:rsidRPr="00331FD7">
        <w:rPr>
          <w:rFonts w:asciiTheme="majorBidi" w:hAnsiTheme="majorBidi" w:cstheme="majorBidi"/>
          <w:color w:val="222222"/>
          <w:sz w:val="24"/>
          <w:szCs w:val="24"/>
          <w:shd w:val="clear" w:color="auto" w:fill="FFFFFF"/>
        </w:rPr>
        <w:t>464, 50-59.</w:t>
      </w:r>
    </w:p>
    <w:p w14:paraId="279D98F2"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64013216"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Yagi, K. (1984). Assay for plasma lipid peroxides. </w:t>
      </w:r>
      <w:r w:rsidRPr="00331FD7">
        <w:rPr>
          <w:rFonts w:asciiTheme="majorBidi" w:hAnsiTheme="majorBidi" w:cstheme="majorBidi"/>
          <w:i/>
          <w:iCs/>
          <w:color w:val="222222"/>
          <w:sz w:val="24"/>
          <w:szCs w:val="24"/>
          <w:shd w:val="clear" w:color="auto" w:fill="FFFFFF"/>
        </w:rPr>
        <w:t>Methods Enzymol</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109</w:t>
      </w:r>
      <w:r w:rsidRPr="00331FD7">
        <w:rPr>
          <w:rFonts w:asciiTheme="majorBidi" w:hAnsiTheme="majorBidi" w:cstheme="majorBidi"/>
          <w:color w:val="222222"/>
          <w:sz w:val="24"/>
          <w:szCs w:val="24"/>
          <w:shd w:val="clear" w:color="auto" w:fill="FFFFFF"/>
        </w:rPr>
        <w:t>, 328-331.</w:t>
      </w:r>
    </w:p>
    <w:p w14:paraId="1CEB5C59"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0C427A75" w14:textId="77777777" w:rsidR="00AF5705" w:rsidRPr="00331FD7" w:rsidRDefault="00AF5705" w:rsidP="00AF5705">
      <w:pPr>
        <w:spacing w:after="0" w:line="240" w:lineRule="auto"/>
        <w:ind w:left="1418" w:hanging="1418"/>
        <w:jc w:val="both"/>
        <w:rPr>
          <w:rFonts w:asciiTheme="majorBidi" w:hAnsiTheme="majorBidi" w:cstheme="majorBidi"/>
          <w:sz w:val="24"/>
          <w:szCs w:val="24"/>
        </w:rPr>
      </w:pPr>
      <w:r w:rsidRPr="00331FD7">
        <w:rPr>
          <w:rFonts w:asciiTheme="majorBidi" w:hAnsiTheme="majorBidi" w:cstheme="majorBidi"/>
          <w:sz w:val="24"/>
          <w:szCs w:val="24"/>
        </w:rPr>
        <w:t>Yano, T. (1996). The nonspecific immune system: Humoral defence. In: Iwama G, Nakanishi T (eds.): The Fish Immune System: Organism, Pathogen and Environment. Academic Press, San Diego. 105–157.</w:t>
      </w:r>
    </w:p>
    <w:p w14:paraId="6D608FDA" w14:textId="77777777" w:rsidR="00AF5705" w:rsidRPr="00331FD7" w:rsidRDefault="00AF5705" w:rsidP="00AF5705">
      <w:pPr>
        <w:spacing w:after="0" w:line="240" w:lineRule="auto"/>
        <w:ind w:left="1418" w:hanging="1328"/>
        <w:jc w:val="both"/>
        <w:rPr>
          <w:rFonts w:asciiTheme="majorBidi" w:hAnsiTheme="majorBidi" w:cstheme="majorBidi"/>
          <w:sz w:val="24"/>
          <w:szCs w:val="24"/>
        </w:rPr>
      </w:pPr>
    </w:p>
    <w:p w14:paraId="2C7B84A0"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 xml:space="preserve">Ye, J., Liu, X., Wang, Z., and Wang, K. (2011). Effect of partial fish meal replacement by soybean meal on the growth performance and biochemical indices of juvenile Japanese flounder </w:t>
      </w:r>
      <w:r w:rsidRPr="00331FD7">
        <w:rPr>
          <w:rFonts w:asciiTheme="majorBidi" w:hAnsiTheme="majorBidi" w:cstheme="majorBidi"/>
          <w:i/>
          <w:iCs/>
          <w:color w:val="222222"/>
          <w:sz w:val="24"/>
          <w:szCs w:val="24"/>
          <w:shd w:val="clear" w:color="auto" w:fill="FFFFFF"/>
        </w:rPr>
        <w:t>Paralichthys olivaceus.</w:t>
      </w:r>
      <w:r w:rsidRPr="00331FD7">
        <w:rPr>
          <w:rFonts w:asciiTheme="majorBidi" w:hAnsiTheme="majorBidi" w:cstheme="majorBidi"/>
          <w:i/>
          <w:iCs/>
          <w:sz w:val="24"/>
          <w:szCs w:val="24"/>
        </w:rPr>
        <w:t> </w:t>
      </w:r>
      <w:r w:rsidRPr="00331FD7">
        <w:rPr>
          <w:rFonts w:asciiTheme="majorBidi" w:hAnsiTheme="majorBidi" w:cstheme="majorBidi"/>
          <w:i/>
          <w:iCs/>
          <w:color w:val="222222"/>
          <w:sz w:val="24"/>
          <w:szCs w:val="24"/>
          <w:shd w:val="clear" w:color="auto" w:fill="FFFFFF"/>
        </w:rPr>
        <w:t>Aquaculture international</w:t>
      </w:r>
      <w:r w:rsidRPr="00331FD7">
        <w:rPr>
          <w:rFonts w:asciiTheme="majorBidi" w:hAnsiTheme="majorBidi" w:cstheme="majorBidi"/>
          <w:color w:val="222222"/>
          <w:sz w:val="24"/>
          <w:szCs w:val="24"/>
          <w:shd w:val="clear" w:color="auto" w:fill="FFFFFF"/>
        </w:rPr>
        <w:t>,</w:t>
      </w:r>
      <w:r w:rsidRPr="00331FD7">
        <w:rPr>
          <w:rFonts w:asciiTheme="majorBidi" w:hAnsiTheme="majorBidi" w:cstheme="majorBidi"/>
          <w:sz w:val="24"/>
          <w:szCs w:val="24"/>
        </w:rPr>
        <w:t> </w:t>
      </w:r>
      <w:r w:rsidRPr="00331FD7">
        <w:rPr>
          <w:rFonts w:asciiTheme="majorBidi" w:hAnsiTheme="majorBidi" w:cstheme="majorBidi"/>
          <w:color w:val="222222"/>
          <w:sz w:val="24"/>
          <w:szCs w:val="24"/>
          <w:shd w:val="clear" w:color="auto" w:fill="FFFFFF"/>
        </w:rPr>
        <w:t>19(1), 143-153.</w:t>
      </w:r>
    </w:p>
    <w:p w14:paraId="199BAD4B" w14:textId="77777777" w:rsidR="00AF5705" w:rsidRPr="00331FD7" w:rsidRDefault="00AF5705" w:rsidP="00AF5705">
      <w:pPr>
        <w:autoSpaceDE w:val="0"/>
        <w:autoSpaceDN w:val="0"/>
        <w:adjustRightInd w:val="0"/>
        <w:spacing w:after="0" w:line="240" w:lineRule="auto"/>
        <w:ind w:left="1296" w:hanging="1206"/>
        <w:jc w:val="both"/>
        <w:rPr>
          <w:rFonts w:asciiTheme="majorBidi" w:hAnsiTheme="majorBidi" w:cstheme="majorBidi"/>
          <w:color w:val="222222"/>
          <w:sz w:val="24"/>
          <w:szCs w:val="24"/>
          <w:shd w:val="clear" w:color="auto" w:fill="FFFFFF"/>
        </w:rPr>
      </w:pPr>
    </w:p>
    <w:p w14:paraId="0453CE72" w14:textId="77777777" w:rsidR="00AF5705" w:rsidRPr="00331FD7" w:rsidRDefault="00AF5705" w:rsidP="00AF5705">
      <w:pPr>
        <w:spacing w:after="0" w:line="240" w:lineRule="auto"/>
        <w:ind w:left="1418" w:hanging="1418"/>
        <w:jc w:val="both"/>
        <w:rPr>
          <w:rFonts w:ascii="Times New Roman" w:hAnsi="Times New Roman" w:cs="Times New Roman"/>
          <w:color w:val="222222"/>
          <w:sz w:val="24"/>
          <w:szCs w:val="24"/>
          <w:shd w:val="clear" w:color="auto" w:fill="FFFFFF"/>
        </w:rPr>
      </w:pPr>
      <w:r w:rsidRPr="00331FD7">
        <w:rPr>
          <w:rFonts w:ascii="Times New Roman" w:hAnsi="Times New Roman" w:cs="Times New Roman"/>
          <w:color w:val="222222"/>
          <w:sz w:val="24"/>
          <w:szCs w:val="24"/>
          <w:shd w:val="clear" w:color="auto" w:fill="FFFFFF"/>
        </w:rPr>
        <w:t>Yin, G., Ardó, L. Á. S. Z. L. Ó., Thompson, K. D., Adams, A., Jeney, Z., and Jeney, G. (2009). Chinese herbs (Astragalus radix and Ganoderma lucidum) enhance immune response of carp, Cyprinus carpio, and protection against Aeromonas hydrophila. </w:t>
      </w:r>
      <w:r w:rsidRPr="00331FD7">
        <w:rPr>
          <w:rFonts w:ascii="Times New Roman" w:hAnsi="Times New Roman" w:cs="Times New Roman"/>
          <w:i/>
          <w:iCs/>
          <w:color w:val="222222"/>
          <w:sz w:val="24"/>
          <w:szCs w:val="24"/>
          <w:shd w:val="clear" w:color="auto" w:fill="FFFFFF"/>
        </w:rPr>
        <w:t>Fish &amp; Shellfish Immunology</w:t>
      </w:r>
      <w:r w:rsidRPr="00331FD7">
        <w:rPr>
          <w:rFonts w:ascii="Times New Roman" w:hAnsi="Times New Roman" w:cs="Times New Roman"/>
          <w:color w:val="222222"/>
          <w:sz w:val="24"/>
          <w:szCs w:val="24"/>
          <w:shd w:val="clear" w:color="auto" w:fill="FFFFFF"/>
        </w:rPr>
        <w:t>, </w:t>
      </w:r>
      <w:r w:rsidRPr="00331FD7">
        <w:rPr>
          <w:rFonts w:ascii="Times New Roman" w:hAnsi="Times New Roman" w:cs="Times New Roman"/>
          <w:i/>
          <w:iCs/>
          <w:color w:val="222222"/>
          <w:sz w:val="24"/>
          <w:szCs w:val="24"/>
          <w:shd w:val="clear" w:color="auto" w:fill="FFFFFF"/>
        </w:rPr>
        <w:t>26</w:t>
      </w:r>
      <w:r w:rsidRPr="00331FD7">
        <w:rPr>
          <w:rFonts w:ascii="Times New Roman" w:hAnsi="Times New Roman" w:cs="Times New Roman"/>
          <w:color w:val="222222"/>
          <w:sz w:val="24"/>
          <w:szCs w:val="24"/>
          <w:shd w:val="clear" w:color="auto" w:fill="FFFFFF"/>
        </w:rPr>
        <w:t>(1), 140-145.</w:t>
      </w:r>
    </w:p>
    <w:p w14:paraId="1E23A7BC" w14:textId="77777777" w:rsidR="00AF5705" w:rsidRPr="00331FD7" w:rsidRDefault="00AF5705" w:rsidP="00AF5705">
      <w:pPr>
        <w:spacing w:after="0" w:line="240" w:lineRule="auto"/>
        <w:ind w:left="1418" w:hanging="1328"/>
        <w:jc w:val="both"/>
        <w:rPr>
          <w:rFonts w:ascii="Times New Roman" w:hAnsi="Times New Roman" w:cs="Times New Roman"/>
          <w:color w:val="222222"/>
          <w:sz w:val="24"/>
          <w:szCs w:val="24"/>
          <w:shd w:val="clear" w:color="auto" w:fill="FFFFFF"/>
        </w:rPr>
      </w:pPr>
    </w:p>
    <w:p w14:paraId="58E6933D" w14:textId="77777777" w:rsidR="00AF5705" w:rsidRPr="00331FD7" w:rsidRDefault="00AF5705" w:rsidP="00AF5705">
      <w:pPr>
        <w:spacing w:after="0" w:line="240" w:lineRule="auto"/>
        <w:ind w:left="1418" w:hanging="1418"/>
        <w:jc w:val="both"/>
        <w:rPr>
          <w:rFonts w:asciiTheme="majorBidi" w:hAnsiTheme="majorBidi" w:cstheme="majorBidi"/>
          <w:color w:val="222222"/>
          <w:sz w:val="24"/>
          <w:szCs w:val="24"/>
          <w:shd w:val="clear" w:color="auto" w:fill="FFFFFF"/>
        </w:rPr>
      </w:pPr>
      <w:r w:rsidRPr="00331FD7">
        <w:rPr>
          <w:rFonts w:asciiTheme="majorBidi" w:hAnsiTheme="majorBidi" w:cstheme="majorBidi"/>
          <w:color w:val="222222"/>
          <w:sz w:val="24"/>
          <w:szCs w:val="24"/>
          <w:shd w:val="clear" w:color="auto" w:fill="FFFFFF"/>
        </w:rPr>
        <w:t>Yue, F., Pan, L., Miao, J., Zhang, L., and Li, J. (2010). Molecular cloning, characterization and mRNA expression of two antibacterial peptides: crustin and anti-lipopolysaccharide factor in swimming crab Portunus trituberculatus. </w:t>
      </w:r>
      <w:r w:rsidRPr="00331FD7">
        <w:rPr>
          <w:rFonts w:asciiTheme="majorBidi" w:hAnsiTheme="majorBidi" w:cstheme="majorBidi"/>
          <w:i/>
          <w:iCs/>
          <w:color w:val="222222"/>
          <w:sz w:val="24"/>
          <w:szCs w:val="24"/>
          <w:shd w:val="clear" w:color="auto" w:fill="FFFFFF"/>
        </w:rPr>
        <w:t>Comparative Biochemistry and Physiology Part B: Biochemistry and Molecular Biology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156</w:t>
      </w:r>
      <w:r w:rsidRPr="00331FD7">
        <w:rPr>
          <w:rFonts w:asciiTheme="majorBidi" w:hAnsiTheme="majorBidi" w:cstheme="majorBidi"/>
          <w:color w:val="222222"/>
          <w:sz w:val="24"/>
          <w:szCs w:val="24"/>
          <w:shd w:val="clear" w:color="auto" w:fill="FFFFFF"/>
        </w:rPr>
        <w:t>(2), 77-85.</w:t>
      </w:r>
    </w:p>
    <w:p w14:paraId="20AB70FD" w14:textId="77777777" w:rsidR="00AF5705" w:rsidRPr="00331FD7" w:rsidRDefault="00AF5705" w:rsidP="00AF5705">
      <w:pPr>
        <w:spacing w:after="0" w:line="240" w:lineRule="auto"/>
        <w:ind w:left="1418" w:hanging="1328"/>
        <w:jc w:val="both"/>
        <w:rPr>
          <w:rFonts w:asciiTheme="majorBidi" w:hAnsiTheme="majorBidi" w:cstheme="majorBidi"/>
          <w:color w:val="222222"/>
          <w:sz w:val="24"/>
          <w:szCs w:val="24"/>
          <w:shd w:val="clear" w:color="auto" w:fill="FFFFFF"/>
        </w:rPr>
      </w:pPr>
    </w:p>
    <w:p w14:paraId="6C1A6DFA" w14:textId="77777777" w:rsidR="00AF5705" w:rsidRPr="00331FD7" w:rsidRDefault="00AF5705" w:rsidP="00AF5705">
      <w:pPr>
        <w:autoSpaceDE w:val="0"/>
        <w:autoSpaceDN w:val="0"/>
        <w:adjustRightInd w:val="0"/>
        <w:spacing w:after="0" w:line="240" w:lineRule="auto"/>
        <w:ind w:left="1296" w:hanging="1296"/>
        <w:jc w:val="both"/>
        <w:rPr>
          <w:rFonts w:asciiTheme="majorBidi" w:hAnsiTheme="majorBidi" w:cstheme="majorBidi"/>
          <w:sz w:val="24"/>
          <w:szCs w:val="24"/>
        </w:rPr>
      </w:pPr>
      <w:r w:rsidRPr="00331FD7">
        <w:rPr>
          <w:rFonts w:asciiTheme="majorBidi" w:hAnsiTheme="majorBidi" w:cstheme="majorBidi"/>
          <w:color w:val="222222"/>
          <w:sz w:val="24"/>
          <w:szCs w:val="24"/>
          <w:shd w:val="clear" w:color="auto" w:fill="FFFFFF"/>
        </w:rPr>
        <w:t>Zhao, L., Budge, S. M., Ghaly, A. E., Brooks, M. S., and Dave, D. (2011). Extraction, purification and characterization of fish pepsin: a critical review. </w:t>
      </w:r>
      <w:r w:rsidRPr="00331FD7">
        <w:rPr>
          <w:rFonts w:asciiTheme="majorBidi" w:hAnsiTheme="majorBidi" w:cstheme="majorBidi"/>
          <w:i/>
          <w:iCs/>
          <w:sz w:val="24"/>
          <w:szCs w:val="24"/>
        </w:rPr>
        <w:t>Journal of Food Processing and Technology</w:t>
      </w:r>
      <w:r w:rsidRPr="00331FD7">
        <w:rPr>
          <w:rFonts w:asciiTheme="majorBidi" w:hAnsiTheme="majorBidi" w:cstheme="majorBidi"/>
          <w:color w:val="222222"/>
          <w:sz w:val="24"/>
          <w:szCs w:val="24"/>
          <w:shd w:val="clear" w:color="auto" w:fill="FFFFFF"/>
        </w:rPr>
        <w:t>, </w:t>
      </w:r>
      <w:r w:rsidRPr="00331FD7">
        <w:rPr>
          <w:rFonts w:asciiTheme="majorBidi" w:hAnsiTheme="majorBidi" w:cstheme="majorBidi"/>
          <w:i/>
          <w:iCs/>
          <w:color w:val="222222"/>
          <w:sz w:val="24"/>
          <w:szCs w:val="24"/>
          <w:shd w:val="clear" w:color="auto" w:fill="FFFFFF"/>
        </w:rPr>
        <w:t>2</w:t>
      </w:r>
      <w:r w:rsidRPr="00331FD7">
        <w:rPr>
          <w:rFonts w:asciiTheme="majorBidi" w:hAnsiTheme="majorBidi" w:cstheme="majorBidi"/>
          <w:color w:val="222222"/>
          <w:sz w:val="24"/>
          <w:szCs w:val="24"/>
          <w:shd w:val="clear" w:color="auto" w:fill="FFFFFF"/>
        </w:rPr>
        <w:t>(6), 2-6.</w:t>
      </w:r>
    </w:p>
    <w:p w14:paraId="59FE6384" w14:textId="632623B2" w:rsidR="00AF5705" w:rsidRDefault="00AF5705">
      <w:pPr>
        <w:rPr>
          <w:rFonts w:ascii="Times New Roman" w:eastAsia="Calibri" w:hAnsi="Times New Roman" w:cs="Times New Roman"/>
          <w:b/>
          <w:color w:val="000000"/>
          <w:sz w:val="48"/>
          <w:szCs w:val="24"/>
          <w:lang w:eastAsia="zh-TW"/>
        </w:rPr>
      </w:pPr>
      <w:bookmarkStart w:id="9" w:name="_Toc321387066"/>
      <w:r>
        <w:rPr>
          <w:rFonts w:ascii="Times New Roman" w:eastAsia="Calibri" w:hAnsi="Times New Roman" w:cs="Times New Roman"/>
          <w:b/>
          <w:color w:val="000000"/>
          <w:sz w:val="48"/>
          <w:szCs w:val="24"/>
          <w:lang w:eastAsia="zh-TW"/>
        </w:rPr>
        <w:br w:type="page"/>
      </w:r>
    </w:p>
    <w:p w14:paraId="493448BE" w14:textId="124ED6B8" w:rsidR="00E57727" w:rsidRPr="00906EF6" w:rsidRDefault="00E57727">
      <w:pPr>
        <w:rPr>
          <w:rFonts w:ascii="Times New Roman" w:eastAsia="Calibri" w:hAnsi="Times New Roman" w:cs="Times New Roman"/>
          <w:b/>
          <w:color w:val="000000"/>
          <w:sz w:val="48"/>
          <w:szCs w:val="24"/>
          <w:lang w:eastAsia="zh-TW"/>
        </w:rPr>
      </w:pPr>
    </w:p>
    <w:bookmarkEnd w:id="9"/>
    <w:p w14:paraId="084649C8" w14:textId="4F8641A4" w:rsidR="002B3F34" w:rsidRPr="00906EF6" w:rsidRDefault="002B3F34" w:rsidP="002B3F34">
      <w:pPr>
        <w:pStyle w:val="Balk1"/>
        <w:spacing w:before="0" w:after="720"/>
        <w:jc w:val="center"/>
        <w:rPr>
          <w:rFonts w:ascii="Times New Roman" w:hAnsi="Times New Roman" w:cs="Times New Roman"/>
          <w:sz w:val="28"/>
          <w:szCs w:val="24"/>
        </w:rPr>
      </w:pPr>
      <w:r w:rsidRPr="00906EF6">
        <w:rPr>
          <w:rFonts w:ascii="Times New Roman" w:hAnsi="Times New Roman" w:cs="Times New Roman"/>
          <w:sz w:val="28"/>
          <w:szCs w:val="24"/>
        </w:rPr>
        <w:t>ÖZGEÇMİŞ</w:t>
      </w:r>
    </w:p>
    <w:p w14:paraId="0B89394D" w14:textId="6C910339" w:rsidR="002B3F34" w:rsidRPr="00906EF6" w:rsidRDefault="00847C4A" w:rsidP="002B3F34">
      <w:pPr>
        <w:pStyle w:val="GvdeMetni2"/>
        <w:tabs>
          <w:tab w:val="left" w:pos="1974"/>
        </w:tabs>
        <w:spacing w:after="0"/>
        <w:rPr>
          <w:b/>
          <w:sz w:val="24"/>
        </w:rPr>
      </w:pPr>
      <w:r>
        <w:rPr>
          <w:rFonts w:ascii="Cambria" w:hAnsi="Cambria"/>
          <w:noProof/>
        </w:rPr>
        <w:drawing>
          <wp:anchor distT="0" distB="0" distL="114300" distR="114300" simplePos="0" relativeHeight="251726848" behindDoc="0" locked="0" layoutInCell="1" allowOverlap="1" wp14:anchorId="257A7650" wp14:editId="3DBD3D47">
            <wp:simplePos x="0" y="0"/>
            <wp:positionH relativeFrom="column">
              <wp:posOffset>4065271</wp:posOffset>
            </wp:positionH>
            <wp:positionV relativeFrom="paragraph">
              <wp:posOffset>40640</wp:posOffset>
            </wp:positionV>
            <wp:extent cx="1070610" cy="1259649"/>
            <wp:effectExtent l="0" t="0" r="0" b="0"/>
            <wp:wrapNone/>
            <wp:docPr id="2"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n resim.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077312" cy="1267535"/>
                    </a:xfrm>
                    <a:prstGeom prst="rect">
                      <a:avLst/>
                    </a:prstGeom>
                  </pic:spPr>
                </pic:pic>
              </a:graphicData>
            </a:graphic>
            <wp14:sizeRelH relativeFrom="page">
              <wp14:pctWidth>0</wp14:pctWidth>
            </wp14:sizeRelH>
            <wp14:sizeRelV relativeFrom="page">
              <wp14:pctHeight>0</wp14:pctHeight>
            </wp14:sizeRelV>
          </wp:anchor>
        </w:drawing>
      </w:r>
      <w:r w:rsidR="002B3F34" w:rsidRPr="00906EF6">
        <w:rPr>
          <w:b/>
          <w:noProof/>
          <w:sz w:val="24"/>
        </w:rPr>
        <mc:AlternateContent>
          <mc:Choice Requires="wps">
            <w:drawing>
              <wp:anchor distT="0" distB="0" distL="114300" distR="114300" simplePos="0" relativeHeight="251716608" behindDoc="0" locked="0" layoutInCell="1" allowOverlap="1" wp14:anchorId="5910C52E" wp14:editId="27E2D2D8">
                <wp:simplePos x="0" y="0"/>
                <wp:positionH relativeFrom="column">
                  <wp:posOffset>4053840</wp:posOffset>
                </wp:positionH>
                <wp:positionV relativeFrom="paragraph">
                  <wp:posOffset>40005</wp:posOffset>
                </wp:positionV>
                <wp:extent cx="1080135" cy="1259840"/>
                <wp:effectExtent l="0" t="0" r="24765" b="16510"/>
                <wp:wrapNone/>
                <wp:docPr id="1" name="Dikdörtgen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0135" cy="1259840"/>
                        </a:xfrm>
                        <a:prstGeom prst="rect">
                          <a:avLst/>
                        </a:prstGeom>
                        <a:solidFill>
                          <a:srgbClr val="FFFFFF"/>
                        </a:solidFill>
                        <a:ln w="9525">
                          <a:solidFill>
                            <a:srgbClr val="000000"/>
                          </a:solidFill>
                          <a:miter lim="800000"/>
                          <a:headEnd/>
                          <a:tailEnd/>
                        </a:ln>
                      </wps:spPr>
                      <wps:txbx>
                        <w:txbxContent>
                          <w:p w14:paraId="73695983" w14:textId="53BEC8F1" w:rsidR="001D4E3C" w:rsidRDefault="001D4E3C" w:rsidP="002B3F34">
                            <w:pPr>
                              <w:pStyle w:val="GvdeMetni2"/>
                              <w:spacing w:after="0" w:line="240" w:lineRule="auto"/>
                              <w:jc w:val="center"/>
                              <w:rPr>
                                <w:rFonts w:ascii="Cambria" w:hAnsi="Cambria"/>
                              </w:rPr>
                            </w:pPr>
                          </w:p>
                          <w:p w14:paraId="2B9BF4B2" w14:textId="07AA0F2C" w:rsidR="001D4E3C" w:rsidRDefault="001D4E3C" w:rsidP="002B3F34">
                            <w:pPr>
                              <w:pStyle w:val="GvdeMetni2"/>
                              <w:spacing w:after="0" w:line="240" w:lineRule="auto"/>
                              <w:jc w:val="center"/>
                              <w:rPr>
                                <w:rFonts w:ascii="Cambria" w:hAnsi="Cambria"/>
                              </w:rPr>
                            </w:pPr>
                            <w:r>
                              <w:rPr>
                                <w:rFonts w:ascii="Cambria" w:hAnsi="Cambria"/>
                              </w:rPr>
                              <w:t>Buraya resminizin dijital formu gelecek</w:t>
                            </w:r>
                          </w:p>
                          <w:p w14:paraId="19071F1E" w14:textId="7116518C" w:rsidR="001D4E3C" w:rsidRPr="00D83037" w:rsidRDefault="001D4E3C" w:rsidP="002B3F34">
                            <w:pPr>
                              <w:pStyle w:val="GvdeMetni2"/>
                              <w:spacing w:after="0" w:line="240" w:lineRule="auto"/>
                              <w:jc w:val="center"/>
                              <w:rPr>
                                <w:rFonts w:ascii="Cambria" w:hAnsi="Cambria"/>
                                <w:b/>
                              </w:rPr>
                            </w:pPr>
                            <w:r w:rsidRPr="00D83037">
                              <w:rPr>
                                <w:rFonts w:ascii="Cambria" w:hAnsi="Cambria"/>
                              </w:rPr>
                              <w:t>(3.5cm</w:t>
                            </w:r>
                            <w:r>
                              <w:rPr>
                                <w:rFonts w:ascii="Cambria" w:hAnsi="Cambria"/>
                              </w:rPr>
                              <w:t xml:space="preserve"> x </w:t>
                            </w:r>
                            <w:r w:rsidRPr="00D83037">
                              <w:rPr>
                                <w:rFonts w:ascii="Cambria" w:hAnsi="Cambria"/>
                              </w:rPr>
                              <w:t>3cm)</w:t>
                            </w:r>
                          </w:p>
                          <w:p w14:paraId="41417C31" w14:textId="4E84DA74" w:rsidR="001D4E3C" w:rsidRDefault="001D4E3C" w:rsidP="002B3F34">
                            <w:pPr>
                              <w:spacing w:after="0" w:line="240" w:lineRule="auto"/>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10C52E" id="Dikdörtgen 1" o:spid="_x0000_s1029" style="position:absolute;left:0;text-align:left;margin-left:319.2pt;margin-top:3.15pt;width:85.05pt;height:99.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">
                <v:textbox inset="0,0,0,0">
                  <w:txbxContent>
                    <w:p w14:paraId="73695983" w14:textId="53BEC8F1" w:rsidR="001D4E3C" w:rsidRDefault="001D4E3C" w:rsidP="002B3F34">
                      <w:pPr>
                        <w:pStyle w:val="GvdeMetni2"/>
                        <w:spacing w:after="0" w:line="240" w:lineRule="auto"/>
                        <w:jc w:val="center"/>
                        <w:rPr>
                          <w:rFonts w:ascii="Cambria" w:hAnsi="Cambria"/>
                        </w:rPr>
                      </w:pPr>
                    </w:p>
                    <w:p w14:paraId="2B9BF4B2" w14:textId="07AA0F2C" w:rsidR="001D4E3C" w:rsidRDefault="001D4E3C" w:rsidP="002B3F34">
                      <w:pPr>
                        <w:pStyle w:val="GvdeMetni2"/>
                        <w:spacing w:after="0" w:line="240" w:lineRule="auto"/>
                        <w:jc w:val="center"/>
                        <w:rPr>
                          <w:rFonts w:ascii="Cambria" w:hAnsi="Cambria"/>
                        </w:rPr>
                      </w:pPr>
                      <w:r>
                        <w:rPr>
                          <w:rFonts w:ascii="Cambria" w:hAnsi="Cambria"/>
                        </w:rPr>
                        <w:t>Buraya resminizin dijital formu gelecek</w:t>
                      </w:r>
                    </w:p>
                    <w:p w14:paraId="19071F1E" w14:textId="7116518C" w:rsidR="001D4E3C" w:rsidRPr="00D83037" w:rsidRDefault="001D4E3C" w:rsidP="002B3F34">
                      <w:pPr>
                        <w:pStyle w:val="GvdeMetni2"/>
                        <w:spacing w:after="0" w:line="240" w:lineRule="auto"/>
                        <w:jc w:val="center"/>
                        <w:rPr>
                          <w:rFonts w:ascii="Cambria" w:hAnsi="Cambria"/>
                          <w:b/>
                        </w:rPr>
                      </w:pPr>
                      <w:r w:rsidRPr="00D83037">
                        <w:rPr>
                          <w:rFonts w:ascii="Cambria" w:hAnsi="Cambria"/>
                        </w:rPr>
                        <w:t>(3.5cm</w:t>
                      </w:r>
                      <w:r>
                        <w:rPr>
                          <w:rFonts w:ascii="Cambria" w:hAnsi="Cambria"/>
                        </w:rPr>
                        <w:t xml:space="preserve"> x </w:t>
                      </w:r>
                      <w:r w:rsidRPr="00D83037">
                        <w:rPr>
                          <w:rFonts w:ascii="Cambria" w:hAnsi="Cambria"/>
                        </w:rPr>
                        <w:t>3cm)</w:t>
                      </w:r>
                    </w:p>
                    <w:p w14:paraId="41417C31" w14:textId="4E84DA74" w:rsidR="001D4E3C" w:rsidRDefault="001D4E3C" w:rsidP="002B3F34">
                      <w:pPr>
                        <w:spacing w:after="0" w:line="240" w:lineRule="auto"/>
                      </w:pPr>
                    </w:p>
                  </w:txbxContent>
                </v:textbox>
              </v:rect>
            </w:pict>
          </mc:Fallback>
        </mc:AlternateContent>
      </w:r>
      <w:r w:rsidR="002B3F34" w:rsidRPr="00906EF6">
        <w:rPr>
          <w:sz w:val="24"/>
        </w:rPr>
        <w:t>Adı Soyadı</w:t>
      </w:r>
      <w:r w:rsidR="002B3F34" w:rsidRPr="00906EF6">
        <w:rPr>
          <w:sz w:val="24"/>
        </w:rPr>
        <w:tab/>
        <w:t xml:space="preserve">: </w:t>
      </w:r>
      <w:r w:rsidR="00AF5705">
        <w:rPr>
          <w:sz w:val="24"/>
        </w:rPr>
        <w:t>Iman AMHAMED</w:t>
      </w:r>
    </w:p>
    <w:p w14:paraId="2A6808EE" w14:textId="77C96D23" w:rsidR="002B3F34" w:rsidRPr="00906EF6" w:rsidRDefault="00DB5A8B" w:rsidP="002B3F34">
      <w:pPr>
        <w:pStyle w:val="GvdeMetni2"/>
        <w:tabs>
          <w:tab w:val="left" w:pos="1974"/>
        </w:tabs>
        <w:spacing w:after="0"/>
        <w:rPr>
          <w:b/>
          <w:sz w:val="24"/>
        </w:rPr>
      </w:pPr>
      <w:r w:rsidRPr="00906EF6">
        <w:rPr>
          <w:sz w:val="24"/>
        </w:rPr>
        <w:t>Doğum Yeri ve Yılı</w:t>
      </w:r>
      <w:r w:rsidRPr="00906EF6">
        <w:rPr>
          <w:sz w:val="24"/>
        </w:rPr>
        <w:tab/>
        <w:t xml:space="preserve">: </w:t>
      </w:r>
      <w:r w:rsidR="00AF5705">
        <w:rPr>
          <w:sz w:val="24"/>
        </w:rPr>
        <w:t>1982</w:t>
      </w:r>
      <w:r w:rsidR="00F61D46">
        <w:rPr>
          <w:sz w:val="24"/>
        </w:rPr>
        <w:t xml:space="preserve"> – </w:t>
      </w:r>
      <w:r w:rsidR="00AF5705">
        <w:rPr>
          <w:sz w:val="24"/>
        </w:rPr>
        <w:t>Zentan</w:t>
      </w:r>
    </w:p>
    <w:p w14:paraId="742B50A6" w14:textId="61786A0E" w:rsidR="002B3F34" w:rsidRPr="00906EF6" w:rsidRDefault="002B3F34" w:rsidP="002B3F34">
      <w:pPr>
        <w:pStyle w:val="GvdeMetni2"/>
        <w:tabs>
          <w:tab w:val="left" w:pos="1974"/>
        </w:tabs>
        <w:spacing w:after="0"/>
        <w:rPr>
          <w:b/>
          <w:sz w:val="24"/>
        </w:rPr>
      </w:pPr>
      <w:r w:rsidRPr="00906EF6">
        <w:rPr>
          <w:sz w:val="24"/>
        </w:rPr>
        <w:t>Medeni Hali</w:t>
      </w:r>
      <w:r w:rsidRPr="00906EF6">
        <w:rPr>
          <w:sz w:val="24"/>
        </w:rPr>
        <w:tab/>
        <w:t xml:space="preserve">: </w:t>
      </w:r>
      <w:r w:rsidR="00F61D46">
        <w:rPr>
          <w:sz w:val="24"/>
        </w:rPr>
        <w:t>Evli</w:t>
      </w:r>
    </w:p>
    <w:p w14:paraId="3CC1E75E" w14:textId="0BF65E42" w:rsidR="002B3F34" w:rsidRPr="00906EF6" w:rsidRDefault="002B3F34" w:rsidP="002B3F34">
      <w:pPr>
        <w:pStyle w:val="GvdeMetni2"/>
        <w:tabs>
          <w:tab w:val="left" w:pos="1974"/>
          <w:tab w:val="left" w:pos="3450"/>
        </w:tabs>
        <w:spacing w:after="0"/>
        <w:rPr>
          <w:b/>
          <w:sz w:val="24"/>
        </w:rPr>
      </w:pPr>
      <w:r w:rsidRPr="00906EF6">
        <w:rPr>
          <w:sz w:val="24"/>
        </w:rPr>
        <w:t>Yabancı Dili</w:t>
      </w:r>
      <w:r w:rsidRPr="00906EF6">
        <w:rPr>
          <w:sz w:val="24"/>
        </w:rPr>
        <w:tab/>
        <w:t>: İngilizce</w:t>
      </w:r>
      <w:r w:rsidR="00DB5A8B" w:rsidRPr="00906EF6">
        <w:rPr>
          <w:sz w:val="24"/>
        </w:rPr>
        <w:t>, Türkçe</w:t>
      </w:r>
    </w:p>
    <w:p w14:paraId="75D5CCC0" w14:textId="2D87808C" w:rsidR="002B3F34" w:rsidRPr="00906EF6" w:rsidRDefault="002B3F34" w:rsidP="002B3F34">
      <w:pPr>
        <w:pStyle w:val="GvdeMetni2"/>
        <w:tabs>
          <w:tab w:val="left" w:pos="1974"/>
        </w:tabs>
        <w:spacing w:after="0"/>
        <w:rPr>
          <w:b/>
          <w:sz w:val="24"/>
        </w:rPr>
      </w:pPr>
      <w:r w:rsidRPr="00906EF6">
        <w:rPr>
          <w:sz w:val="24"/>
        </w:rPr>
        <w:t>E-posta</w:t>
      </w:r>
      <w:r w:rsidRPr="00906EF6">
        <w:rPr>
          <w:sz w:val="24"/>
        </w:rPr>
        <w:tab/>
        <w:t xml:space="preserve">: </w:t>
      </w:r>
      <w:r w:rsidR="00AF5705" w:rsidRPr="00331FD7">
        <w:rPr>
          <w:rFonts w:asciiTheme="majorBidi" w:hAnsiTheme="majorBidi" w:cstheme="majorBidi"/>
          <w:sz w:val="24"/>
        </w:rPr>
        <w:t>mohammedemhemed06@gmail.com</w:t>
      </w:r>
    </w:p>
    <w:p w14:paraId="261CC628" w14:textId="77777777" w:rsidR="002B3F34" w:rsidRPr="00906EF6" w:rsidRDefault="002B3F34" w:rsidP="002B3F34">
      <w:pPr>
        <w:pStyle w:val="GvdeMetni2"/>
        <w:tabs>
          <w:tab w:val="left" w:pos="1974"/>
        </w:tabs>
        <w:spacing w:after="0"/>
        <w:rPr>
          <w:sz w:val="24"/>
        </w:rPr>
      </w:pPr>
    </w:p>
    <w:p w14:paraId="38EAAF4B" w14:textId="77777777" w:rsidR="002B3F34" w:rsidRPr="00906EF6" w:rsidRDefault="002B3F34" w:rsidP="002B3F34">
      <w:pPr>
        <w:pStyle w:val="GvdeMetni2"/>
        <w:tabs>
          <w:tab w:val="left" w:pos="1974"/>
        </w:tabs>
        <w:spacing w:after="0"/>
        <w:rPr>
          <w:b/>
          <w:sz w:val="24"/>
        </w:rPr>
      </w:pPr>
      <w:r w:rsidRPr="00906EF6">
        <w:rPr>
          <w:b/>
          <w:sz w:val="24"/>
        </w:rPr>
        <w:t>Eğitim Durumu</w:t>
      </w:r>
    </w:p>
    <w:p w14:paraId="7E2593AB" w14:textId="77777777" w:rsidR="00AF5705" w:rsidRPr="00331FD7" w:rsidRDefault="002B3F34" w:rsidP="00AF5705">
      <w:pPr>
        <w:pStyle w:val="GvdeMetni2"/>
        <w:tabs>
          <w:tab w:val="left" w:pos="1974"/>
        </w:tabs>
        <w:spacing w:after="0"/>
        <w:rPr>
          <w:rFonts w:asciiTheme="majorBidi" w:hAnsiTheme="majorBidi" w:cstheme="majorBidi"/>
          <w:b/>
          <w:sz w:val="24"/>
        </w:rPr>
      </w:pPr>
      <w:r w:rsidRPr="00906EF6">
        <w:rPr>
          <w:sz w:val="24"/>
        </w:rPr>
        <w:t>Lise</w:t>
      </w:r>
      <w:r w:rsidRPr="00906EF6">
        <w:rPr>
          <w:sz w:val="24"/>
        </w:rPr>
        <w:tab/>
        <w:t xml:space="preserve">: </w:t>
      </w:r>
      <w:r w:rsidR="00AF5705" w:rsidRPr="00331FD7">
        <w:rPr>
          <w:rFonts w:asciiTheme="majorBidi" w:hAnsiTheme="majorBidi" w:cstheme="majorBidi"/>
          <w:sz w:val="24"/>
        </w:rPr>
        <w:t>Mohammed Al-Emam (1999-2000)</w:t>
      </w:r>
    </w:p>
    <w:p w14:paraId="13F56F0F" w14:textId="248439DA" w:rsidR="00AF5705" w:rsidRPr="00331FD7" w:rsidRDefault="002B3F34" w:rsidP="00AF5705">
      <w:pPr>
        <w:pStyle w:val="GvdeMetni2"/>
        <w:tabs>
          <w:tab w:val="left" w:pos="1974"/>
        </w:tabs>
        <w:spacing w:after="0"/>
        <w:ind w:left="2127" w:hanging="2127"/>
        <w:jc w:val="left"/>
        <w:rPr>
          <w:rFonts w:asciiTheme="majorBidi" w:hAnsiTheme="majorBidi" w:cstheme="majorBidi"/>
          <w:sz w:val="24"/>
        </w:rPr>
      </w:pPr>
      <w:r w:rsidRPr="00906EF6">
        <w:rPr>
          <w:sz w:val="24"/>
        </w:rPr>
        <w:t>Lisans</w:t>
      </w:r>
      <w:r w:rsidRPr="00906EF6">
        <w:rPr>
          <w:sz w:val="24"/>
        </w:rPr>
        <w:tab/>
        <w:t xml:space="preserve">: </w:t>
      </w:r>
      <w:r w:rsidR="00AF5705" w:rsidRPr="00331FD7">
        <w:rPr>
          <w:rFonts w:asciiTheme="majorBidi" w:hAnsiTheme="majorBidi" w:cstheme="majorBidi"/>
          <w:sz w:val="24"/>
        </w:rPr>
        <w:t xml:space="preserve">Al-Jabal Al-Gharbi </w:t>
      </w:r>
      <w:r w:rsidR="00AF5705">
        <w:rPr>
          <w:rFonts w:asciiTheme="majorBidi" w:hAnsiTheme="majorBidi" w:cstheme="majorBidi"/>
          <w:sz w:val="24"/>
        </w:rPr>
        <w:t>Üniversitesi</w:t>
      </w:r>
      <w:r w:rsidR="00AF5705" w:rsidRPr="00331FD7">
        <w:rPr>
          <w:rFonts w:asciiTheme="majorBidi" w:hAnsiTheme="majorBidi" w:cstheme="majorBidi"/>
          <w:sz w:val="24"/>
        </w:rPr>
        <w:t xml:space="preserve"> (2003-2004)</w:t>
      </w:r>
    </w:p>
    <w:p w14:paraId="7EF003A7" w14:textId="52298F8F" w:rsidR="00AF5705" w:rsidRPr="00331FD7" w:rsidRDefault="00AF5705" w:rsidP="00AF5705">
      <w:pPr>
        <w:pStyle w:val="GvdeMetni2"/>
        <w:tabs>
          <w:tab w:val="left" w:pos="1974"/>
        </w:tabs>
        <w:spacing w:after="0"/>
        <w:ind w:left="2127" w:hanging="2127"/>
        <w:jc w:val="left"/>
        <w:rPr>
          <w:rFonts w:asciiTheme="majorBidi" w:hAnsiTheme="majorBidi" w:cstheme="majorBidi"/>
          <w:bCs/>
          <w:sz w:val="24"/>
        </w:rPr>
      </w:pPr>
      <w:r w:rsidRPr="00331FD7">
        <w:rPr>
          <w:rFonts w:asciiTheme="majorBidi" w:hAnsiTheme="majorBidi" w:cstheme="majorBidi"/>
          <w:bCs/>
          <w:sz w:val="24"/>
        </w:rPr>
        <w:t xml:space="preserve">Master degree          : Cairo </w:t>
      </w:r>
      <w:r>
        <w:rPr>
          <w:rFonts w:asciiTheme="majorBidi" w:hAnsiTheme="majorBidi" w:cstheme="majorBidi"/>
          <w:sz w:val="24"/>
        </w:rPr>
        <w:t>Üniversitesi</w:t>
      </w:r>
      <w:r w:rsidRPr="00331FD7">
        <w:rPr>
          <w:rFonts w:asciiTheme="majorBidi" w:hAnsiTheme="majorBidi" w:cstheme="majorBidi"/>
          <w:bCs/>
          <w:sz w:val="24"/>
        </w:rPr>
        <w:t xml:space="preserve"> (2011)</w:t>
      </w:r>
    </w:p>
    <w:p w14:paraId="09C80A25" w14:textId="32A2932E" w:rsidR="002B3F34" w:rsidRDefault="002B3F34" w:rsidP="00AF5705">
      <w:pPr>
        <w:pStyle w:val="GvdeMetni2"/>
        <w:tabs>
          <w:tab w:val="left" w:pos="1974"/>
        </w:tabs>
        <w:spacing w:after="0"/>
        <w:rPr>
          <w:sz w:val="24"/>
        </w:rPr>
      </w:pPr>
    </w:p>
    <w:p w14:paraId="7558CB84" w14:textId="5997A5ED" w:rsidR="00AF5705" w:rsidRPr="00331FD7" w:rsidRDefault="00AF5705" w:rsidP="00AF5705">
      <w:pPr>
        <w:pStyle w:val="GvdeMetni2"/>
        <w:tabs>
          <w:tab w:val="left" w:pos="1974"/>
        </w:tabs>
        <w:spacing w:after="0"/>
        <w:ind w:left="2127" w:hanging="2127"/>
        <w:jc w:val="left"/>
        <w:rPr>
          <w:rFonts w:asciiTheme="majorBidi" w:hAnsiTheme="majorBidi" w:cstheme="majorBidi"/>
          <w:b/>
          <w:sz w:val="24"/>
        </w:rPr>
      </w:pPr>
      <w:r>
        <w:rPr>
          <w:rFonts w:asciiTheme="majorBidi" w:hAnsiTheme="majorBidi" w:cstheme="majorBidi"/>
          <w:b/>
          <w:sz w:val="24"/>
        </w:rPr>
        <w:t>Deneyim</w:t>
      </w:r>
    </w:p>
    <w:p w14:paraId="6A84722C" w14:textId="2D2EC772" w:rsidR="00AF5705" w:rsidRDefault="00AF5705" w:rsidP="00AF5705">
      <w:pPr>
        <w:tabs>
          <w:tab w:val="left" w:pos="2070"/>
        </w:tabs>
        <w:jc w:val="both"/>
        <w:rPr>
          <w:rFonts w:asciiTheme="majorBidi" w:hAnsiTheme="majorBidi" w:cstheme="majorBidi"/>
          <w:sz w:val="24"/>
        </w:rPr>
      </w:pPr>
      <w:r>
        <w:rPr>
          <w:rFonts w:asciiTheme="majorBidi" w:hAnsiTheme="majorBidi" w:cstheme="majorBidi"/>
          <w:sz w:val="24"/>
          <w:szCs w:val="24"/>
        </w:rPr>
        <w:t>Çalı</w:t>
      </w:r>
      <w:r w:rsidR="00790F1B">
        <w:rPr>
          <w:rFonts w:asciiTheme="majorBidi" w:hAnsiTheme="majorBidi" w:cstheme="majorBidi"/>
          <w:sz w:val="24"/>
          <w:szCs w:val="24"/>
        </w:rPr>
        <w:t>ş</w:t>
      </w:r>
      <w:r>
        <w:rPr>
          <w:rFonts w:asciiTheme="majorBidi" w:hAnsiTheme="majorBidi" w:cstheme="majorBidi"/>
          <w:sz w:val="24"/>
          <w:szCs w:val="24"/>
        </w:rPr>
        <w:t xml:space="preserve">ma Yeri </w:t>
      </w:r>
      <w:r w:rsidRPr="00331FD7">
        <w:rPr>
          <w:rFonts w:asciiTheme="majorBidi" w:hAnsiTheme="majorBidi" w:cstheme="majorBidi"/>
          <w:sz w:val="24"/>
          <w:szCs w:val="24"/>
        </w:rPr>
        <w:t xml:space="preserve">              : </w:t>
      </w:r>
      <w:r>
        <w:rPr>
          <w:rFonts w:asciiTheme="majorBidi" w:hAnsiTheme="majorBidi" w:cstheme="majorBidi"/>
          <w:sz w:val="24"/>
        </w:rPr>
        <w:t>Al-Jabal Al-Gharbi Universitesi</w:t>
      </w:r>
    </w:p>
    <w:p w14:paraId="3BC4F62A" w14:textId="07A7318B" w:rsidR="00AF5705" w:rsidRDefault="00AF5705" w:rsidP="00AF5705">
      <w:pPr>
        <w:tabs>
          <w:tab w:val="left" w:pos="2070"/>
        </w:tabs>
        <w:jc w:val="both"/>
        <w:rPr>
          <w:rFonts w:asciiTheme="majorBidi" w:hAnsiTheme="majorBidi" w:cstheme="majorBidi"/>
          <w:sz w:val="24"/>
        </w:rPr>
      </w:pPr>
    </w:p>
    <w:p w14:paraId="5AA99B04" w14:textId="3002E260" w:rsidR="00635E54" w:rsidRPr="007851EF" w:rsidRDefault="007851EF" w:rsidP="007851EF">
      <w:pPr>
        <w:pStyle w:val="ListeParagraf"/>
        <w:spacing w:after="0" w:line="360" w:lineRule="auto"/>
        <w:ind w:left="0"/>
        <w:jc w:val="both"/>
        <w:rPr>
          <w:rFonts w:ascii="Times New Roman" w:eastAsiaTheme="minorHAnsi" w:hAnsi="Times New Roman" w:cs="Times New Roman"/>
          <w:b/>
          <w:sz w:val="24"/>
          <w:szCs w:val="24"/>
        </w:rPr>
      </w:pPr>
      <w:r w:rsidRPr="007851EF">
        <w:rPr>
          <w:rFonts w:ascii="Times New Roman" w:hAnsi="Times New Roman" w:cs="Times New Roman"/>
          <w:b/>
          <w:sz w:val="24"/>
          <w:szCs w:val="24"/>
        </w:rPr>
        <w:t>Uluslararası hakemli dergide yayınlanan makaleler</w:t>
      </w:r>
    </w:p>
    <w:p w14:paraId="5B89CD24" w14:textId="02B31F16" w:rsidR="007851EF" w:rsidRPr="00C9533E" w:rsidRDefault="007851EF" w:rsidP="007851EF">
      <w:pPr>
        <w:pStyle w:val="Balk1"/>
        <w:shd w:val="clear" w:color="auto" w:fill="FFFFFF"/>
        <w:spacing w:before="0" w:after="375"/>
        <w:jc w:val="both"/>
        <w:rPr>
          <w:rFonts w:ascii="Times New Roman" w:hAnsi="Times New Roman" w:cs="Times New Roman"/>
          <w:b w:val="0"/>
          <w:bCs/>
          <w:color w:val="111111"/>
          <w:sz w:val="24"/>
          <w:szCs w:val="24"/>
        </w:rPr>
      </w:pPr>
      <w:r>
        <w:rPr>
          <w:rFonts w:ascii="Times New Roman" w:hAnsi="Times New Roman" w:cs="Times New Roman"/>
          <w:b w:val="0"/>
          <w:bCs/>
          <w:color w:val="111111"/>
          <w:sz w:val="24"/>
          <w:szCs w:val="24"/>
        </w:rPr>
        <w:t>Kamel, Z.H., Daw,</w:t>
      </w:r>
      <w:r w:rsidRPr="007851EF">
        <w:rPr>
          <w:rFonts w:ascii="Times New Roman" w:hAnsi="Times New Roman" w:cs="Times New Roman"/>
          <w:b w:val="0"/>
          <w:bCs/>
          <w:color w:val="111111"/>
          <w:sz w:val="24"/>
          <w:szCs w:val="24"/>
        </w:rPr>
        <w:t xml:space="preserve"> </w:t>
      </w:r>
      <w:r>
        <w:rPr>
          <w:rFonts w:ascii="Times New Roman" w:hAnsi="Times New Roman" w:cs="Times New Roman"/>
          <w:b w:val="0"/>
          <w:bCs/>
          <w:color w:val="111111"/>
          <w:sz w:val="24"/>
          <w:szCs w:val="24"/>
        </w:rPr>
        <w:t xml:space="preserve">I., Marzouk, M. (2011). </w:t>
      </w:r>
      <w:r w:rsidRPr="007851EF">
        <w:rPr>
          <w:rFonts w:ascii="Times New Roman" w:hAnsi="Times New Roman" w:cs="Times New Roman"/>
          <w:b w:val="0"/>
          <w:bCs/>
          <w:color w:val="111111"/>
          <w:sz w:val="24"/>
          <w:szCs w:val="24"/>
        </w:rPr>
        <w:t>Effect of Cichorium endivia leaves on some biochemical parameters in streptozotocin-induced diabetic rats</w:t>
      </w:r>
      <w:r>
        <w:rPr>
          <w:rFonts w:ascii="Times New Roman" w:hAnsi="Times New Roman" w:cs="Times New Roman"/>
          <w:b w:val="0"/>
          <w:bCs/>
          <w:color w:val="111111"/>
          <w:sz w:val="24"/>
          <w:szCs w:val="24"/>
        </w:rPr>
        <w:t>.</w:t>
      </w:r>
      <w:r w:rsidR="00C9533E" w:rsidRPr="00C9533E">
        <w:rPr>
          <w:rFonts w:ascii="Times New Roman" w:hAnsi="Times New Roman" w:cs="Times New Roman"/>
          <w:b w:val="0"/>
          <w:bCs/>
          <w:color w:val="111111"/>
          <w:sz w:val="24"/>
          <w:szCs w:val="24"/>
        </w:rPr>
        <w:t xml:space="preserve"> </w:t>
      </w:r>
      <w:hyperlink r:id="rId28" w:history="1">
        <w:r w:rsidR="00C9533E" w:rsidRPr="00C9533E">
          <w:rPr>
            <w:rFonts w:ascii="Times New Roman" w:hAnsi="Times New Roman" w:cs="Times New Roman"/>
            <w:b w:val="0"/>
            <w:bCs/>
            <w:color w:val="111111"/>
            <w:sz w:val="24"/>
            <w:szCs w:val="24"/>
          </w:rPr>
          <w:t>Australian Journal of Basic and Applied Sciences</w:t>
        </w:r>
      </w:hyperlink>
      <w:r w:rsidR="00C9533E" w:rsidRPr="00C9533E">
        <w:rPr>
          <w:rFonts w:ascii="Times New Roman" w:hAnsi="Times New Roman" w:cs="Times New Roman"/>
          <w:b w:val="0"/>
          <w:bCs/>
          <w:color w:val="111111"/>
          <w:sz w:val="24"/>
          <w:szCs w:val="24"/>
        </w:rPr>
        <w:t> 5(7):387-396</w:t>
      </w:r>
      <w:r w:rsidR="00C9533E">
        <w:rPr>
          <w:rFonts w:ascii="Times New Roman" w:hAnsi="Times New Roman" w:cs="Times New Roman"/>
          <w:b w:val="0"/>
          <w:bCs/>
          <w:color w:val="111111"/>
          <w:sz w:val="24"/>
          <w:szCs w:val="24"/>
        </w:rPr>
        <w:t>.</w:t>
      </w:r>
    </w:p>
    <w:p w14:paraId="068636DF" w14:textId="16A9DD5C" w:rsidR="00C9533E" w:rsidRDefault="00C9533E" w:rsidP="00C9533E">
      <w:pPr>
        <w:pStyle w:val="ListeParagraf"/>
        <w:spacing w:after="0" w:line="360" w:lineRule="auto"/>
        <w:ind w:left="0"/>
        <w:jc w:val="both"/>
        <w:rPr>
          <w:rFonts w:ascii="Times New Roman" w:hAnsi="Times New Roman" w:cs="Times New Roman"/>
          <w:b/>
          <w:sz w:val="24"/>
          <w:szCs w:val="24"/>
        </w:rPr>
      </w:pPr>
      <w:r w:rsidRPr="00C9533E">
        <w:rPr>
          <w:rFonts w:ascii="Times New Roman" w:hAnsi="Times New Roman" w:cs="Times New Roman"/>
          <w:b/>
          <w:sz w:val="24"/>
          <w:szCs w:val="24"/>
        </w:rPr>
        <w:t xml:space="preserve">Uluslararası Bilimsel Toplantılarda Sunulan ve Bildiri </w:t>
      </w:r>
      <w:r w:rsidR="007C223B">
        <w:rPr>
          <w:rFonts w:ascii="Times New Roman" w:hAnsi="Times New Roman" w:cs="Times New Roman"/>
          <w:b/>
          <w:sz w:val="24"/>
          <w:szCs w:val="24"/>
        </w:rPr>
        <w:t xml:space="preserve">Özet </w:t>
      </w:r>
      <w:r w:rsidRPr="00C9533E">
        <w:rPr>
          <w:rFonts w:ascii="Times New Roman" w:hAnsi="Times New Roman" w:cs="Times New Roman"/>
          <w:b/>
          <w:sz w:val="24"/>
          <w:szCs w:val="24"/>
        </w:rPr>
        <w:t>Kitabında Basılan Bildiriler</w:t>
      </w:r>
    </w:p>
    <w:p w14:paraId="34245D24" w14:textId="400B53C6" w:rsidR="00AF5705" w:rsidRPr="00C9533E" w:rsidRDefault="007C223B" w:rsidP="00C9533E">
      <w:pPr>
        <w:pStyle w:val="ListeParagraf"/>
        <w:spacing w:after="0" w:line="360" w:lineRule="auto"/>
        <w:ind w:left="0"/>
        <w:jc w:val="both"/>
        <w:rPr>
          <w:rFonts w:ascii="Times New Roman" w:hAnsi="Times New Roman" w:cs="Times New Roman"/>
          <w:b/>
          <w:bCs/>
          <w:color w:val="111111"/>
          <w:sz w:val="24"/>
          <w:szCs w:val="24"/>
        </w:rPr>
      </w:pPr>
      <w:r w:rsidRPr="00C9533E">
        <w:rPr>
          <w:rFonts w:ascii="Times New Roman" w:hAnsi="Times New Roman" w:cs="Times New Roman"/>
          <w:bCs/>
          <w:color w:val="111111"/>
          <w:sz w:val="24"/>
          <w:szCs w:val="24"/>
        </w:rPr>
        <w:t xml:space="preserve">Almabrok, A.A., Daw Amhamed, I., Mohamed, G.A., Bilen, S. </w:t>
      </w:r>
      <w:r w:rsidR="00C9533E" w:rsidRPr="00C9533E">
        <w:rPr>
          <w:rFonts w:ascii="Times New Roman" w:hAnsi="Times New Roman" w:cs="Times New Roman"/>
          <w:bCs/>
          <w:color w:val="111111"/>
          <w:sz w:val="24"/>
          <w:szCs w:val="24"/>
        </w:rPr>
        <w:t xml:space="preserve">(2018). </w:t>
      </w:r>
      <w:r w:rsidR="00847C4A" w:rsidRPr="00C9533E">
        <w:rPr>
          <w:rFonts w:ascii="Times New Roman" w:hAnsi="Times New Roman" w:cs="Times New Roman"/>
          <w:bCs/>
          <w:color w:val="111111"/>
          <w:sz w:val="24"/>
          <w:szCs w:val="24"/>
        </w:rPr>
        <w:t>Innate Immune and Hematological Responses to Tilia tomentosa Methanolic Extract in Common Carp (Cyprinus carpio) Juveniles</w:t>
      </w:r>
      <w:r w:rsidR="00C9533E" w:rsidRPr="00C9533E">
        <w:rPr>
          <w:rFonts w:ascii="Times New Roman" w:hAnsi="Times New Roman" w:cs="Times New Roman"/>
          <w:bCs/>
          <w:color w:val="111111"/>
          <w:sz w:val="24"/>
          <w:szCs w:val="24"/>
        </w:rPr>
        <w:t>. 1st International Congress on Engineering and Life Science, Kastamonu, TURKEY, 26-29 Nisan 2018., pp 328.</w:t>
      </w:r>
    </w:p>
    <w:p w14:paraId="6FC96ECC" w14:textId="77777777" w:rsidR="00C9533E" w:rsidRPr="00C9533E" w:rsidRDefault="00C9533E" w:rsidP="00C9533E">
      <w:pPr>
        <w:pStyle w:val="Balk1"/>
        <w:shd w:val="clear" w:color="auto" w:fill="FFFFFF"/>
        <w:spacing w:before="0" w:after="375"/>
        <w:jc w:val="both"/>
        <w:rPr>
          <w:rFonts w:ascii="Times New Roman" w:hAnsi="Times New Roman" w:cs="Times New Roman"/>
          <w:b w:val="0"/>
          <w:bCs/>
          <w:color w:val="111111"/>
          <w:sz w:val="24"/>
          <w:szCs w:val="24"/>
        </w:rPr>
      </w:pPr>
    </w:p>
    <w:p w14:paraId="21F529C0" w14:textId="3AFF2EA2" w:rsidR="00AF5705" w:rsidRDefault="007C223B" w:rsidP="00C9533E">
      <w:pPr>
        <w:pStyle w:val="Balk1"/>
        <w:shd w:val="clear" w:color="auto" w:fill="FFFFFF"/>
        <w:spacing w:before="0" w:after="375"/>
        <w:jc w:val="both"/>
        <w:rPr>
          <w:rFonts w:ascii="Times New Roman" w:hAnsi="Times New Roman" w:cs="Times New Roman"/>
          <w:b w:val="0"/>
          <w:bCs/>
          <w:color w:val="111111"/>
          <w:sz w:val="24"/>
          <w:szCs w:val="24"/>
        </w:rPr>
      </w:pPr>
      <w:r w:rsidRPr="00C9533E">
        <w:rPr>
          <w:rFonts w:ascii="Times New Roman" w:hAnsi="Times New Roman" w:cs="Times New Roman"/>
          <w:b w:val="0"/>
          <w:bCs/>
          <w:color w:val="111111"/>
          <w:sz w:val="24"/>
          <w:szCs w:val="24"/>
        </w:rPr>
        <w:t xml:space="preserve">Mohamed, G.A., Daw Amhamed, I., Almabrok, A.A., Bilen, S. </w:t>
      </w:r>
      <w:r w:rsidR="00C9533E" w:rsidRPr="00C9533E">
        <w:rPr>
          <w:rFonts w:ascii="Times New Roman" w:hAnsi="Times New Roman" w:cs="Times New Roman"/>
          <w:b w:val="0"/>
          <w:bCs/>
          <w:color w:val="111111"/>
          <w:sz w:val="24"/>
          <w:szCs w:val="24"/>
        </w:rPr>
        <w:t xml:space="preserve">(2018). </w:t>
      </w:r>
      <w:r w:rsidR="00847C4A" w:rsidRPr="00C9533E">
        <w:rPr>
          <w:rFonts w:ascii="Times New Roman" w:hAnsi="Times New Roman" w:cs="Times New Roman"/>
          <w:b w:val="0"/>
          <w:bCs/>
          <w:color w:val="111111"/>
          <w:sz w:val="24"/>
          <w:szCs w:val="24"/>
        </w:rPr>
        <w:t>Innate Immune and Hematological Responses to Chenopodium album Methanolic Extract in Common Carp (</w:t>
      </w:r>
      <w:r w:rsidR="00847C4A" w:rsidRPr="00455051">
        <w:rPr>
          <w:rFonts w:ascii="Times New Roman" w:hAnsi="Times New Roman" w:cs="Times New Roman"/>
          <w:b w:val="0"/>
          <w:bCs/>
          <w:i/>
          <w:color w:val="111111"/>
          <w:sz w:val="24"/>
          <w:szCs w:val="24"/>
        </w:rPr>
        <w:t>Cyprinus carpio</w:t>
      </w:r>
      <w:r w:rsidR="00847C4A" w:rsidRPr="00C9533E">
        <w:rPr>
          <w:rFonts w:ascii="Times New Roman" w:hAnsi="Times New Roman" w:cs="Times New Roman"/>
          <w:b w:val="0"/>
          <w:bCs/>
          <w:color w:val="111111"/>
          <w:sz w:val="24"/>
          <w:szCs w:val="24"/>
        </w:rPr>
        <w:t>) Juveniles</w:t>
      </w:r>
      <w:r w:rsidR="00C9533E" w:rsidRPr="00C9533E">
        <w:rPr>
          <w:rFonts w:ascii="Times New Roman" w:hAnsi="Times New Roman" w:cs="Times New Roman"/>
          <w:b w:val="0"/>
          <w:bCs/>
          <w:color w:val="111111"/>
          <w:sz w:val="24"/>
          <w:szCs w:val="24"/>
        </w:rPr>
        <w:t>. 1st International Congress on Engineering and Life Science, Kastamonu, TURKEY, 26-29 Nisan 2018., pp 3</w:t>
      </w:r>
      <w:r w:rsidR="00455051">
        <w:rPr>
          <w:rFonts w:ascii="Times New Roman" w:hAnsi="Times New Roman" w:cs="Times New Roman"/>
          <w:b w:val="0"/>
          <w:bCs/>
          <w:color w:val="111111"/>
          <w:sz w:val="24"/>
          <w:szCs w:val="24"/>
        </w:rPr>
        <w:t>65</w:t>
      </w:r>
      <w:r w:rsidR="00C9533E" w:rsidRPr="00C9533E">
        <w:rPr>
          <w:rFonts w:ascii="Times New Roman" w:hAnsi="Times New Roman" w:cs="Times New Roman"/>
          <w:b w:val="0"/>
          <w:bCs/>
          <w:color w:val="111111"/>
          <w:sz w:val="24"/>
          <w:szCs w:val="24"/>
        </w:rPr>
        <w:t>.</w:t>
      </w:r>
    </w:p>
    <w:p w14:paraId="36A2DA8F" w14:textId="77777777" w:rsidR="00455051" w:rsidRDefault="00455051" w:rsidP="00455051">
      <w:pPr>
        <w:pStyle w:val="Balk1"/>
        <w:shd w:val="clear" w:color="auto" w:fill="FFFFFF"/>
        <w:spacing w:before="0" w:after="375"/>
        <w:jc w:val="both"/>
        <w:rPr>
          <w:rFonts w:ascii="Times New Roman" w:hAnsi="Times New Roman" w:cs="Times New Roman"/>
          <w:b w:val="0"/>
          <w:bCs/>
          <w:color w:val="111111"/>
          <w:sz w:val="24"/>
          <w:szCs w:val="24"/>
        </w:rPr>
      </w:pPr>
    </w:p>
    <w:p w14:paraId="6DACB7C5" w14:textId="3DB83920" w:rsidR="00455051" w:rsidRDefault="007C223B" w:rsidP="00455051">
      <w:pPr>
        <w:pStyle w:val="Balk1"/>
        <w:shd w:val="clear" w:color="auto" w:fill="FFFFFF"/>
        <w:spacing w:before="0" w:after="375"/>
        <w:jc w:val="both"/>
        <w:rPr>
          <w:rFonts w:ascii="Times New Roman" w:hAnsi="Times New Roman" w:cs="Times New Roman"/>
          <w:b w:val="0"/>
          <w:bCs/>
          <w:color w:val="111111"/>
          <w:sz w:val="24"/>
          <w:szCs w:val="24"/>
        </w:rPr>
      </w:pPr>
      <w:r w:rsidRPr="00455051">
        <w:rPr>
          <w:rFonts w:ascii="Times New Roman" w:hAnsi="Times New Roman" w:cs="Times New Roman"/>
          <w:b w:val="0"/>
          <w:bCs/>
          <w:color w:val="111111"/>
          <w:sz w:val="24"/>
          <w:szCs w:val="24"/>
        </w:rPr>
        <w:t xml:space="preserve">Daw Amhamed, I., </w:t>
      </w:r>
      <w:r w:rsidRPr="00C9533E">
        <w:rPr>
          <w:rFonts w:ascii="Times New Roman" w:hAnsi="Times New Roman" w:cs="Times New Roman"/>
          <w:b w:val="0"/>
          <w:bCs/>
          <w:color w:val="111111"/>
          <w:sz w:val="24"/>
          <w:szCs w:val="24"/>
        </w:rPr>
        <w:t>Mohamed, G.A.,</w:t>
      </w:r>
      <w:r w:rsidRPr="00455051">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Bilen, S.</w:t>
      </w:r>
      <w:r>
        <w:rPr>
          <w:rFonts w:ascii="Times New Roman" w:hAnsi="Times New Roman" w:cs="Times New Roman"/>
          <w:b w:val="0"/>
          <w:bCs/>
          <w:color w:val="111111"/>
          <w:sz w:val="24"/>
          <w:szCs w:val="24"/>
        </w:rPr>
        <w:t>,</w:t>
      </w:r>
      <w:r w:rsidRPr="00455051">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Almabrok, A.A.,</w:t>
      </w:r>
      <w:r w:rsidRPr="007C223B">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 xml:space="preserve">(2018). </w:t>
      </w:r>
      <w:r w:rsidR="00847C4A" w:rsidRPr="00455051">
        <w:rPr>
          <w:rFonts w:ascii="Times New Roman" w:hAnsi="Times New Roman" w:cs="Times New Roman"/>
          <w:b w:val="0"/>
          <w:bCs/>
          <w:color w:val="111111"/>
          <w:sz w:val="24"/>
          <w:szCs w:val="24"/>
        </w:rPr>
        <w:t>Digestive Enzyme Activity and Growth Performance of Common Carp (</w:t>
      </w:r>
      <w:r w:rsidR="00847C4A" w:rsidRPr="00455051">
        <w:rPr>
          <w:rFonts w:ascii="Times New Roman" w:hAnsi="Times New Roman" w:cs="Times New Roman"/>
          <w:b w:val="0"/>
          <w:bCs/>
          <w:i/>
          <w:color w:val="111111"/>
          <w:sz w:val="24"/>
          <w:szCs w:val="24"/>
        </w:rPr>
        <w:t>Cyprincus carpio</w:t>
      </w:r>
      <w:r w:rsidR="00847C4A" w:rsidRPr="00455051">
        <w:rPr>
          <w:rFonts w:ascii="Times New Roman" w:hAnsi="Times New Roman" w:cs="Times New Roman"/>
          <w:b w:val="0"/>
          <w:bCs/>
          <w:color w:val="111111"/>
          <w:sz w:val="24"/>
          <w:szCs w:val="24"/>
        </w:rPr>
        <w:t>) Fed Diet Supplemented with Celery (</w:t>
      </w:r>
      <w:r w:rsidR="00847C4A" w:rsidRPr="00455051">
        <w:rPr>
          <w:rFonts w:ascii="Times New Roman" w:hAnsi="Times New Roman" w:cs="Times New Roman"/>
          <w:b w:val="0"/>
          <w:bCs/>
          <w:i/>
          <w:color w:val="111111"/>
          <w:sz w:val="24"/>
          <w:szCs w:val="24"/>
        </w:rPr>
        <w:t>Apium graveolens</w:t>
      </w:r>
      <w:r w:rsidR="00847C4A" w:rsidRPr="00455051">
        <w:rPr>
          <w:rFonts w:ascii="Times New Roman" w:hAnsi="Times New Roman" w:cs="Times New Roman"/>
          <w:b w:val="0"/>
          <w:bCs/>
          <w:color w:val="111111"/>
          <w:sz w:val="24"/>
          <w:szCs w:val="24"/>
        </w:rPr>
        <w:t>) Extract</w:t>
      </w:r>
      <w:r w:rsidR="00455051">
        <w:rPr>
          <w:rFonts w:ascii="Times New Roman" w:hAnsi="Times New Roman" w:cs="Times New Roman"/>
          <w:b w:val="0"/>
          <w:bCs/>
          <w:color w:val="111111"/>
          <w:sz w:val="24"/>
          <w:szCs w:val="24"/>
        </w:rPr>
        <w:t xml:space="preserve">. </w:t>
      </w:r>
      <w:r w:rsidR="00455051" w:rsidRPr="00C9533E">
        <w:rPr>
          <w:rFonts w:ascii="Times New Roman" w:hAnsi="Times New Roman" w:cs="Times New Roman"/>
          <w:b w:val="0"/>
          <w:bCs/>
          <w:color w:val="111111"/>
          <w:sz w:val="24"/>
          <w:szCs w:val="24"/>
        </w:rPr>
        <w:t>1st International Congress on Engineering and Life Science, Kastamonu, T</w:t>
      </w:r>
      <w:r>
        <w:rPr>
          <w:rFonts w:ascii="Times New Roman" w:hAnsi="Times New Roman" w:cs="Times New Roman"/>
          <w:b w:val="0"/>
          <w:bCs/>
          <w:color w:val="111111"/>
          <w:sz w:val="24"/>
          <w:szCs w:val="24"/>
        </w:rPr>
        <w:t>URKEY, 26-29 Nisan</w:t>
      </w:r>
      <w:r w:rsidR="00455051">
        <w:rPr>
          <w:rFonts w:ascii="Times New Roman" w:hAnsi="Times New Roman" w:cs="Times New Roman"/>
          <w:b w:val="0"/>
          <w:bCs/>
          <w:color w:val="111111"/>
          <w:sz w:val="24"/>
          <w:szCs w:val="24"/>
        </w:rPr>
        <w:t>, pp 391.</w:t>
      </w:r>
    </w:p>
    <w:p w14:paraId="73F2ACC7" w14:textId="15F1DB2E" w:rsidR="00847C4A" w:rsidRPr="00455051" w:rsidRDefault="00847C4A" w:rsidP="00455051">
      <w:pPr>
        <w:pStyle w:val="Balk1"/>
        <w:shd w:val="clear" w:color="auto" w:fill="FFFFFF"/>
        <w:spacing w:before="0" w:after="375"/>
        <w:jc w:val="both"/>
        <w:rPr>
          <w:rFonts w:ascii="Times New Roman" w:hAnsi="Times New Roman" w:cs="Times New Roman"/>
          <w:b w:val="0"/>
          <w:bCs/>
          <w:color w:val="111111"/>
          <w:sz w:val="24"/>
          <w:szCs w:val="24"/>
        </w:rPr>
      </w:pPr>
    </w:p>
    <w:p w14:paraId="3510C264" w14:textId="10B7E53E" w:rsidR="00455051" w:rsidRDefault="007C223B" w:rsidP="00455051">
      <w:pPr>
        <w:pStyle w:val="Balk1"/>
        <w:shd w:val="clear" w:color="auto" w:fill="FFFFFF"/>
        <w:spacing w:before="0" w:after="375"/>
        <w:jc w:val="both"/>
        <w:rPr>
          <w:rFonts w:ascii="Times New Roman" w:hAnsi="Times New Roman" w:cs="Times New Roman"/>
          <w:b w:val="0"/>
          <w:bCs/>
          <w:color w:val="111111"/>
          <w:sz w:val="24"/>
          <w:szCs w:val="24"/>
        </w:rPr>
      </w:pPr>
      <w:r w:rsidRPr="00C9533E">
        <w:rPr>
          <w:rFonts w:ascii="Times New Roman" w:hAnsi="Times New Roman" w:cs="Times New Roman"/>
          <w:b w:val="0"/>
          <w:bCs/>
          <w:color w:val="111111"/>
          <w:sz w:val="24"/>
          <w:szCs w:val="24"/>
        </w:rPr>
        <w:t>Mohamed, G.A.,</w:t>
      </w:r>
      <w:r w:rsidRPr="00455051">
        <w:rPr>
          <w:rFonts w:ascii="Times New Roman" w:hAnsi="Times New Roman" w:cs="Times New Roman"/>
          <w:b w:val="0"/>
          <w:bCs/>
          <w:color w:val="111111"/>
          <w:sz w:val="24"/>
          <w:szCs w:val="24"/>
        </w:rPr>
        <w:t xml:space="preserve"> Daw Amhamed, </w:t>
      </w:r>
      <w:r>
        <w:rPr>
          <w:rFonts w:ascii="Times New Roman" w:hAnsi="Times New Roman" w:cs="Times New Roman"/>
          <w:b w:val="0"/>
          <w:bCs/>
          <w:color w:val="111111"/>
          <w:sz w:val="24"/>
          <w:szCs w:val="24"/>
        </w:rPr>
        <w:t xml:space="preserve">I., </w:t>
      </w:r>
      <w:r w:rsidRPr="00C9533E">
        <w:rPr>
          <w:rFonts w:ascii="Times New Roman" w:hAnsi="Times New Roman" w:cs="Times New Roman"/>
          <w:b w:val="0"/>
          <w:bCs/>
          <w:color w:val="111111"/>
          <w:sz w:val="24"/>
          <w:szCs w:val="24"/>
        </w:rPr>
        <w:t>Almabrok, A.A.,</w:t>
      </w:r>
      <w:r>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Bilen, S</w:t>
      </w:r>
      <w:r>
        <w:rPr>
          <w:rFonts w:ascii="Times New Roman" w:hAnsi="Times New Roman" w:cs="Times New Roman"/>
          <w:b w:val="0"/>
          <w:bCs/>
          <w:color w:val="111111"/>
          <w:sz w:val="24"/>
          <w:szCs w:val="24"/>
        </w:rPr>
        <w:t xml:space="preserve">., </w:t>
      </w:r>
      <w:r w:rsidR="00455051">
        <w:rPr>
          <w:rFonts w:ascii="Times New Roman" w:hAnsi="Times New Roman" w:cs="Times New Roman"/>
          <w:b w:val="0"/>
          <w:bCs/>
          <w:color w:val="111111"/>
          <w:sz w:val="24"/>
          <w:szCs w:val="24"/>
        </w:rPr>
        <w:t xml:space="preserve">(2018). </w:t>
      </w:r>
      <w:r w:rsidR="00847C4A" w:rsidRPr="00455051">
        <w:rPr>
          <w:rFonts w:ascii="Times New Roman" w:hAnsi="Times New Roman" w:cs="Times New Roman"/>
          <w:b w:val="0"/>
          <w:bCs/>
          <w:color w:val="111111"/>
          <w:sz w:val="24"/>
          <w:szCs w:val="24"/>
        </w:rPr>
        <w:t>The Methanolic Extract of Chenopodium album and its Effect on Digestive Enzymes Activity and the Growth Performance Response in Common carp (</w:t>
      </w:r>
      <w:r w:rsidR="00847C4A" w:rsidRPr="00455051">
        <w:rPr>
          <w:rFonts w:ascii="Times New Roman" w:hAnsi="Times New Roman" w:cs="Times New Roman"/>
          <w:b w:val="0"/>
          <w:bCs/>
          <w:i/>
          <w:color w:val="111111"/>
          <w:sz w:val="24"/>
          <w:szCs w:val="24"/>
        </w:rPr>
        <w:t>Cyprinus carpio</w:t>
      </w:r>
      <w:r w:rsidR="00847C4A" w:rsidRPr="00455051">
        <w:rPr>
          <w:rFonts w:ascii="Times New Roman" w:hAnsi="Times New Roman" w:cs="Times New Roman"/>
          <w:b w:val="0"/>
          <w:bCs/>
          <w:color w:val="111111"/>
          <w:sz w:val="24"/>
          <w:szCs w:val="24"/>
        </w:rPr>
        <w:t>) Juveniles</w:t>
      </w:r>
      <w:r w:rsidR="00455051">
        <w:rPr>
          <w:rFonts w:ascii="Times New Roman" w:hAnsi="Times New Roman" w:cs="Times New Roman"/>
          <w:b w:val="0"/>
          <w:bCs/>
          <w:color w:val="111111"/>
          <w:sz w:val="24"/>
          <w:szCs w:val="24"/>
        </w:rPr>
        <w:t xml:space="preserve">. </w:t>
      </w:r>
      <w:r w:rsidR="00455051" w:rsidRPr="00C9533E">
        <w:rPr>
          <w:rFonts w:ascii="Times New Roman" w:hAnsi="Times New Roman" w:cs="Times New Roman"/>
          <w:b w:val="0"/>
          <w:bCs/>
          <w:color w:val="111111"/>
          <w:sz w:val="24"/>
          <w:szCs w:val="24"/>
        </w:rPr>
        <w:t>1st International Congress on Engineering and Life Science, Kastamonu, T</w:t>
      </w:r>
      <w:r w:rsidR="00455051">
        <w:rPr>
          <w:rFonts w:ascii="Times New Roman" w:hAnsi="Times New Roman" w:cs="Times New Roman"/>
          <w:b w:val="0"/>
          <w:bCs/>
          <w:color w:val="111111"/>
          <w:sz w:val="24"/>
          <w:szCs w:val="24"/>
        </w:rPr>
        <w:t>URKEY, 26-29 Nisan, pp 39</w:t>
      </w:r>
      <w:r>
        <w:rPr>
          <w:rFonts w:ascii="Times New Roman" w:hAnsi="Times New Roman" w:cs="Times New Roman"/>
          <w:b w:val="0"/>
          <w:bCs/>
          <w:color w:val="111111"/>
          <w:sz w:val="24"/>
          <w:szCs w:val="24"/>
        </w:rPr>
        <w:t>2</w:t>
      </w:r>
      <w:r w:rsidR="00455051">
        <w:rPr>
          <w:rFonts w:ascii="Times New Roman" w:hAnsi="Times New Roman" w:cs="Times New Roman"/>
          <w:b w:val="0"/>
          <w:bCs/>
          <w:color w:val="111111"/>
          <w:sz w:val="24"/>
          <w:szCs w:val="24"/>
        </w:rPr>
        <w:t>.</w:t>
      </w:r>
    </w:p>
    <w:p w14:paraId="77AD5D9A" w14:textId="2BDDADFD" w:rsidR="002B3F34" w:rsidRPr="00455051" w:rsidRDefault="002B3F34" w:rsidP="00455051">
      <w:pPr>
        <w:pStyle w:val="Balk1"/>
        <w:shd w:val="clear" w:color="auto" w:fill="FFFFFF"/>
        <w:spacing w:before="0" w:after="375"/>
        <w:jc w:val="both"/>
        <w:rPr>
          <w:rFonts w:ascii="Times New Roman" w:hAnsi="Times New Roman" w:cs="Times New Roman"/>
          <w:b w:val="0"/>
          <w:bCs/>
          <w:color w:val="111111"/>
          <w:sz w:val="24"/>
          <w:szCs w:val="24"/>
        </w:rPr>
      </w:pPr>
    </w:p>
    <w:p w14:paraId="53E353F1" w14:textId="259AE921" w:rsidR="007C223B" w:rsidRDefault="007C223B" w:rsidP="007C223B">
      <w:pPr>
        <w:pStyle w:val="Balk1"/>
        <w:shd w:val="clear" w:color="auto" w:fill="FFFFFF"/>
        <w:spacing w:before="0" w:after="375"/>
        <w:jc w:val="both"/>
        <w:rPr>
          <w:rFonts w:ascii="Times New Roman" w:hAnsi="Times New Roman" w:cs="Times New Roman"/>
          <w:b w:val="0"/>
          <w:bCs/>
          <w:color w:val="111111"/>
          <w:sz w:val="24"/>
          <w:szCs w:val="24"/>
        </w:rPr>
      </w:pPr>
      <w:r w:rsidRPr="00455051">
        <w:rPr>
          <w:rFonts w:ascii="Times New Roman" w:hAnsi="Times New Roman" w:cs="Times New Roman"/>
          <w:b w:val="0"/>
          <w:bCs/>
          <w:color w:val="111111"/>
          <w:sz w:val="24"/>
          <w:szCs w:val="24"/>
        </w:rPr>
        <w:t>Daw Amhamed</w:t>
      </w:r>
      <w:r w:rsidR="00455051" w:rsidRPr="00455051">
        <w:rPr>
          <w:rFonts w:ascii="Times New Roman" w:hAnsi="Times New Roman" w:cs="Times New Roman"/>
          <w:b w:val="0"/>
          <w:bCs/>
          <w:color w:val="111111"/>
          <w:sz w:val="24"/>
          <w:szCs w:val="24"/>
        </w:rPr>
        <w:t xml:space="preserve">, </w:t>
      </w:r>
      <w:r w:rsidR="00455051">
        <w:rPr>
          <w:rFonts w:ascii="Times New Roman" w:hAnsi="Times New Roman" w:cs="Times New Roman"/>
          <w:b w:val="0"/>
          <w:bCs/>
          <w:color w:val="111111"/>
          <w:sz w:val="24"/>
          <w:szCs w:val="24"/>
        </w:rPr>
        <w:t>I.,</w:t>
      </w:r>
      <w:r w:rsidRPr="007C223B">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Mohamed, G.A.,</w:t>
      </w:r>
      <w:r w:rsidRPr="007C223B">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Almabrok, A.A.,</w:t>
      </w:r>
      <w:r w:rsidRPr="007C223B">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Bilen, S</w:t>
      </w:r>
      <w:r>
        <w:rPr>
          <w:rFonts w:ascii="Times New Roman" w:hAnsi="Times New Roman" w:cs="Times New Roman"/>
          <w:b w:val="0"/>
          <w:bCs/>
          <w:color w:val="111111"/>
          <w:sz w:val="24"/>
          <w:szCs w:val="24"/>
        </w:rPr>
        <w:t>.,</w:t>
      </w:r>
      <w:r w:rsidRPr="007C223B">
        <w:rPr>
          <w:rFonts w:ascii="Times New Roman" w:hAnsi="Times New Roman" w:cs="Times New Roman"/>
          <w:b w:val="0"/>
          <w:bCs/>
          <w:color w:val="111111"/>
          <w:sz w:val="24"/>
          <w:szCs w:val="24"/>
        </w:rPr>
        <w:t xml:space="preserve"> </w:t>
      </w:r>
      <w:r>
        <w:rPr>
          <w:rFonts w:ascii="Times New Roman" w:hAnsi="Times New Roman" w:cs="Times New Roman"/>
          <w:b w:val="0"/>
          <w:bCs/>
          <w:color w:val="111111"/>
          <w:sz w:val="24"/>
          <w:szCs w:val="24"/>
        </w:rPr>
        <w:t xml:space="preserve">(2018). </w:t>
      </w:r>
      <w:r w:rsidR="00847C4A" w:rsidRPr="00455051">
        <w:rPr>
          <w:rFonts w:ascii="Times New Roman" w:hAnsi="Times New Roman" w:cs="Times New Roman"/>
          <w:b w:val="0"/>
          <w:bCs/>
          <w:color w:val="111111"/>
          <w:sz w:val="24"/>
          <w:szCs w:val="24"/>
        </w:rPr>
        <w:t>Immune and Haematological Responses of Common Carp (</w:t>
      </w:r>
      <w:r w:rsidR="00847C4A" w:rsidRPr="007C223B">
        <w:rPr>
          <w:rFonts w:ascii="Times New Roman" w:hAnsi="Times New Roman" w:cs="Times New Roman"/>
          <w:b w:val="0"/>
          <w:bCs/>
          <w:i/>
          <w:color w:val="111111"/>
          <w:sz w:val="24"/>
          <w:szCs w:val="24"/>
        </w:rPr>
        <w:t>Cyprincus carpio</w:t>
      </w:r>
      <w:r w:rsidR="00847C4A" w:rsidRPr="00455051">
        <w:rPr>
          <w:rFonts w:ascii="Times New Roman" w:hAnsi="Times New Roman" w:cs="Times New Roman"/>
          <w:b w:val="0"/>
          <w:bCs/>
          <w:color w:val="111111"/>
          <w:sz w:val="24"/>
          <w:szCs w:val="24"/>
        </w:rPr>
        <w:t>) Fed Diet Supplemented with Celery (</w:t>
      </w:r>
      <w:r w:rsidR="00847C4A" w:rsidRPr="007C223B">
        <w:rPr>
          <w:rFonts w:ascii="Times New Roman" w:hAnsi="Times New Roman" w:cs="Times New Roman"/>
          <w:b w:val="0"/>
          <w:bCs/>
          <w:i/>
          <w:color w:val="111111"/>
          <w:sz w:val="24"/>
          <w:szCs w:val="24"/>
        </w:rPr>
        <w:t>Apium graveolens</w:t>
      </w:r>
      <w:r w:rsidR="00847C4A" w:rsidRPr="00455051">
        <w:rPr>
          <w:rFonts w:ascii="Times New Roman" w:hAnsi="Times New Roman" w:cs="Times New Roman"/>
          <w:b w:val="0"/>
          <w:bCs/>
          <w:color w:val="111111"/>
          <w:sz w:val="24"/>
          <w:szCs w:val="24"/>
        </w:rPr>
        <w:t>) Extract</w:t>
      </w:r>
      <w:r>
        <w:rPr>
          <w:rFonts w:ascii="Times New Roman" w:hAnsi="Times New Roman" w:cs="Times New Roman"/>
          <w:b w:val="0"/>
          <w:bCs/>
          <w:color w:val="111111"/>
          <w:sz w:val="24"/>
          <w:szCs w:val="24"/>
        </w:rPr>
        <w:t>.</w:t>
      </w:r>
      <w:r w:rsidRPr="007C223B">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1st International Congress on Engineering and Life Science, Kastamonu, T</w:t>
      </w:r>
      <w:r>
        <w:rPr>
          <w:rFonts w:ascii="Times New Roman" w:hAnsi="Times New Roman" w:cs="Times New Roman"/>
          <w:b w:val="0"/>
          <w:bCs/>
          <w:color w:val="111111"/>
          <w:sz w:val="24"/>
          <w:szCs w:val="24"/>
        </w:rPr>
        <w:t>URKEY, 26-29 Nisan, pp 394.</w:t>
      </w:r>
    </w:p>
    <w:p w14:paraId="1AFB7923" w14:textId="77777777" w:rsidR="007C223B" w:rsidRDefault="007C223B" w:rsidP="007C223B">
      <w:pPr>
        <w:pStyle w:val="Balk1"/>
        <w:shd w:val="clear" w:color="auto" w:fill="FFFFFF"/>
        <w:spacing w:before="0" w:after="375"/>
        <w:jc w:val="both"/>
        <w:rPr>
          <w:b w:val="0"/>
          <w:sz w:val="22"/>
        </w:rPr>
      </w:pPr>
    </w:p>
    <w:p w14:paraId="1CD0B69D" w14:textId="5033AA5B" w:rsidR="007C223B" w:rsidRDefault="007C223B" w:rsidP="007C223B">
      <w:pPr>
        <w:pStyle w:val="Balk1"/>
        <w:shd w:val="clear" w:color="auto" w:fill="FFFFFF"/>
        <w:spacing w:before="0" w:after="375"/>
        <w:jc w:val="both"/>
        <w:rPr>
          <w:rFonts w:ascii="Times New Roman" w:hAnsi="Times New Roman" w:cs="Times New Roman"/>
          <w:b w:val="0"/>
          <w:bCs/>
          <w:color w:val="111111"/>
          <w:sz w:val="24"/>
          <w:szCs w:val="24"/>
        </w:rPr>
      </w:pPr>
      <w:r w:rsidRPr="00C9533E">
        <w:rPr>
          <w:rFonts w:ascii="Times New Roman" w:hAnsi="Times New Roman" w:cs="Times New Roman"/>
          <w:b w:val="0"/>
          <w:bCs/>
          <w:color w:val="111111"/>
          <w:sz w:val="24"/>
          <w:szCs w:val="24"/>
        </w:rPr>
        <w:t>Almabrok, A.A.,</w:t>
      </w:r>
      <w:r w:rsidRPr="007C223B">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Mohamed, G.A.,</w:t>
      </w:r>
      <w:r w:rsidRPr="007C223B">
        <w:rPr>
          <w:rFonts w:ascii="Times New Roman" w:hAnsi="Times New Roman" w:cs="Times New Roman"/>
          <w:b w:val="0"/>
          <w:bCs/>
          <w:color w:val="111111"/>
          <w:sz w:val="24"/>
          <w:szCs w:val="24"/>
        </w:rPr>
        <w:t xml:space="preserve"> </w:t>
      </w:r>
      <w:r w:rsidRPr="00455051">
        <w:rPr>
          <w:rFonts w:ascii="Times New Roman" w:hAnsi="Times New Roman" w:cs="Times New Roman"/>
          <w:b w:val="0"/>
          <w:bCs/>
          <w:color w:val="111111"/>
          <w:sz w:val="24"/>
          <w:szCs w:val="24"/>
        </w:rPr>
        <w:t xml:space="preserve">Daw Amhamed, </w:t>
      </w:r>
      <w:r>
        <w:rPr>
          <w:rFonts w:ascii="Times New Roman" w:hAnsi="Times New Roman" w:cs="Times New Roman"/>
          <w:b w:val="0"/>
          <w:bCs/>
          <w:color w:val="111111"/>
          <w:sz w:val="24"/>
          <w:szCs w:val="24"/>
        </w:rPr>
        <w:t>I.,</w:t>
      </w:r>
      <w:r w:rsidRPr="007C223B">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Bilen, S</w:t>
      </w:r>
      <w:r>
        <w:rPr>
          <w:rFonts w:ascii="Times New Roman" w:hAnsi="Times New Roman" w:cs="Times New Roman"/>
          <w:b w:val="0"/>
          <w:bCs/>
          <w:color w:val="111111"/>
          <w:sz w:val="24"/>
          <w:szCs w:val="24"/>
        </w:rPr>
        <w:t>.,</w:t>
      </w:r>
      <w:r w:rsidRPr="007C223B">
        <w:rPr>
          <w:rFonts w:ascii="Times New Roman" w:hAnsi="Times New Roman" w:cs="Times New Roman"/>
          <w:b w:val="0"/>
          <w:bCs/>
          <w:color w:val="111111"/>
          <w:sz w:val="24"/>
          <w:szCs w:val="24"/>
        </w:rPr>
        <w:t xml:space="preserve"> </w:t>
      </w:r>
      <w:r>
        <w:rPr>
          <w:rFonts w:ascii="Times New Roman" w:hAnsi="Times New Roman" w:cs="Times New Roman"/>
          <w:b w:val="0"/>
          <w:bCs/>
          <w:color w:val="111111"/>
          <w:sz w:val="24"/>
          <w:szCs w:val="24"/>
        </w:rPr>
        <w:t>(2018).</w:t>
      </w:r>
      <w:r w:rsidRPr="007C223B">
        <w:rPr>
          <w:rFonts w:ascii="Times New Roman" w:hAnsi="Times New Roman" w:cs="Times New Roman"/>
          <w:b w:val="0"/>
          <w:bCs/>
          <w:color w:val="111111"/>
          <w:sz w:val="24"/>
          <w:szCs w:val="24"/>
        </w:rPr>
        <w:t xml:space="preserve"> The Effects of Tilia tomentosa on the Growth Performances and Digestive Enzyme Activity in Common Carp (</w:t>
      </w:r>
      <w:r w:rsidRPr="007C223B">
        <w:rPr>
          <w:rFonts w:ascii="Times New Roman" w:hAnsi="Times New Roman" w:cs="Times New Roman"/>
          <w:b w:val="0"/>
          <w:bCs/>
          <w:i/>
          <w:color w:val="111111"/>
          <w:sz w:val="24"/>
          <w:szCs w:val="24"/>
        </w:rPr>
        <w:t>Cyprinus carpio</w:t>
      </w:r>
      <w:r w:rsidRPr="007C223B">
        <w:rPr>
          <w:rFonts w:ascii="Times New Roman" w:hAnsi="Times New Roman" w:cs="Times New Roman"/>
          <w:b w:val="0"/>
          <w:bCs/>
          <w:color w:val="111111"/>
          <w:sz w:val="24"/>
          <w:szCs w:val="24"/>
        </w:rPr>
        <w:t>)</w:t>
      </w:r>
      <w:r>
        <w:rPr>
          <w:rFonts w:ascii="Times New Roman" w:hAnsi="Times New Roman" w:cs="Times New Roman"/>
          <w:b w:val="0"/>
          <w:bCs/>
          <w:color w:val="111111"/>
          <w:sz w:val="24"/>
          <w:szCs w:val="24"/>
        </w:rPr>
        <w:t xml:space="preserve">. </w:t>
      </w:r>
      <w:r w:rsidRPr="00C9533E">
        <w:rPr>
          <w:rFonts w:ascii="Times New Roman" w:hAnsi="Times New Roman" w:cs="Times New Roman"/>
          <w:b w:val="0"/>
          <w:bCs/>
          <w:color w:val="111111"/>
          <w:sz w:val="24"/>
          <w:szCs w:val="24"/>
        </w:rPr>
        <w:t>1st International Congress on Engineering and Life Science, Kastamonu, T</w:t>
      </w:r>
      <w:r>
        <w:rPr>
          <w:rFonts w:ascii="Times New Roman" w:hAnsi="Times New Roman" w:cs="Times New Roman"/>
          <w:b w:val="0"/>
          <w:bCs/>
          <w:color w:val="111111"/>
          <w:sz w:val="24"/>
          <w:szCs w:val="24"/>
        </w:rPr>
        <w:t xml:space="preserve">URKEY, 26-29 Nisan, pp 402. </w:t>
      </w:r>
    </w:p>
    <w:p w14:paraId="2430A253" w14:textId="019DC466" w:rsidR="007C223B" w:rsidRPr="007C223B" w:rsidRDefault="007C223B" w:rsidP="007C223B">
      <w:pPr>
        <w:pStyle w:val="Balk1"/>
        <w:shd w:val="clear" w:color="auto" w:fill="FFFFFF"/>
        <w:spacing w:before="0" w:after="375"/>
        <w:jc w:val="both"/>
        <w:rPr>
          <w:rFonts w:ascii="Times New Roman" w:hAnsi="Times New Roman" w:cs="Times New Roman"/>
          <w:b w:val="0"/>
          <w:bCs/>
          <w:color w:val="111111"/>
          <w:sz w:val="24"/>
          <w:szCs w:val="24"/>
        </w:rPr>
      </w:pPr>
    </w:p>
    <w:p w14:paraId="67D256EA" w14:textId="1828CFFE" w:rsidR="00847C4A" w:rsidRPr="00455051" w:rsidRDefault="00847C4A" w:rsidP="00455051">
      <w:pPr>
        <w:pStyle w:val="Balk1"/>
        <w:shd w:val="clear" w:color="auto" w:fill="FFFFFF"/>
        <w:spacing w:before="0" w:after="375"/>
        <w:jc w:val="both"/>
        <w:rPr>
          <w:rFonts w:ascii="Times New Roman" w:hAnsi="Times New Roman" w:cs="Times New Roman"/>
          <w:b w:val="0"/>
          <w:bCs/>
          <w:color w:val="111111"/>
          <w:sz w:val="24"/>
          <w:szCs w:val="24"/>
        </w:rPr>
      </w:pPr>
    </w:p>
    <w:p w14:paraId="2CCC0511" w14:textId="77777777" w:rsidR="00635E54" w:rsidRDefault="00635E54" w:rsidP="00635E54">
      <w:pPr>
        <w:pStyle w:val="ListeParagraf"/>
        <w:spacing w:after="0" w:line="360" w:lineRule="auto"/>
        <w:ind w:left="0"/>
        <w:jc w:val="both"/>
        <w:rPr>
          <w:rFonts w:ascii="Arial" w:hAnsi="Arial" w:cs="Arial"/>
          <w:b/>
          <w:i/>
          <w:sz w:val="20"/>
          <w:szCs w:val="20"/>
        </w:rPr>
      </w:pPr>
    </w:p>
    <w:p w14:paraId="116FD4E2" w14:textId="77777777" w:rsidR="00B43BE5" w:rsidRPr="00397775" w:rsidRDefault="00B43BE5">
      <w:pPr>
        <w:pStyle w:val="Balk1"/>
        <w:spacing w:before="0" w:after="720"/>
        <w:jc w:val="center"/>
        <w:rPr>
          <w:rFonts w:ascii="Times New Roman" w:hAnsi="Times New Roman" w:cs="Times New Roman"/>
          <w:bCs/>
          <w:sz w:val="24"/>
          <w:szCs w:val="24"/>
        </w:rPr>
      </w:pPr>
    </w:p>
    <w:sectPr w:rsidR="00B43BE5" w:rsidRPr="00397775" w:rsidSect="00F66907">
      <w:pgSz w:w="11906" w:h="16838"/>
      <w:pgMar w:top="1701" w:right="1418" w:bottom="1418" w:left="2268" w:header="709" w:footer="85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F2BAAC" w14:textId="77777777" w:rsidR="00487269" w:rsidRDefault="00487269" w:rsidP="00BC72AD">
      <w:pPr>
        <w:spacing w:after="0" w:line="240" w:lineRule="auto"/>
      </w:pPr>
      <w:r>
        <w:separator/>
      </w:r>
    </w:p>
  </w:endnote>
  <w:endnote w:type="continuationSeparator" w:id="0">
    <w:p w14:paraId="08132D87" w14:textId="77777777" w:rsidR="00487269" w:rsidRDefault="00487269" w:rsidP="00BC72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A2"/>
    <w:family w:val="swiss"/>
    <w:pitch w:val="variable"/>
    <w:sig w:usb0="E1002EFF" w:usb1="C000605B" w:usb2="00000029" w:usb3="00000000" w:csb0="000101FF" w:csb1="00000000"/>
  </w:font>
  <w:font w:name="Calibri">
    <w:panose1 w:val="020F0502020204030204"/>
    <w:charset w:val="A2"/>
    <w:family w:val="swiss"/>
    <w:pitch w:val="variable"/>
    <w:sig w:usb0="E0002AFF" w:usb1="C000247B" w:usb2="00000009" w:usb3="00000000" w:csb0="000001FF" w:csb1="00000000"/>
  </w:font>
  <w:font w:name="Georgia">
    <w:panose1 w:val="02040502050405020303"/>
    <w:charset w:val="A2"/>
    <w:family w:val="roman"/>
    <w:pitch w:val="variable"/>
    <w:sig w:usb0="00000287" w:usb1="00000000" w:usb2="00000000" w:usb3="00000000" w:csb0="0000009F" w:csb1="00000000"/>
  </w:font>
  <w:font w:name="Cambria">
    <w:panose1 w:val="02040503050406030204"/>
    <w:charset w:val="A2"/>
    <w:family w:val="roman"/>
    <w:pitch w:val="variable"/>
    <w:sig w:usb0="E00006FF" w:usb1="420024FF" w:usb2="02000000" w:usb3="00000000" w:csb0="0000019F" w:csb1="00000000"/>
  </w:font>
  <w:font w:name="TimesNewRomanPS-BoldMT">
    <w:altName w:val="Times New Roman"/>
    <w:panose1 w:val="00000000000000000000"/>
    <w:charset w:val="00"/>
    <w:family w:val="roman"/>
    <w:notTrueType/>
    <w:pitch w:val="default"/>
    <w:sig w:usb0="00000007" w:usb1="00000000" w:usb2="00000000" w:usb3="00000000" w:csb0="00000011" w:csb1="00000000"/>
  </w:font>
  <w:font w:name="E-BZ">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A2"/>
    <w:family w:val="roman"/>
    <w:pitch w:val="variable"/>
    <w:sig w:usb0="E00006FF" w:usb1="420024FF" w:usb2="02000000" w:usb3="00000000" w:csb0="0000019F" w:csb1="00000000"/>
  </w:font>
  <w:font w:name="Arial">
    <w:panose1 w:val="020B0604020202020204"/>
    <w:charset w:val="A2"/>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7916385"/>
      <w:docPartObj>
        <w:docPartGallery w:val="Page Numbers (Bottom of Page)"/>
        <w:docPartUnique/>
      </w:docPartObj>
    </w:sdtPr>
    <w:sdtEndPr/>
    <w:sdtContent>
      <w:p w14:paraId="773C814B" w14:textId="1964DB0A" w:rsidR="001D4E3C" w:rsidRDefault="001D4E3C" w:rsidP="00132C8C">
        <w:pPr>
          <w:pStyle w:val="AltBilgi"/>
          <w:jc w:val="center"/>
        </w:pPr>
        <w:r>
          <w:fldChar w:fldCharType="begin"/>
        </w:r>
        <w:r>
          <w:instrText>PAGE   \* MERGEFORMAT</w:instrText>
        </w:r>
        <w:r>
          <w:fldChar w:fldCharType="separate"/>
        </w:r>
        <w:r>
          <w:rPr>
            <w:noProof/>
          </w:rPr>
          <w:t>ii</w:t>
        </w:r>
        <w: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0109772"/>
      <w:docPartObj>
        <w:docPartGallery w:val="Page Numbers (Bottom of Page)"/>
        <w:docPartUnique/>
      </w:docPartObj>
    </w:sdtPr>
    <w:sdtEndPr>
      <w:rPr>
        <w:rFonts w:ascii="Times New Roman" w:hAnsi="Times New Roman" w:cs="Times New Roman"/>
      </w:rPr>
    </w:sdtEndPr>
    <w:sdtContent>
      <w:p w14:paraId="12DB54FF" w14:textId="688BADCC" w:rsidR="001D4E3C" w:rsidRPr="002A1E6E" w:rsidRDefault="001D4E3C" w:rsidP="00F66907">
        <w:pPr>
          <w:pStyle w:val="AltBilgi"/>
          <w:jc w:val="center"/>
          <w:rPr>
            <w:rFonts w:ascii="Times New Roman" w:hAnsi="Times New Roman" w:cs="Times New Roman"/>
          </w:rPr>
        </w:pPr>
        <w:r w:rsidRPr="002A1E6E">
          <w:rPr>
            <w:rFonts w:ascii="Times New Roman" w:hAnsi="Times New Roman" w:cs="Times New Roman"/>
          </w:rPr>
          <w:fldChar w:fldCharType="begin"/>
        </w:r>
        <w:r w:rsidRPr="002A1E6E">
          <w:rPr>
            <w:rFonts w:ascii="Times New Roman" w:hAnsi="Times New Roman" w:cs="Times New Roman"/>
          </w:rPr>
          <w:instrText>PAGE   \* MERGEFORMAT</w:instrText>
        </w:r>
        <w:r w:rsidRPr="002A1E6E">
          <w:rPr>
            <w:rFonts w:ascii="Times New Roman" w:hAnsi="Times New Roman" w:cs="Times New Roman"/>
          </w:rPr>
          <w:fldChar w:fldCharType="separate"/>
        </w:r>
        <w:r w:rsidR="00776029">
          <w:rPr>
            <w:rFonts w:ascii="Times New Roman" w:hAnsi="Times New Roman" w:cs="Times New Roman"/>
            <w:noProof/>
          </w:rPr>
          <w:t>9</w:t>
        </w:r>
        <w:r w:rsidRPr="002A1E6E">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43DBF0" w14:textId="77777777" w:rsidR="00487269" w:rsidRDefault="00487269" w:rsidP="00BC72AD">
      <w:pPr>
        <w:spacing w:after="0" w:line="240" w:lineRule="auto"/>
      </w:pPr>
      <w:r>
        <w:separator/>
      </w:r>
    </w:p>
  </w:footnote>
  <w:footnote w:type="continuationSeparator" w:id="0">
    <w:p w14:paraId="4EEDA562" w14:textId="77777777" w:rsidR="00487269" w:rsidRDefault="00487269" w:rsidP="00BC72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8590C"/>
    <w:multiLevelType w:val="hybridMultilevel"/>
    <w:tmpl w:val="E7B0E992"/>
    <w:lvl w:ilvl="0" w:tplc="041F0019">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55D62DC"/>
    <w:multiLevelType w:val="hybridMultilevel"/>
    <w:tmpl w:val="4F3C2DFE"/>
    <w:lvl w:ilvl="0" w:tplc="D0A01C18">
      <w:start w:val="1"/>
      <w:numFmt w:val="decimal"/>
      <w:lvlText w:val="%1."/>
      <w:lvlJc w:val="left"/>
      <w:pPr>
        <w:ind w:left="720" w:hanging="360"/>
      </w:pPr>
      <w:rPr>
        <w:rFonts w:hint="default"/>
        <w:b/>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84B5495"/>
    <w:multiLevelType w:val="multilevel"/>
    <w:tmpl w:val="306E465A"/>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3" w15:restartNumberingAfterBreak="0">
    <w:nsid w:val="09B93E3C"/>
    <w:multiLevelType w:val="hybridMultilevel"/>
    <w:tmpl w:val="9FDE6E4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0A010507"/>
    <w:multiLevelType w:val="hybridMultilevel"/>
    <w:tmpl w:val="AB9E7CDE"/>
    <w:lvl w:ilvl="0" w:tplc="DCF66B8C">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0D523E8D"/>
    <w:multiLevelType w:val="hybridMultilevel"/>
    <w:tmpl w:val="C7F221DA"/>
    <w:lvl w:ilvl="0" w:tplc="DD3E33E8">
      <w:start w:val="1"/>
      <w:numFmt w:val="bullet"/>
      <w:lvlText w:val="-"/>
      <w:lvlJc w:val="left"/>
      <w:pPr>
        <w:ind w:left="720" w:hanging="360"/>
      </w:pPr>
      <w:rPr>
        <w:rFonts w:ascii="Times New Roman" w:eastAsiaTheme="minorEastAsia"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0E435859"/>
    <w:multiLevelType w:val="hybridMultilevel"/>
    <w:tmpl w:val="51D49DE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6CD5D82"/>
    <w:multiLevelType w:val="multilevel"/>
    <w:tmpl w:val="10B8A5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9FD4273"/>
    <w:multiLevelType w:val="hybridMultilevel"/>
    <w:tmpl w:val="0688E45A"/>
    <w:lvl w:ilvl="0" w:tplc="DD547EAC">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2A873509"/>
    <w:multiLevelType w:val="multilevel"/>
    <w:tmpl w:val="BAFA8E0A"/>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2C6A2820"/>
    <w:multiLevelType w:val="hybridMultilevel"/>
    <w:tmpl w:val="3A400A26"/>
    <w:lvl w:ilvl="0" w:tplc="041F0013">
      <w:start w:val="1"/>
      <w:numFmt w:val="upperRoman"/>
      <w:lvlText w:val="%1."/>
      <w:lvlJc w:val="right"/>
      <w:pPr>
        <w:ind w:left="1428" w:hanging="360"/>
      </w:pPr>
    </w:lvl>
    <w:lvl w:ilvl="1" w:tplc="041F0019" w:tentative="1">
      <w:start w:val="1"/>
      <w:numFmt w:val="lowerLetter"/>
      <w:lvlText w:val="%2."/>
      <w:lvlJc w:val="left"/>
      <w:pPr>
        <w:ind w:left="2148" w:hanging="360"/>
      </w:pPr>
    </w:lvl>
    <w:lvl w:ilvl="2" w:tplc="041F001B" w:tentative="1">
      <w:start w:val="1"/>
      <w:numFmt w:val="lowerRoman"/>
      <w:lvlText w:val="%3."/>
      <w:lvlJc w:val="right"/>
      <w:pPr>
        <w:ind w:left="2868" w:hanging="180"/>
      </w:pPr>
    </w:lvl>
    <w:lvl w:ilvl="3" w:tplc="041F000F" w:tentative="1">
      <w:start w:val="1"/>
      <w:numFmt w:val="decimal"/>
      <w:lvlText w:val="%4."/>
      <w:lvlJc w:val="left"/>
      <w:pPr>
        <w:ind w:left="3588" w:hanging="360"/>
      </w:pPr>
    </w:lvl>
    <w:lvl w:ilvl="4" w:tplc="041F0019" w:tentative="1">
      <w:start w:val="1"/>
      <w:numFmt w:val="lowerLetter"/>
      <w:lvlText w:val="%5."/>
      <w:lvlJc w:val="left"/>
      <w:pPr>
        <w:ind w:left="4308" w:hanging="360"/>
      </w:pPr>
    </w:lvl>
    <w:lvl w:ilvl="5" w:tplc="041F001B" w:tentative="1">
      <w:start w:val="1"/>
      <w:numFmt w:val="lowerRoman"/>
      <w:lvlText w:val="%6."/>
      <w:lvlJc w:val="right"/>
      <w:pPr>
        <w:ind w:left="5028" w:hanging="180"/>
      </w:pPr>
    </w:lvl>
    <w:lvl w:ilvl="6" w:tplc="041F000F" w:tentative="1">
      <w:start w:val="1"/>
      <w:numFmt w:val="decimal"/>
      <w:lvlText w:val="%7."/>
      <w:lvlJc w:val="left"/>
      <w:pPr>
        <w:ind w:left="5748" w:hanging="360"/>
      </w:pPr>
    </w:lvl>
    <w:lvl w:ilvl="7" w:tplc="041F0019" w:tentative="1">
      <w:start w:val="1"/>
      <w:numFmt w:val="lowerLetter"/>
      <w:lvlText w:val="%8."/>
      <w:lvlJc w:val="left"/>
      <w:pPr>
        <w:ind w:left="6468" w:hanging="360"/>
      </w:pPr>
    </w:lvl>
    <w:lvl w:ilvl="8" w:tplc="041F001B" w:tentative="1">
      <w:start w:val="1"/>
      <w:numFmt w:val="lowerRoman"/>
      <w:lvlText w:val="%9."/>
      <w:lvlJc w:val="right"/>
      <w:pPr>
        <w:ind w:left="7188" w:hanging="180"/>
      </w:pPr>
    </w:lvl>
  </w:abstractNum>
  <w:abstractNum w:abstractNumId="11" w15:restartNumberingAfterBreak="0">
    <w:nsid w:val="2D1F2E40"/>
    <w:multiLevelType w:val="hybridMultilevel"/>
    <w:tmpl w:val="91BA3906"/>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2ED974A7"/>
    <w:multiLevelType w:val="hybridMultilevel"/>
    <w:tmpl w:val="622A5640"/>
    <w:lvl w:ilvl="0" w:tplc="8F845326">
      <w:start w:val="1"/>
      <w:numFmt w:val="bullet"/>
      <w:lvlText w:val="-"/>
      <w:lvlJc w:val="left"/>
      <w:pPr>
        <w:ind w:left="720" w:hanging="360"/>
      </w:pPr>
      <w:rPr>
        <w:rFonts w:ascii="Times New Roman" w:eastAsiaTheme="minorEastAsia" w:hAnsi="Times New Roman" w:cs="Times New Roman" w:hint="default"/>
        <w:b w:val="0"/>
        <w:color w:val="000000"/>
        <w:sz w:val="24"/>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32A35C42"/>
    <w:multiLevelType w:val="hybridMultilevel"/>
    <w:tmpl w:val="3FF64B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EE74F9"/>
    <w:multiLevelType w:val="multilevel"/>
    <w:tmpl w:val="84901F60"/>
    <w:lvl w:ilvl="0">
      <w:start w:val="1"/>
      <w:numFmt w:val="decimal"/>
      <w:lvlText w:val="%1."/>
      <w:lvlJc w:val="left"/>
      <w:pPr>
        <w:ind w:left="360" w:hanging="360"/>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15" w15:restartNumberingAfterBreak="0">
    <w:nsid w:val="374F1D69"/>
    <w:multiLevelType w:val="hybridMultilevel"/>
    <w:tmpl w:val="8804A78E"/>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A5D4FD5"/>
    <w:multiLevelType w:val="hybridMultilevel"/>
    <w:tmpl w:val="1B04C964"/>
    <w:lvl w:ilvl="0" w:tplc="72A6DC30">
      <w:start w:val="1"/>
      <w:numFmt w:val="decimal"/>
      <w:lvlText w:val="%1."/>
      <w:lvlJc w:val="left"/>
      <w:pPr>
        <w:ind w:left="900" w:hanging="360"/>
      </w:pPr>
      <w:rPr>
        <w:rFonts w:ascii="Tahoma" w:eastAsia="Tahoma" w:hAnsi="Tahoma" w:hint="default"/>
        <w:b/>
        <w:bCs/>
        <w:color w:val="231F20"/>
        <w:spacing w:val="3"/>
        <w:w w:val="91"/>
        <w:sz w:val="18"/>
        <w:szCs w:val="18"/>
      </w:rPr>
    </w:lvl>
    <w:lvl w:ilvl="1" w:tplc="B2DA0618">
      <w:start w:val="1"/>
      <w:numFmt w:val="bullet"/>
      <w:lvlText w:val="•"/>
      <w:lvlJc w:val="left"/>
      <w:pPr>
        <w:ind w:left="1548" w:hanging="360"/>
      </w:pPr>
      <w:rPr>
        <w:rFonts w:hint="default"/>
      </w:rPr>
    </w:lvl>
    <w:lvl w:ilvl="2" w:tplc="464E7BF8">
      <w:start w:val="1"/>
      <w:numFmt w:val="bullet"/>
      <w:lvlText w:val="•"/>
      <w:lvlJc w:val="left"/>
      <w:pPr>
        <w:ind w:left="2196" w:hanging="360"/>
      </w:pPr>
      <w:rPr>
        <w:rFonts w:hint="default"/>
      </w:rPr>
    </w:lvl>
    <w:lvl w:ilvl="3" w:tplc="7990211E">
      <w:start w:val="1"/>
      <w:numFmt w:val="bullet"/>
      <w:lvlText w:val="•"/>
      <w:lvlJc w:val="left"/>
      <w:pPr>
        <w:ind w:left="2844" w:hanging="360"/>
      </w:pPr>
      <w:rPr>
        <w:rFonts w:hint="default"/>
      </w:rPr>
    </w:lvl>
    <w:lvl w:ilvl="4" w:tplc="EAAA1E76">
      <w:start w:val="1"/>
      <w:numFmt w:val="bullet"/>
      <w:lvlText w:val="•"/>
      <w:lvlJc w:val="left"/>
      <w:pPr>
        <w:ind w:left="3492" w:hanging="360"/>
      </w:pPr>
      <w:rPr>
        <w:rFonts w:hint="default"/>
      </w:rPr>
    </w:lvl>
    <w:lvl w:ilvl="5" w:tplc="19A8BDBE">
      <w:start w:val="1"/>
      <w:numFmt w:val="bullet"/>
      <w:lvlText w:val="•"/>
      <w:lvlJc w:val="left"/>
      <w:pPr>
        <w:ind w:left="4140" w:hanging="360"/>
      </w:pPr>
      <w:rPr>
        <w:rFonts w:hint="default"/>
      </w:rPr>
    </w:lvl>
    <w:lvl w:ilvl="6" w:tplc="97309EAA">
      <w:start w:val="1"/>
      <w:numFmt w:val="bullet"/>
      <w:lvlText w:val="•"/>
      <w:lvlJc w:val="left"/>
      <w:pPr>
        <w:ind w:left="4788" w:hanging="360"/>
      </w:pPr>
      <w:rPr>
        <w:rFonts w:hint="default"/>
      </w:rPr>
    </w:lvl>
    <w:lvl w:ilvl="7" w:tplc="66E28070">
      <w:start w:val="1"/>
      <w:numFmt w:val="bullet"/>
      <w:lvlText w:val="•"/>
      <w:lvlJc w:val="left"/>
      <w:pPr>
        <w:ind w:left="5436" w:hanging="360"/>
      </w:pPr>
      <w:rPr>
        <w:rFonts w:hint="default"/>
      </w:rPr>
    </w:lvl>
    <w:lvl w:ilvl="8" w:tplc="B424788C">
      <w:start w:val="1"/>
      <w:numFmt w:val="bullet"/>
      <w:lvlText w:val="•"/>
      <w:lvlJc w:val="left"/>
      <w:pPr>
        <w:ind w:left="6084" w:hanging="360"/>
      </w:pPr>
      <w:rPr>
        <w:rFonts w:hint="default"/>
      </w:rPr>
    </w:lvl>
  </w:abstractNum>
  <w:abstractNum w:abstractNumId="17" w15:restartNumberingAfterBreak="0">
    <w:nsid w:val="422E13AD"/>
    <w:multiLevelType w:val="hybridMultilevel"/>
    <w:tmpl w:val="3252CD1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15:restartNumberingAfterBreak="0">
    <w:nsid w:val="471400A6"/>
    <w:multiLevelType w:val="hybridMultilevel"/>
    <w:tmpl w:val="F6C0B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790EDA"/>
    <w:multiLevelType w:val="hybridMultilevel"/>
    <w:tmpl w:val="AB36ABC2"/>
    <w:lvl w:ilvl="0" w:tplc="DD547EAC">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5B935692"/>
    <w:multiLevelType w:val="hybridMultilevel"/>
    <w:tmpl w:val="6EC619C8"/>
    <w:lvl w:ilvl="0" w:tplc="1C241776">
      <w:start w:val="1"/>
      <w:numFmt w:val="upperRoman"/>
      <w:lvlText w:val="(%1)"/>
      <w:lvlJc w:val="left"/>
      <w:pPr>
        <w:ind w:left="1428" w:hanging="72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21" w15:restartNumberingAfterBreak="0">
    <w:nsid w:val="614C6B65"/>
    <w:multiLevelType w:val="hybridMultilevel"/>
    <w:tmpl w:val="ABFEC532"/>
    <w:lvl w:ilvl="0" w:tplc="041F0019">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650964BC"/>
    <w:multiLevelType w:val="hybridMultilevel"/>
    <w:tmpl w:val="3BE08266"/>
    <w:lvl w:ilvl="0" w:tplc="A40E38EC">
      <w:start w:val="1"/>
      <w:numFmt w:val="decimal"/>
      <w:lvlText w:val="(%1)"/>
      <w:lvlJc w:val="left"/>
      <w:pPr>
        <w:ind w:left="750" w:hanging="39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15:restartNumberingAfterBreak="0">
    <w:nsid w:val="66DB2C67"/>
    <w:multiLevelType w:val="hybridMultilevel"/>
    <w:tmpl w:val="31BE9AA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15:restartNumberingAfterBreak="0">
    <w:nsid w:val="66FD44E1"/>
    <w:multiLevelType w:val="hybridMultilevel"/>
    <w:tmpl w:val="423A09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91E76EC"/>
    <w:multiLevelType w:val="multilevel"/>
    <w:tmpl w:val="E55215F8"/>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7213043A"/>
    <w:multiLevelType w:val="hybridMultilevel"/>
    <w:tmpl w:val="9498059E"/>
    <w:lvl w:ilvl="0" w:tplc="50FEA42C">
      <w:start w:val="1"/>
      <w:numFmt w:val="decimal"/>
      <w:lvlText w:val="%1)"/>
      <w:lvlJc w:val="left"/>
      <w:pPr>
        <w:tabs>
          <w:tab w:val="num" w:pos="1590"/>
        </w:tabs>
        <w:ind w:left="1590" w:hanging="435"/>
      </w:pPr>
      <w:rPr>
        <w:rFonts w:cs="Times New Roman" w:hint="default"/>
      </w:rPr>
    </w:lvl>
    <w:lvl w:ilvl="1" w:tplc="04010019" w:tentative="1">
      <w:start w:val="1"/>
      <w:numFmt w:val="lowerLetter"/>
      <w:lvlText w:val="%2."/>
      <w:lvlJc w:val="left"/>
      <w:pPr>
        <w:tabs>
          <w:tab w:val="num" w:pos="2235"/>
        </w:tabs>
        <w:ind w:left="2235" w:hanging="360"/>
      </w:pPr>
      <w:rPr>
        <w:rFonts w:cs="Times New Roman"/>
      </w:rPr>
    </w:lvl>
    <w:lvl w:ilvl="2" w:tplc="0401001B" w:tentative="1">
      <w:start w:val="1"/>
      <w:numFmt w:val="lowerRoman"/>
      <w:lvlText w:val="%3."/>
      <w:lvlJc w:val="right"/>
      <w:pPr>
        <w:tabs>
          <w:tab w:val="num" w:pos="2955"/>
        </w:tabs>
        <w:ind w:left="2955" w:hanging="180"/>
      </w:pPr>
      <w:rPr>
        <w:rFonts w:cs="Times New Roman"/>
      </w:rPr>
    </w:lvl>
    <w:lvl w:ilvl="3" w:tplc="0401000F" w:tentative="1">
      <w:start w:val="1"/>
      <w:numFmt w:val="decimal"/>
      <w:lvlText w:val="%4."/>
      <w:lvlJc w:val="left"/>
      <w:pPr>
        <w:tabs>
          <w:tab w:val="num" w:pos="3675"/>
        </w:tabs>
        <w:ind w:left="3675" w:hanging="360"/>
      </w:pPr>
      <w:rPr>
        <w:rFonts w:cs="Times New Roman"/>
      </w:rPr>
    </w:lvl>
    <w:lvl w:ilvl="4" w:tplc="04010019" w:tentative="1">
      <w:start w:val="1"/>
      <w:numFmt w:val="lowerLetter"/>
      <w:lvlText w:val="%5."/>
      <w:lvlJc w:val="left"/>
      <w:pPr>
        <w:tabs>
          <w:tab w:val="num" w:pos="4395"/>
        </w:tabs>
        <w:ind w:left="4395" w:hanging="360"/>
      </w:pPr>
      <w:rPr>
        <w:rFonts w:cs="Times New Roman"/>
      </w:rPr>
    </w:lvl>
    <w:lvl w:ilvl="5" w:tplc="0401001B" w:tentative="1">
      <w:start w:val="1"/>
      <w:numFmt w:val="lowerRoman"/>
      <w:lvlText w:val="%6."/>
      <w:lvlJc w:val="right"/>
      <w:pPr>
        <w:tabs>
          <w:tab w:val="num" w:pos="5115"/>
        </w:tabs>
        <w:ind w:left="5115" w:hanging="180"/>
      </w:pPr>
      <w:rPr>
        <w:rFonts w:cs="Times New Roman"/>
      </w:rPr>
    </w:lvl>
    <w:lvl w:ilvl="6" w:tplc="0401000F" w:tentative="1">
      <w:start w:val="1"/>
      <w:numFmt w:val="decimal"/>
      <w:lvlText w:val="%7."/>
      <w:lvlJc w:val="left"/>
      <w:pPr>
        <w:tabs>
          <w:tab w:val="num" w:pos="5835"/>
        </w:tabs>
        <w:ind w:left="5835" w:hanging="360"/>
      </w:pPr>
      <w:rPr>
        <w:rFonts w:cs="Times New Roman"/>
      </w:rPr>
    </w:lvl>
    <w:lvl w:ilvl="7" w:tplc="04010019" w:tentative="1">
      <w:start w:val="1"/>
      <w:numFmt w:val="lowerLetter"/>
      <w:lvlText w:val="%8."/>
      <w:lvlJc w:val="left"/>
      <w:pPr>
        <w:tabs>
          <w:tab w:val="num" w:pos="6555"/>
        </w:tabs>
        <w:ind w:left="6555" w:hanging="360"/>
      </w:pPr>
      <w:rPr>
        <w:rFonts w:cs="Times New Roman"/>
      </w:rPr>
    </w:lvl>
    <w:lvl w:ilvl="8" w:tplc="0401001B" w:tentative="1">
      <w:start w:val="1"/>
      <w:numFmt w:val="lowerRoman"/>
      <w:lvlText w:val="%9."/>
      <w:lvlJc w:val="right"/>
      <w:pPr>
        <w:tabs>
          <w:tab w:val="num" w:pos="7275"/>
        </w:tabs>
        <w:ind w:left="7275" w:hanging="180"/>
      </w:pPr>
      <w:rPr>
        <w:rFonts w:cs="Times New Roman"/>
      </w:rPr>
    </w:lvl>
  </w:abstractNum>
  <w:abstractNum w:abstractNumId="27" w15:restartNumberingAfterBreak="0">
    <w:nsid w:val="75E82804"/>
    <w:multiLevelType w:val="hybridMultilevel"/>
    <w:tmpl w:val="E7B0E992"/>
    <w:lvl w:ilvl="0" w:tplc="041F0019">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76641C76"/>
    <w:multiLevelType w:val="hybridMultilevel"/>
    <w:tmpl w:val="1794C9FA"/>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15:restartNumberingAfterBreak="0">
    <w:nsid w:val="7F1A58C7"/>
    <w:multiLevelType w:val="hybridMultilevel"/>
    <w:tmpl w:val="307454C8"/>
    <w:lvl w:ilvl="0" w:tplc="8F845326">
      <w:start w:val="1"/>
      <w:numFmt w:val="bullet"/>
      <w:lvlText w:val="-"/>
      <w:lvlJc w:val="left"/>
      <w:pPr>
        <w:ind w:left="720" w:hanging="360"/>
      </w:pPr>
      <w:rPr>
        <w:rFonts w:ascii="Times New Roman" w:eastAsiaTheme="minorEastAsia" w:hAnsi="Times New Roman" w:cs="Times New Roman" w:hint="default"/>
        <w:b w:val="0"/>
        <w:color w:val="000000"/>
        <w:sz w:val="24"/>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0" w15:restartNumberingAfterBreak="0">
    <w:nsid w:val="7F4C6400"/>
    <w:multiLevelType w:val="hybridMultilevel"/>
    <w:tmpl w:val="3252CD1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1" w15:restartNumberingAfterBreak="0">
    <w:nsid w:val="7F8D1CBA"/>
    <w:multiLevelType w:val="hybridMultilevel"/>
    <w:tmpl w:val="9078E102"/>
    <w:lvl w:ilvl="0" w:tplc="A1F23B1E">
      <w:start w:val="1"/>
      <w:numFmt w:val="decimal"/>
      <w:lvlText w:val="%1."/>
      <w:lvlJc w:val="left"/>
      <w:pPr>
        <w:ind w:left="900" w:hanging="360"/>
      </w:pPr>
      <w:rPr>
        <w:rFonts w:ascii="Tahoma" w:eastAsia="Tahoma" w:hAnsi="Tahoma" w:cs="Tahoma" w:hint="default"/>
        <w:color w:val="231F20"/>
        <w:w w:val="96"/>
        <w:sz w:val="18"/>
        <w:szCs w:val="18"/>
      </w:rPr>
    </w:lvl>
    <w:lvl w:ilvl="1" w:tplc="75022D34">
      <w:numFmt w:val="bullet"/>
      <w:lvlText w:val="•"/>
      <w:lvlJc w:val="left"/>
      <w:pPr>
        <w:ind w:left="1498" w:hanging="360"/>
      </w:pPr>
      <w:rPr>
        <w:rFonts w:hint="default"/>
      </w:rPr>
    </w:lvl>
    <w:lvl w:ilvl="2" w:tplc="909427FC">
      <w:numFmt w:val="bullet"/>
      <w:lvlText w:val="•"/>
      <w:lvlJc w:val="left"/>
      <w:pPr>
        <w:ind w:left="2096" w:hanging="360"/>
      </w:pPr>
      <w:rPr>
        <w:rFonts w:hint="default"/>
      </w:rPr>
    </w:lvl>
    <w:lvl w:ilvl="3" w:tplc="78C22D7A">
      <w:numFmt w:val="bullet"/>
      <w:lvlText w:val="•"/>
      <w:lvlJc w:val="left"/>
      <w:pPr>
        <w:ind w:left="2694" w:hanging="360"/>
      </w:pPr>
      <w:rPr>
        <w:rFonts w:hint="default"/>
      </w:rPr>
    </w:lvl>
    <w:lvl w:ilvl="4" w:tplc="E62CE6DE">
      <w:numFmt w:val="bullet"/>
      <w:lvlText w:val="•"/>
      <w:lvlJc w:val="left"/>
      <w:pPr>
        <w:ind w:left="3293" w:hanging="360"/>
      </w:pPr>
      <w:rPr>
        <w:rFonts w:hint="default"/>
      </w:rPr>
    </w:lvl>
    <w:lvl w:ilvl="5" w:tplc="509CD9D8">
      <w:numFmt w:val="bullet"/>
      <w:lvlText w:val="•"/>
      <w:lvlJc w:val="left"/>
      <w:pPr>
        <w:ind w:left="3891" w:hanging="360"/>
      </w:pPr>
      <w:rPr>
        <w:rFonts w:hint="default"/>
      </w:rPr>
    </w:lvl>
    <w:lvl w:ilvl="6" w:tplc="DD5A6942">
      <w:numFmt w:val="bullet"/>
      <w:lvlText w:val="•"/>
      <w:lvlJc w:val="left"/>
      <w:pPr>
        <w:ind w:left="4489" w:hanging="360"/>
      </w:pPr>
      <w:rPr>
        <w:rFonts w:hint="default"/>
      </w:rPr>
    </w:lvl>
    <w:lvl w:ilvl="7" w:tplc="7A84B80C">
      <w:numFmt w:val="bullet"/>
      <w:lvlText w:val="•"/>
      <w:lvlJc w:val="left"/>
      <w:pPr>
        <w:ind w:left="5087" w:hanging="360"/>
      </w:pPr>
      <w:rPr>
        <w:rFonts w:hint="default"/>
      </w:rPr>
    </w:lvl>
    <w:lvl w:ilvl="8" w:tplc="45F2B8C0">
      <w:numFmt w:val="bullet"/>
      <w:lvlText w:val="•"/>
      <w:lvlJc w:val="left"/>
      <w:pPr>
        <w:ind w:left="5686" w:hanging="360"/>
      </w:pPr>
      <w:rPr>
        <w:rFonts w:hint="default"/>
      </w:rPr>
    </w:lvl>
  </w:abstractNum>
  <w:num w:numId="1">
    <w:abstractNumId w:val="17"/>
  </w:num>
  <w:num w:numId="2">
    <w:abstractNumId w:val="23"/>
  </w:num>
  <w:num w:numId="3">
    <w:abstractNumId w:val="3"/>
  </w:num>
  <w:num w:numId="4">
    <w:abstractNumId w:val="28"/>
  </w:num>
  <w:num w:numId="5">
    <w:abstractNumId w:val="4"/>
  </w:num>
  <w:num w:numId="6">
    <w:abstractNumId w:val="1"/>
  </w:num>
  <w:num w:numId="7">
    <w:abstractNumId w:val="30"/>
  </w:num>
  <w:num w:numId="8">
    <w:abstractNumId w:val="19"/>
  </w:num>
  <w:num w:numId="9">
    <w:abstractNumId w:val="8"/>
  </w:num>
  <w:num w:numId="10">
    <w:abstractNumId w:val="10"/>
  </w:num>
  <w:num w:numId="11">
    <w:abstractNumId w:val="20"/>
  </w:num>
  <w:num w:numId="12">
    <w:abstractNumId w:val="21"/>
  </w:num>
  <w:num w:numId="13">
    <w:abstractNumId w:val="11"/>
  </w:num>
  <w:num w:numId="14">
    <w:abstractNumId w:val="0"/>
  </w:num>
  <w:num w:numId="15">
    <w:abstractNumId w:val="12"/>
  </w:num>
  <w:num w:numId="16">
    <w:abstractNumId w:val="22"/>
  </w:num>
  <w:num w:numId="17">
    <w:abstractNumId w:val="27"/>
  </w:num>
  <w:num w:numId="18">
    <w:abstractNumId w:val="5"/>
  </w:num>
  <w:num w:numId="19">
    <w:abstractNumId w:val="29"/>
  </w:num>
  <w:num w:numId="20">
    <w:abstractNumId w:val="25"/>
  </w:num>
  <w:num w:numId="21">
    <w:abstractNumId w:val="24"/>
  </w:num>
  <w:num w:numId="22">
    <w:abstractNumId w:val="18"/>
  </w:num>
  <w:num w:numId="23">
    <w:abstractNumId w:val="13"/>
  </w:num>
  <w:num w:numId="24">
    <w:abstractNumId w:val="9"/>
  </w:num>
  <w:num w:numId="25">
    <w:abstractNumId w:val="14"/>
  </w:num>
  <w:num w:numId="26">
    <w:abstractNumId w:val="2"/>
  </w:num>
  <w:num w:numId="27">
    <w:abstractNumId w:val="26"/>
  </w:num>
  <w:num w:numId="28">
    <w:abstractNumId w:val="6"/>
  </w:num>
  <w:num w:numId="29">
    <w:abstractNumId w:val="15"/>
  </w:num>
  <w:num w:numId="30">
    <w:abstractNumId w:val="16"/>
  </w:num>
  <w:num w:numId="31">
    <w:abstractNumId w:val="31"/>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en-US" w:vendorID="64" w:dllVersion="131078" w:nlCheck="1" w:checkStyle="0"/>
  <w:activeWritingStyle w:appName="MSWord" w:lang="en-GB" w:vendorID="64" w:dllVersion="131078" w:nlCheck="1" w:checkStyle="0"/>
  <w:activeWritingStyle w:appName="MSWord" w:lang="tr-TR" w:vendorID="1" w:dllVersion="512"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1173"/>
    <w:rsid w:val="000001CB"/>
    <w:rsid w:val="00000D05"/>
    <w:rsid w:val="000011B9"/>
    <w:rsid w:val="000026BD"/>
    <w:rsid w:val="000028C1"/>
    <w:rsid w:val="00002DD9"/>
    <w:rsid w:val="00004342"/>
    <w:rsid w:val="0000499E"/>
    <w:rsid w:val="00004B42"/>
    <w:rsid w:val="000055CB"/>
    <w:rsid w:val="000061DC"/>
    <w:rsid w:val="000073B5"/>
    <w:rsid w:val="00011780"/>
    <w:rsid w:val="00011988"/>
    <w:rsid w:val="00011B9E"/>
    <w:rsid w:val="00012807"/>
    <w:rsid w:val="00014127"/>
    <w:rsid w:val="0001508C"/>
    <w:rsid w:val="00021595"/>
    <w:rsid w:val="00021E99"/>
    <w:rsid w:val="00022447"/>
    <w:rsid w:val="000238E8"/>
    <w:rsid w:val="000239C7"/>
    <w:rsid w:val="000239ED"/>
    <w:rsid w:val="00025DEE"/>
    <w:rsid w:val="000267D8"/>
    <w:rsid w:val="00026E5A"/>
    <w:rsid w:val="00027CCD"/>
    <w:rsid w:val="00030644"/>
    <w:rsid w:val="000324A2"/>
    <w:rsid w:val="000342D5"/>
    <w:rsid w:val="000352A3"/>
    <w:rsid w:val="00035F20"/>
    <w:rsid w:val="00035F2B"/>
    <w:rsid w:val="00040CD7"/>
    <w:rsid w:val="00041650"/>
    <w:rsid w:val="0004214F"/>
    <w:rsid w:val="0004293A"/>
    <w:rsid w:val="00050ABE"/>
    <w:rsid w:val="00051E86"/>
    <w:rsid w:val="00052684"/>
    <w:rsid w:val="00052755"/>
    <w:rsid w:val="00052C96"/>
    <w:rsid w:val="00053002"/>
    <w:rsid w:val="00055063"/>
    <w:rsid w:val="00056749"/>
    <w:rsid w:val="000617EE"/>
    <w:rsid w:val="00062200"/>
    <w:rsid w:val="000627E9"/>
    <w:rsid w:val="000628AD"/>
    <w:rsid w:val="000629C6"/>
    <w:rsid w:val="00062E0B"/>
    <w:rsid w:val="00062E5D"/>
    <w:rsid w:val="000630B8"/>
    <w:rsid w:val="000640DF"/>
    <w:rsid w:val="0006461D"/>
    <w:rsid w:val="0006567F"/>
    <w:rsid w:val="00065DD8"/>
    <w:rsid w:val="00066206"/>
    <w:rsid w:val="000668E6"/>
    <w:rsid w:val="00066E15"/>
    <w:rsid w:val="000674E8"/>
    <w:rsid w:val="000679E2"/>
    <w:rsid w:val="00067A7B"/>
    <w:rsid w:val="0007041E"/>
    <w:rsid w:val="00072FCE"/>
    <w:rsid w:val="00073987"/>
    <w:rsid w:val="000746D4"/>
    <w:rsid w:val="00074D3E"/>
    <w:rsid w:val="00074D43"/>
    <w:rsid w:val="00075767"/>
    <w:rsid w:val="00075FB1"/>
    <w:rsid w:val="000761DB"/>
    <w:rsid w:val="00076324"/>
    <w:rsid w:val="00076A46"/>
    <w:rsid w:val="00076F1E"/>
    <w:rsid w:val="00080C1D"/>
    <w:rsid w:val="00080E73"/>
    <w:rsid w:val="00080F8D"/>
    <w:rsid w:val="00081292"/>
    <w:rsid w:val="000813AD"/>
    <w:rsid w:val="00081EBC"/>
    <w:rsid w:val="00081F98"/>
    <w:rsid w:val="000821F4"/>
    <w:rsid w:val="000831E1"/>
    <w:rsid w:val="00083506"/>
    <w:rsid w:val="00084FF2"/>
    <w:rsid w:val="000855FA"/>
    <w:rsid w:val="000857CA"/>
    <w:rsid w:val="00086015"/>
    <w:rsid w:val="000866A5"/>
    <w:rsid w:val="0009019D"/>
    <w:rsid w:val="0009028C"/>
    <w:rsid w:val="00090B76"/>
    <w:rsid w:val="00090F77"/>
    <w:rsid w:val="0009107D"/>
    <w:rsid w:val="000912E7"/>
    <w:rsid w:val="00091DA1"/>
    <w:rsid w:val="00092FE5"/>
    <w:rsid w:val="000940BF"/>
    <w:rsid w:val="00094A2A"/>
    <w:rsid w:val="00094ACF"/>
    <w:rsid w:val="00094C59"/>
    <w:rsid w:val="00094EC0"/>
    <w:rsid w:val="00095E86"/>
    <w:rsid w:val="000965A4"/>
    <w:rsid w:val="00097C99"/>
    <w:rsid w:val="000A0804"/>
    <w:rsid w:val="000A0F9F"/>
    <w:rsid w:val="000A2BA4"/>
    <w:rsid w:val="000A2BC5"/>
    <w:rsid w:val="000A3A78"/>
    <w:rsid w:val="000A7268"/>
    <w:rsid w:val="000A72E3"/>
    <w:rsid w:val="000A78B3"/>
    <w:rsid w:val="000B0762"/>
    <w:rsid w:val="000B10C7"/>
    <w:rsid w:val="000B10E8"/>
    <w:rsid w:val="000B18CF"/>
    <w:rsid w:val="000B20A6"/>
    <w:rsid w:val="000B2337"/>
    <w:rsid w:val="000B255A"/>
    <w:rsid w:val="000B2B07"/>
    <w:rsid w:val="000B31F8"/>
    <w:rsid w:val="000B3578"/>
    <w:rsid w:val="000B5029"/>
    <w:rsid w:val="000B5442"/>
    <w:rsid w:val="000B5A21"/>
    <w:rsid w:val="000B63EA"/>
    <w:rsid w:val="000B6B6D"/>
    <w:rsid w:val="000B71E0"/>
    <w:rsid w:val="000B749D"/>
    <w:rsid w:val="000B7DAD"/>
    <w:rsid w:val="000C0E65"/>
    <w:rsid w:val="000C2168"/>
    <w:rsid w:val="000C2681"/>
    <w:rsid w:val="000C2D23"/>
    <w:rsid w:val="000C2E84"/>
    <w:rsid w:val="000C3088"/>
    <w:rsid w:val="000C3279"/>
    <w:rsid w:val="000C4EAD"/>
    <w:rsid w:val="000C55DD"/>
    <w:rsid w:val="000C55E5"/>
    <w:rsid w:val="000C5A9B"/>
    <w:rsid w:val="000C5B8A"/>
    <w:rsid w:val="000C76B0"/>
    <w:rsid w:val="000C7BD8"/>
    <w:rsid w:val="000C7EF0"/>
    <w:rsid w:val="000D1CFF"/>
    <w:rsid w:val="000D29ED"/>
    <w:rsid w:val="000D3177"/>
    <w:rsid w:val="000D3FF1"/>
    <w:rsid w:val="000D4745"/>
    <w:rsid w:val="000D4B10"/>
    <w:rsid w:val="000D5019"/>
    <w:rsid w:val="000E258C"/>
    <w:rsid w:val="000E773C"/>
    <w:rsid w:val="000F03F9"/>
    <w:rsid w:val="000F09DE"/>
    <w:rsid w:val="000F0B70"/>
    <w:rsid w:val="000F1894"/>
    <w:rsid w:val="000F24EE"/>
    <w:rsid w:val="000F2A85"/>
    <w:rsid w:val="000F3A4F"/>
    <w:rsid w:val="000F4EEA"/>
    <w:rsid w:val="000F5AE2"/>
    <w:rsid w:val="000F5EAC"/>
    <w:rsid w:val="000F615E"/>
    <w:rsid w:val="000F7C36"/>
    <w:rsid w:val="00100D2D"/>
    <w:rsid w:val="00101768"/>
    <w:rsid w:val="00101CFA"/>
    <w:rsid w:val="00101EC0"/>
    <w:rsid w:val="00103443"/>
    <w:rsid w:val="00103703"/>
    <w:rsid w:val="00105044"/>
    <w:rsid w:val="00107276"/>
    <w:rsid w:val="00107311"/>
    <w:rsid w:val="001102C2"/>
    <w:rsid w:val="00110417"/>
    <w:rsid w:val="001108BA"/>
    <w:rsid w:val="00110B6D"/>
    <w:rsid w:val="00110DE1"/>
    <w:rsid w:val="00111CF5"/>
    <w:rsid w:val="0011219E"/>
    <w:rsid w:val="00112B80"/>
    <w:rsid w:val="00112CED"/>
    <w:rsid w:val="00113924"/>
    <w:rsid w:val="001142A0"/>
    <w:rsid w:val="0011468D"/>
    <w:rsid w:val="00116285"/>
    <w:rsid w:val="001170B4"/>
    <w:rsid w:val="001206C8"/>
    <w:rsid w:val="0012165C"/>
    <w:rsid w:val="001217AA"/>
    <w:rsid w:val="00123073"/>
    <w:rsid w:val="00123858"/>
    <w:rsid w:val="00124413"/>
    <w:rsid w:val="00124E32"/>
    <w:rsid w:val="0012520B"/>
    <w:rsid w:val="0012613C"/>
    <w:rsid w:val="00126340"/>
    <w:rsid w:val="001264A9"/>
    <w:rsid w:val="00127B81"/>
    <w:rsid w:val="00130BF8"/>
    <w:rsid w:val="00131CF2"/>
    <w:rsid w:val="00132C8C"/>
    <w:rsid w:val="00133307"/>
    <w:rsid w:val="00133A4B"/>
    <w:rsid w:val="00135B08"/>
    <w:rsid w:val="00136751"/>
    <w:rsid w:val="00137395"/>
    <w:rsid w:val="00137484"/>
    <w:rsid w:val="00141ABD"/>
    <w:rsid w:val="001432BE"/>
    <w:rsid w:val="00143A0F"/>
    <w:rsid w:val="0014480C"/>
    <w:rsid w:val="00144987"/>
    <w:rsid w:val="00144ACF"/>
    <w:rsid w:val="00145361"/>
    <w:rsid w:val="001455A1"/>
    <w:rsid w:val="0014645C"/>
    <w:rsid w:val="00146CEC"/>
    <w:rsid w:val="00146D23"/>
    <w:rsid w:val="00147F55"/>
    <w:rsid w:val="001519E9"/>
    <w:rsid w:val="001531E3"/>
    <w:rsid w:val="00155D10"/>
    <w:rsid w:val="001573CF"/>
    <w:rsid w:val="00157748"/>
    <w:rsid w:val="00157863"/>
    <w:rsid w:val="00157982"/>
    <w:rsid w:val="00160B2B"/>
    <w:rsid w:val="00161601"/>
    <w:rsid w:val="00161C82"/>
    <w:rsid w:val="00163780"/>
    <w:rsid w:val="001649D4"/>
    <w:rsid w:val="00165F54"/>
    <w:rsid w:val="001662B9"/>
    <w:rsid w:val="00166416"/>
    <w:rsid w:val="00166CA6"/>
    <w:rsid w:val="0016742E"/>
    <w:rsid w:val="0016748C"/>
    <w:rsid w:val="00170876"/>
    <w:rsid w:val="00170BCF"/>
    <w:rsid w:val="001719AE"/>
    <w:rsid w:val="001719C2"/>
    <w:rsid w:val="00171A7E"/>
    <w:rsid w:val="00173293"/>
    <w:rsid w:val="001738FA"/>
    <w:rsid w:val="0017427F"/>
    <w:rsid w:val="00175B61"/>
    <w:rsid w:val="00175D52"/>
    <w:rsid w:val="00176033"/>
    <w:rsid w:val="0017678D"/>
    <w:rsid w:val="0017775E"/>
    <w:rsid w:val="001801E9"/>
    <w:rsid w:val="00180964"/>
    <w:rsid w:val="001822EE"/>
    <w:rsid w:val="00182340"/>
    <w:rsid w:val="001823C1"/>
    <w:rsid w:val="00182847"/>
    <w:rsid w:val="00183D4D"/>
    <w:rsid w:val="00183F5D"/>
    <w:rsid w:val="001853B2"/>
    <w:rsid w:val="00185637"/>
    <w:rsid w:val="00185786"/>
    <w:rsid w:val="00185B07"/>
    <w:rsid w:val="001875C3"/>
    <w:rsid w:val="0018776A"/>
    <w:rsid w:val="00190B09"/>
    <w:rsid w:val="00191FE6"/>
    <w:rsid w:val="00192DD8"/>
    <w:rsid w:val="00194DC0"/>
    <w:rsid w:val="00194E8C"/>
    <w:rsid w:val="00195254"/>
    <w:rsid w:val="001955D1"/>
    <w:rsid w:val="001A04A3"/>
    <w:rsid w:val="001A0CEB"/>
    <w:rsid w:val="001A17F7"/>
    <w:rsid w:val="001A20C4"/>
    <w:rsid w:val="001A25E8"/>
    <w:rsid w:val="001A2676"/>
    <w:rsid w:val="001A3D38"/>
    <w:rsid w:val="001A40F4"/>
    <w:rsid w:val="001A4BE4"/>
    <w:rsid w:val="001A6D93"/>
    <w:rsid w:val="001A76D5"/>
    <w:rsid w:val="001B03F4"/>
    <w:rsid w:val="001B0ABA"/>
    <w:rsid w:val="001B1748"/>
    <w:rsid w:val="001B4535"/>
    <w:rsid w:val="001B5052"/>
    <w:rsid w:val="001B5323"/>
    <w:rsid w:val="001B7420"/>
    <w:rsid w:val="001B7F7F"/>
    <w:rsid w:val="001C100C"/>
    <w:rsid w:val="001C26E8"/>
    <w:rsid w:val="001C27C0"/>
    <w:rsid w:val="001C342F"/>
    <w:rsid w:val="001C39C2"/>
    <w:rsid w:val="001C584F"/>
    <w:rsid w:val="001C644F"/>
    <w:rsid w:val="001C65B2"/>
    <w:rsid w:val="001C7239"/>
    <w:rsid w:val="001D081E"/>
    <w:rsid w:val="001D0F87"/>
    <w:rsid w:val="001D15D3"/>
    <w:rsid w:val="001D1D44"/>
    <w:rsid w:val="001D4631"/>
    <w:rsid w:val="001D4E3C"/>
    <w:rsid w:val="001D5A2B"/>
    <w:rsid w:val="001D7F2F"/>
    <w:rsid w:val="001E023C"/>
    <w:rsid w:val="001E033C"/>
    <w:rsid w:val="001E0E4D"/>
    <w:rsid w:val="001E0FBE"/>
    <w:rsid w:val="001E182F"/>
    <w:rsid w:val="001E202E"/>
    <w:rsid w:val="001E2513"/>
    <w:rsid w:val="001E2F3C"/>
    <w:rsid w:val="001E3253"/>
    <w:rsid w:val="001E45C1"/>
    <w:rsid w:val="001E4C58"/>
    <w:rsid w:val="001E61CB"/>
    <w:rsid w:val="001E620D"/>
    <w:rsid w:val="001E6579"/>
    <w:rsid w:val="001E7A2E"/>
    <w:rsid w:val="001F0487"/>
    <w:rsid w:val="001F08AF"/>
    <w:rsid w:val="001F0C4E"/>
    <w:rsid w:val="001F0C56"/>
    <w:rsid w:val="001F18A3"/>
    <w:rsid w:val="001F3C34"/>
    <w:rsid w:val="001F4C73"/>
    <w:rsid w:val="001F55F8"/>
    <w:rsid w:val="001F567B"/>
    <w:rsid w:val="001F5D2D"/>
    <w:rsid w:val="00200187"/>
    <w:rsid w:val="0020062D"/>
    <w:rsid w:val="002014B4"/>
    <w:rsid w:val="002026FC"/>
    <w:rsid w:val="00202933"/>
    <w:rsid w:val="002033E6"/>
    <w:rsid w:val="00203A4C"/>
    <w:rsid w:val="00204E4B"/>
    <w:rsid w:val="00204EBC"/>
    <w:rsid w:val="002051B9"/>
    <w:rsid w:val="00205ED1"/>
    <w:rsid w:val="00206F57"/>
    <w:rsid w:val="002075AD"/>
    <w:rsid w:val="00207FA4"/>
    <w:rsid w:val="0021243C"/>
    <w:rsid w:val="0021247B"/>
    <w:rsid w:val="00212913"/>
    <w:rsid w:val="0021361C"/>
    <w:rsid w:val="00214562"/>
    <w:rsid w:val="00215436"/>
    <w:rsid w:val="002161E7"/>
    <w:rsid w:val="002173B1"/>
    <w:rsid w:val="00217929"/>
    <w:rsid w:val="002200C6"/>
    <w:rsid w:val="00220224"/>
    <w:rsid w:val="00220AC8"/>
    <w:rsid w:val="0022199F"/>
    <w:rsid w:val="00223FDC"/>
    <w:rsid w:val="00224C8C"/>
    <w:rsid w:val="00224E9E"/>
    <w:rsid w:val="00225690"/>
    <w:rsid w:val="002259E4"/>
    <w:rsid w:val="0022641B"/>
    <w:rsid w:val="002278DF"/>
    <w:rsid w:val="00230111"/>
    <w:rsid w:val="00231A64"/>
    <w:rsid w:val="00231C1F"/>
    <w:rsid w:val="00232104"/>
    <w:rsid w:val="00232B1C"/>
    <w:rsid w:val="00232CBC"/>
    <w:rsid w:val="00232E11"/>
    <w:rsid w:val="00233177"/>
    <w:rsid w:val="002338A0"/>
    <w:rsid w:val="00233B2C"/>
    <w:rsid w:val="00234313"/>
    <w:rsid w:val="002344EC"/>
    <w:rsid w:val="00234EF8"/>
    <w:rsid w:val="002361AD"/>
    <w:rsid w:val="002368D2"/>
    <w:rsid w:val="00236BD0"/>
    <w:rsid w:val="00236CD2"/>
    <w:rsid w:val="00236FAA"/>
    <w:rsid w:val="00237EDF"/>
    <w:rsid w:val="00240BE3"/>
    <w:rsid w:val="002412C0"/>
    <w:rsid w:val="00241CE1"/>
    <w:rsid w:val="00242072"/>
    <w:rsid w:val="002429A3"/>
    <w:rsid w:val="00243831"/>
    <w:rsid w:val="002446E1"/>
    <w:rsid w:val="00251AC4"/>
    <w:rsid w:val="002538DE"/>
    <w:rsid w:val="00255339"/>
    <w:rsid w:val="002554FE"/>
    <w:rsid w:val="002556CE"/>
    <w:rsid w:val="00255A80"/>
    <w:rsid w:val="00255B98"/>
    <w:rsid w:val="002561D7"/>
    <w:rsid w:val="00256275"/>
    <w:rsid w:val="002567AF"/>
    <w:rsid w:val="00256916"/>
    <w:rsid w:val="0025795C"/>
    <w:rsid w:val="002607BD"/>
    <w:rsid w:val="00261AD1"/>
    <w:rsid w:val="00263B26"/>
    <w:rsid w:val="00264D24"/>
    <w:rsid w:val="00264EFD"/>
    <w:rsid w:val="002654A9"/>
    <w:rsid w:val="00265C4B"/>
    <w:rsid w:val="0026727F"/>
    <w:rsid w:val="0026736A"/>
    <w:rsid w:val="00271656"/>
    <w:rsid w:val="002717FC"/>
    <w:rsid w:val="002718D8"/>
    <w:rsid w:val="00273DF6"/>
    <w:rsid w:val="002745E3"/>
    <w:rsid w:val="00275240"/>
    <w:rsid w:val="002761E9"/>
    <w:rsid w:val="0027647C"/>
    <w:rsid w:val="002803A0"/>
    <w:rsid w:val="00280AE6"/>
    <w:rsid w:val="00282793"/>
    <w:rsid w:val="00282976"/>
    <w:rsid w:val="00282EB6"/>
    <w:rsid w:val="00284190"/>
    <w:rsid w:val="0028424D"/>
    <w:rsid w:val="002842A8"/>
    <w:rsid w:val="002871CF"/>
    <w:rsid w:val="00287F1F"/>
    <w:rsid w:val="00287F80"/>
    <w:rsid w:val="00290238"/>
    <w:rsid w:val="00290F03"/>
    <w:rsid w:val="0029102F"/>
    <w:rsid w:val="0029238C"/>
    <w:rsid w:val="0029287B"/>
    <w:rsid w:val="002930BE"/>
    <w:rsid w:val="002954E6"/>
    <w:rsid w:val="00296E4B"/>
    <w:rsid w:val="002A0832"/>
    <w:rsid w:val="002A1120"/>
    <w:rsid w:val="002A1E6E"/>
    <w:rsid w:val="002A20B2"/>
    <w:rsid w:val="002A20E1"/>
    <w:rsid w:val="002A2FBC"/>
    <w:rsid w:val="002A3D58"/>
    <w:rsid w:val="002A7ACD"/>
    <w:rsid w:val="002B051B"/>
    <w:rsid w:val="002B0D7B"/>
    <w:rsid w:val="002B339B"/>
    <w:rsid w:val="002B3AF1"/>
    <w:rsid w:val="002B3F34"/>
    <w:rsid w:val="002B41BD"/>
    <w:rsid w:val="002B556E"/>
    <w:rsid w:val="002B58B4"/>
    <w:rsid w:val="002B5971"/>
    <w:rsid w:val="002B661C"/>
    <w:rsid w:val="002B66D1"/>
    <w:rsid w:val="002B6D55"/>
    <w:rsid w:val="002B711E"/>
    <w:rsid w:val="002C163F"/>
    <w:rsid w:val="002C23B4"/>
    <w:rsid w:val="002C3B1E"/>
    <w:rsid w:val="002C4CF5"/>
    <w:rsid w:val="002C5BC4"/>
    <w:rsid w:val="002C7467"/>
    <w:rsid w:val="002C7F4E"/>
    <w:rsid w:val="002D057C"/>
    <w:rsid w:val="002D1826"/>
    <w:rsid w:val="002D1C9D"/>
    <w:rsid w:val="002D2CC6"/>
    <w:rsid w:val="002D3051"/>
    <w:rsid w:val="002D5BF3"/>
    <w:rsid w:val="002D5FAB"/>
    <w:rsid w:val="002D7A82"/>
    <w:rsid w:val="002E054C"/>
    <w:rsid w:val="002E242F"/>
    <w:rsid w:val="002E3408"/>
    <w:rsid w:val="002E76BB"/>
    <w:rsid w:val="002E7B2B"/>
    <w:rsid w:val="002F067D"/>
    <w:rsid w:val="002F0B4B"/>
    <w:rsid w:val="002F1FAE"/>
    <w:rsid w:val="002F23AB"/>
    <w:rsid w:val="002F26F0"/>
    <w:rsid w:val="002F3DA7"/>
    <w:rsid w:val="002F41AE"/>
    <w:rsid w:val="002F50D1"/>
    <w:rsid w:val="002F57BC"/>
    <w:rsid w:val="002F5A00"/>
    <w:rsid w:val="002F60A6"/>
    <w:rsid w:val="002F67B7"/>
    <w:rsid w:val="00300B9D"/>
    <w:rsid w:val="00301DC4"/>
    <w:rsid w:val="003028C5"/>
    <w:rsid w:val="00303A25"/>
    <w:rsid w:val="00304718"/>
    <w:rsid w:val="0030574B"/>
    <w:rsid w:val="00305F40"/>
    <w:rsid w:val="0030641D"/>
    <w:rsid w:val="00306475"/>
    <w:rsid w:val="00310372"/>
    <w:rsid w:val="003116B5"/>
    <w:rsid w:val="00311E2D"/>
    <w:rsid w:val="0031225C"/>
    <w:rsid w:val="00313BD9"/>
    <w:rsid w:val="00314311"/>
    <w:rsid w:val="0031488F"/>
    <w:rsid w:val="00315BE2"/>
    <w:rsid w:val="00316128"/>
    <w:rsid w:val="00316A95"/>
    <w:rsid w:val="00316C09"/>
    <w:rsid w:val="00321238"/>
    <w:rsid w:val="0032198D"/>
    <w:rsid w:val="003221AE"/>
    <w:rsid w:val="003222D0"/>
    <w:rsid w:val="00322370"/>
    <w:rsid w:val="00322615"/>
    <w:rsid w:val="00322EC3"/>
    <w:rsid w:val="00323BDE"/>
    <w:rsid w:val="00324DFB"/>
    <w:rsid w:val="00324F63"/>
    <w:rsid w:val="00326151"/>
    <w:rsid w:val="003262B4"/>
    <w:rsid w:val="00327EE2"/>
    <w:rsid w:val="00331CB4"/>
    <w:rsid w:val="00333695"/>
    <w:rsid w:val="00333874"/>
    <w:rsid w:val="00333969"/>
    <w:rsid w:val="003346C4"/>
    <w:rsid w:val="00334B07"/>
    <w:rsid w:val="00334E74"/>
    <w:rsid w:val="00336397"/>
    <w:rsid w:val="00336A1D"/>
    <w:rsid w:val="00337B42"/>
    <w:rsid w:val="00337DF7"/>
    <w:rsid w:val="0034005C"/>
    <w:rsid w:val="00340FB5"/>
    <w:rsid w:val="00341109"/>
    <w:rsid w:val="00342439"/>
    <w:rsid w:val="00342C6A"/>
    <w:rsid w:val="00343C34"/>
    <w:rsid w:val="0034495C"/>
    <w:rsid w:val="00347D8A"/>
    <w:rsid w:val="00350323"/>
    <w:rsid w:val="00350444"/>
    <w:rsid w:val="00350C3E"/>
    <w:rsid w:val="00350C4C"/>
    <w:rsid w:val="00350D5A"/>
    <w:rsid w:val="00351578"/>
    <w:rsid w:val="003529CA"/>
    <w:rsid w:val="00353647"/>
    <w:rsid w:val="00353DB6"/>
    <w:rsid w:val="00355862"/>
    <w:rsid w:val="00355FBA"/>
    <w:rsid w:val="003568C5"/>
    <w:rsid w:val="003576E0"/>
    <w:rsid w:val="00357C66"/>
    <w:rsid w:val="00357D0C"/>
    <w:rsid w:val="00360E59"/>
    <w:rsid w:val="00362A4C"/>
    <w:rsid w:val="00362D67"/>
    <w:rsid w:val="00364AD6"/>
    <w:rsid w:val="00366460"/>
    <w:rsid w:val="00366499"/>
    <w:rsid w:val="00366773"/>
    <w:rsid w:val="00366C30"/>
    <w:rsid w:val="00367387"/>
    <w:rsid w:val="00370642"/>
    <w:rsid w:val="00371473"/>
    <w:rsid w:val="003723C5"/>
    <w:rsid w:val="003732FA"/>
    <w:rsid w:val="003739AF"/>
    <w:rsid w:val="0037422B"/>
    <w:rsid w:val="003747B4"/>
    <w:rsid w:val="0037498B"/>
    <w:rsid w:val="0037529A"/>
    <w:rsid w:val="003752DC"/>
    <w:rsid w:val="00375E77"/>
    <w:rsid w:val="00376A00"/>
    <w:rsid w:val="0037714D"/>
    <w:rsid w:val="00377232"/>
    <w:rsid w:val="00380501"/>
    <w:rsid w:val="00380E60"/>
    <w:rsid w:val="003810AE"/>
    <w:rsid w:val="00381222"/>
    <w:rsid w:val="00382BB2"/>
    <w:rsid w:val="00382C1F"/>
    <w:rsid w:val="00383C5E"/>
    <w:rsid w:val="00384EF0"/>
    <w:rsid w:val="00385E4A"/>
    <w:rsid w:val="00385EA0"/>
    <w:rsid w:val="00385FC6"/>
    <w:rsid w:val="003867D7"/>
    <w:rsid w:val="00387AAA"/>
    <w:rsid w:val="00391E99"/>
    <w:rsid w:val="00393EB5"/>
    <w:rsid w:val="00394B9B"/>
    <w:rsid w:val="003955C6"/>
    <w:rsid w:val="00395716"/>
    <w:rsid w:val="00395E12"/>
    <w:rsid w:val="0039754C"/>
    <w:rsid w:val="00397775"/>
    <w:rsid w:val="003A009D"/>
    <w:rsid w:val="003A01A0"/>
    <w:rsid w:val="003A0AFF"/>
    <w:rsid w:val="003A2E32"/>
    <w:rsid w:val="003A3758"/>
    <w:rsid w:val="003A3909"/>
    <w:rsid w:val="003A3CC5"/>
    <w:rsid w:val="003A401B"/>
    <w:rsid w:val="003A42BF"/>
    <w:rsid w:val="003A467B"/>
    <w:rsid w:val="003A5036"/>
    <w:rsid w:val="003A568B"/>
    <w:rsid w:val="003A5BC9"/>
    <w:rsid w:val="003A7F9E"/>
    <w:rsid w:val="003B0C65"/>
    <w:rsid w:val="003B2B53"/>
    <w:rsid w:val="003B2EBE"/>
    <w:rsid w:val="003B50A3"/>
    <w:rsid w:val="003B6057"/>
    <w:rsid w:val="003B6659"/>
    <w:rsid w:val="003B6E94"/>
    <w:rsid w:val="003B7332"/>
    <w:rsid w:val="003B7C92"/>
    <w:rsid w:val="003C0A05"/>
    <w:rsid w:val="003C0FF9"/>
    <w:rsid w:val="003C1985"/>
    <w:rsid w:val="003C212B"/>
    <w:rsid w:val="003C22E0"/>
    <w:rsid w:val="003C2892"/>
    <w:rsid w:val="003C2B6C"/>
    <w:rsid w:val="003C33DD"/>
    <w:rsid w:val="003C4956"/>
    <w:rsid w:val="003C5A4B"/>
    <w:rsid w:val="003C5F24"/>
    <w:rsid w:val="003C60FB"/>
    <w:rsid w:val="003C6ADB"/>
    <w:rsid w:val="003C6B62"/>
    <w:rsid w:val="003D0AFE"/>
    <w:rsid w:val="003D17E8"/>
    <w:rsid w:val="003D3E71"/>
    <w:rsid w:val="003D4CEF"/>
    <w:rsid w:val="003D54E2"/>
    <w:rsid w:val="003D7B4A"/>
    <w:rsid w:val="003D7F2B"/>
    <w:rsid w:val="003E010E"/>
    <w:rsid w:val="003E03B5"/>
    <w:rsid w:val="003E215E"/>
    <w:rsid w:val="003E40D2"/>
    <w:rsid w:val="003E4602"/>
    <w:rsid w:val="003E5149"/>
    <w:rsid w:val="003E5392"/>
    <w:rsid w:val="003E5B14"/>
    <w:rsid w:val="003E68FE"/>
    <w:rsid w:val="003F16B8"/>
    <w:rsid w:val="003F19FC"/>
    <w:rsid w:val="003F1D20"/>
    <w:rsid w:val="003F2C31"/>
    <w:rsid w:val="003F3C64"/>
    <w:rsid w:val="003F4416"/>
    <w:rsid w:val="003F522E"/>
    <w:rsid w:val="003F59FB"/>
    <w:rsid w:val="003F5F2F"/>
    <w:rsid w:val="003F5F43"/>
    <w:rsid w:val="003F7215"/>
    <w:rsid w:val="003F7605"/>
    <w:rsid w:val="00401F23"/>
    <w:rsid w:val="0040230D"/>
    <w:rsid w:val="0040300C"/>
    <w:rsid w:val="0040377E"/>
    <w:rsid w:val="00403AD4"/>
    <w:rsid w:val="00403E47"/>
    <w:rsid w:val="00405207"/>
    <w:rsid w:val="004065CD"/>
    <w:rsid w:val="00406917"/>
    <w:rsid w:val="00406E2A"/>
    <w:rsid w:val="00406ECF"/>
    <w:rsid w:val="00407495"/>
    <w:rsid w:val="00407F5A"/>
    <w:rsid w:val="00410334"/>
    <w:rsid w:val="00411400"/>
    <w:rsid w:val="004118C6"/>
    <w:rsid w:val="00416111"/>
    <w:rsid w:val="00416432"/>
    <w:rsid w:val="00417088"/>
    <w:rsid w:val="00417832"/>
    <w:rsid w:val="0042154E"/>
    <w:rsid w:val="004215C6"/>
    <w:rsid w:val="004221A1"/>
    <w:rsid w:val="0042314E"/>
    <w:rsid w:val="00423FE1"/>
    <w:rsid w:val="00425232"/>
    <w:rsid w:val="004270ED"/>
    <w:rsid w:val="00430339"/>
    <w:rsid w:val="004308C6"/>
    <w:rsid w:val="00430C00"/>
    <w:rsid w:val="00431049"/>
    <w:rsid w:val="004312A2"/>
    <w:rsid w:val="00431E95"/>
    <w:rsid w:val="004326AA"/>
    <w:rsid w:val="004343E2"/>
    <w:rsid w:val="0043445B"/>
    <w:rsid w:val="0043452B"/>
    <w:rsid w:val="0043458B"/>
    <w:rsid w:val="00435C64"/>
    <w:rsid w:val="00435F12"/>
    <w:rsid w:val="00437349"/>
    <w:rsid w:val="00437559"/>
    <w:rsid w:val="00437B80"/>
    <w:rsid w:val="00440EE5"/>
    <w:rsid w:val="00441E3A"/>
    <w:rsid w:val="00442E0A"/>
    <w:rsid w:val="00444414"/>
    <w:rsid w:val="0044665B"/>
    <w:rsid w:val="00446F66"/>
    <w:rsid w:val="00450D8A"/>
    <w:rsid w:val="00451AE7"/>
    <w:rsid w:val="004529E6"/>
    <w:rsid w:val="0045465B"/>
    <w:rsid w:val="00454B63"/>
    <w:rsid w:val="00454DAD"/>
    <w:rsid w:val="00454EFB"/>
    <w:rsid w:val="00455051"/>
    <w:rsid w:val="00455965"/>
    <w:rsid w:val="0045757B"/>
    <w:rsid w:val="004623FD"/>
    <w:rsid w:val="004624B3"/>
    <w:rsid w:val="00462BA6"/>
    <w:rsid w:val="00465B38"/>
    <w:rsid w:val="00466422"/>
    <w:rsid w:val="00467EB4"/>
    <w:rsid w:val="00467F24"/>
    <w:rsid w:val="0047140D"/>
    <w:rsid w:val="00471635"/>
    <w:rsid w:val="00471AC5"/>
    <w:rsid w:val="00471E30"/>
    <w:rsid w:val="0047208C"/>
    <w:rsid w:val="00472CAB"/>
    <w:rsid w:val="004737EC"/>
    <w:rsid w:val="00473A15"/>
    <w:rsid w:val="00473AEF"/>
    <w:rsid w:val="0047423D"/>
    <w:rsid w:val="00474806"/>
    <w:rsid w:val="004752F0"/>
    <w:rsid w:val="00476568"/>
    <w:rsid w:val="004775DC"/>
    <w:rsid w:val="00481B80"/>
    <w:rsid w:val="004822ED"/>
    <w:rsid w:val="00482F5D"/>
    <w:rsid w:val="004850AF"/>
    <w:rsid w:val="004863C9"/>
    <w:rsid w:val="00487269"/>
    <w:rsid w:val="00487746"/>
    <w:rsid w:val="00487A9C"/>
    <w:rsid w:val="00487D1B"/>
    <w:rsid w:val="004919C4"/>
    <w:rsid w:val="004929D4"/>
    <w:rsid w:val="00492D61"/>
    <w:rsid w:val="004935C7"/>
    <w:rsid w:val="00495C7F"/>
    <w:rsid w:val="004967CB"/>
    <w:rsid w:val="004976B6"/>
    <w:rsid w:val="004A01ED"/>
    <w:rsid w:val="004A1A6C"/>
    <w:rsid w:val="004A25FE"/>
    <w:rsid w:val="004A2BF5"/>
    <w:rsid w:val="004A431D"/>
    <w:rsid w:val="004A54AA"/>
    <w:rsid w:val="004A588C"/>
    <w:rsid w:val="004A5994"/>
    <w:rsid w:val="004A5B96"/>
    <w:rsid w:val="004A6520"/>
    <w:rsid w:val="004A7418"/>
    <w:rsid w:val="004B0612"/>
    <w:rsid w:val="004B2700"/>
    <w:rsid w:val="004B3732"/>
    <w:rsid w:val="004B3804"/>
    <w:rsid w:val="004B4AA0"/>
    <w:rsid w:val="004B4ED2"/>
    <w:rsid w:val="004B5126"/>
    <w:rsid w:val="004B564D"/>
    <w:rsid w:val="004B5FF4"/>
    <w:rsid w:val="004B760C"/>
    <w:rsid w:val="004C08F1"/>
    <w:rsid w:val="004C271D"/>
    <w:rsid w:val="004C384B"/>
    <w:rsid w:val="004C3AB6"/>
    <w:rsid w:val="004C47A9"/>
    <w:rsid w:val="004C4BD2"/>
    <w:rsid w:val="004C4DB3"/>
    <w:rsid w:val="004C5841"/>
    <w:rsid w:val="004C5AF1"/>
    <w:rsid w:val="004C5B9A"/>
    <w:rsid w:val="004C5CC5"/>
    <w:rsid w:val="004C5F67"/>
    <w:rsid w:val="004D1D91"/>
    <w:rsid w:val="004D2490"/>
    <w:rsid w:val="004D25F2"/>
    <w:rsid w:val="004D2C53"/>
    <w:rsid w:val="004D59D4"/>
    <w:rsid w:val="004D6273"/>
    <w:rsid w:val="004D6317"/>
    <w:rsid w:val="004D6A11"/>
    <w:rsid w:val="004D6C1F"/>
    <w:rsid w:val="004D745F"/>
    <w:rsid w:val="004E0649"/>
    <w:rsid w:val="004E0F97"/>
    <w:rsid w:val="004E1E62"/>
    <w:rsid w:val="004E1E85"/>
    <w:rsid w:val="004E24C8"/>
    <w:rsid w:val="004E30D2"/>
    <w:rsid w:val="004E3121"/>
    <w:rsid w:val="004E346D"/>
    <w:rsid w:val="004E3654"/>
    <w:rsid w:val="004E38FB"/>
    <w:rsid w:val="004E5515"/>
    <w:rsid w:val="004E59EB"/>
    <w:rsid w:val="004E65CC"/>
    <w:rsid w:val="004E67C5"/>
    <w:rsid w:val="004E6888"/>
    <w:rsid w:val="004E6E29"/>
    <w:rsid w:val="004E7047"/>
    <w:rsid w:val="004F04CB"/>
    <w:rsid w:val="004F2AC7"/>
    <w:rsid w:val="004F37C9"/>
    <w:rsid w:val="004F387D"/>
    <w:rsid w:val="004F38AC"/>
    <w:rsid w:val="004F3E61"/>
    <w:rsid w:val="004F60D7"/>
    <w:rsid w:val="004F7BB0"/>
    <w:rsid w:val="004F7E10"/>
    <w:rsid w:val="005027D9"/>
    <w:rsid w:val="005027E6"/>
    <w:rsid w:val="005040D5"/>
    <w:rsid w:val="00510764"/>
    <w:rsid w:val="00510E38"/>
    <w:rsid w:val="00511F1C"/>
    <w:rsid w:val="005123FB"/>
    <w:rsid w:val="00512A81"/>
    <w:rsid w:val="00514E9A"/>
    <w:rsid w:val="00515223"/>
    <w:rsid w:val="00515A02"/>
    <w:rsid w:val="00515B00"/>
    <w:rsid w:val="00516B3C"/>
    <w:rsid w:val="00516BE5"/>
    <w:rsid w:val="00516FA1"/>
    <w:rsid w:val="00517429"/>
    <w:rsid w:val="00517BD7"/>
    <w:rsid w:val="00517C67"/>
    <w:rsid w:val="00521880"/>
    <w:rsid w:val="00522569"/>
    <w:rsid w:val="00523703"/>
    <w:rsid w:val="00523CCD"/>
    <w:rsid w:val="005267BA"/>
    <w:rsid w:val="00526F5E"/>
    <w:rsid w:val="00527D4E"/>
    <w:rsid w:val="005326A7"/>
    <w:rsid w:val="00532BED"/>
    <w:rsid w:val="0053337D"/>
    <w:rsid w:val="00533B19"/>
    <w:rsid w:val="005352D1"/>
    <w:rsid w:val="00535C93"/>
    <w:rsid w:val="0053613C"/>
    <w:rsid w:val="00536250"/>
    <w:rsid w:val="00540B89"/>
    <w:rsid w:val="005410B3"/>
    <w:rsid w:val="005417FC"/>
    <w:rsid w:val="00541E8C"/>
    <w:rsid w:val="005434E4"/>
    <w:rsid w:val="00543709"/>
    <w:rsid w:val="00543B35"/>
    <w:rsid w:val="0054435F"/>
    <w:rsid w:val="00550465"/>
    <w:rsid w:val="00550564"/>
    <w:rsid w:val="00550E8C"/>
    <w:rsid w:val="00552428"/>
    <w:rsid w:val="00552C9A"/>
    <w:rsid w:val="00552EC9"/>
    <w:rsid w:val="00552FF9"/>
    <w:rsid w:val="00554ACC"/>
    <w:rsid w:val="005555F7"/>
    <w:rsid w:val="005566FB"/>
    <w:rsid w:val="005573AB"/>
    <w:rsid w:val="00557540"/>
    <w:rsid w:val="00557832"/>
    <w:rsid w:val="00560095"/>
    <w:rsid w:val="005625E6"/>
    <w:rsid w:val="00566631"/>
    <w:rsid w:val="00570ABE"/>
    <w:rsid w:val="00570D47"/>
    <w:rsid w:val="00571DCC"/>
    <w:rsid w:val="0057263B"/>
    <w:rsid w:val="00573395"/>
    <w:rsid w:val="0057448B"/>
    <w:rsid w:val="005745AC"/>
    <w:rsid w:val="0057482E"/>
    <w:rsid w:val="00575381"/>
    <w:rsid w:val="00575832"/>
    <w:rsid w:val="0057613E"/>
    <w:rsid w:val="005764B1"/>
    <w:rsid w:val="00577BD6"/>
    <w:rsid w:val="00580FE7"/>
    <w:rsid w:val="0058120A"/>
    <w:rsid w:val="00583221"/>
    <w:rsid w:val="00583E9D"/>
    <w:rsid w:val="00584A18"/>
    <w:rsid w:val="00586962"/>
    <w:rsid w:val="00587808"/>
    <w:rsid w:val="00587DCA"/>
    <w:rsid w:val="005901E1"/>
    <w:rsid w:val="00590367"/>
    <w:rsid w:val="005903E6"/>
    <w:rsid w:val="00591001"/>
    <w:rsid w:val="00592413"/>
    <w:rsid w:val="00593696"/>
    <w:rsid w:val="00593C19"/>
    <w:rsid w:val="005944E6"/>
    <w:rsid w:val="0059558E"/>
    <w:rsid w:val="005964E9"/>
    <w:rsid w:val="00596BD2"/>
    <w:rsid w:val="005972F0"/>
    <w:rsid w:val="005A057E"/>
    <w:rsid w:val="005A0899"/>
    <w:rsid w:val="005A09DB"/>
    <w:rsid w:val="005A0B31"/>
    <w:rsid w:val="005A121B"/>
    <w:rsid w:val="005A20AF"/>
    <w:rsid w:val="005A2147"/>
    <w:rsid w:val="005A218F"/>
    <w:rsid w:val="005A3C1B"/>
    <w:rsid w:val="005A3CB5"/>
    <w:rsid w:val="005A41AD"/>
    <w:rsid w:val="005A5DC2"/>
    <w:rsid w:val="005A5EC1"/>
    <w:rsid w:val="005B15ED"/>
    <w:rsid w:val="005B1FE8"/>
    <w:rsid w:val="005B2735"/>
    <w:rsid w:val="005B2CD3"/>
    <w:rsid w:val="005B2CE2"/>
    <w:rsid w:val="005B30F3"/>
    <w:rsid w:val="005B33F6"/>
    <w:rsid w:val="005B4C76"/>
    <w:rsid w:val="005B4EEC"/>
    <w:rsid w:val="005B5085"/>
    <w:rsid w:val="005B5A4A"/>
    <w:rsid w:val="005B61AE"/>
    <w:rsid w:val="005B648E"/>
    <w:rsid w:val="005B6FA4"/>
    <w:rsid w:val="005B7EE9"/>
    <w:rsid w:val="005C0B8E"/>
    <w:rsid w:val="005C265A"/>
    <w:rsid w:val="005C3076"/>
    <w:rsid w:val="005C392F"/>
    <w:rsid w:val="005C3AB6"/>
    <w:rsid w:val="005C3FC0"/>
    <w:rsid w:val="005C44E9"/>
    <w:rsid w:val="005C45A4"/>
    <w:rsid w:val="005C45FD"/>
    <w:rsid w:val="005C59F2"/>
    <w:rsid w:val="005D1DC2"/>
    <w:rsid w:val="005D2A2D"/>
    <w:rsid w:val="005D52B5"/>
    <w:rsid w:val="005D580E"/>
    <w:rsid w:val="005D7533"/>
    <w:rsid w:val="005E05C7"/>
    <w:rsid w:val="005E1242"/>
    <w:rsid w:val="005E128A"/>
    <w:rsid w:val="005E2C0B"/>
    <w:rsid w:val="005E45DE"/>
    <w:rsid w:val="005E4B03"/>
    <w:rsid w:val="005E4BC1"/>
    <w:rsid w:val="005E5615"/>
    <w:rsid w:val="005E5969"/>
    <w:rsid w:val="005E6A28"/>
    <w:rsid w:val="005F1F9A"/>
    <w:rsid w:val="005F3CFF"/>
    <w:rsid w:val="005F3F06"/>
    <w:rsid w:val="005F40E8"/>
    <w:rsid w:val="005F487A"/>
    <w:rsid w:val="005F5EE7"/>
    <w:rsid w:val="005F7622"/>
    <w:rsid w:val="00600E0F"/>
    <w:rsid w:val="0060107D"/>
    <w:rsid w:val="00602C9A"/>
    <w:rsid w:val="00604B18"/>
    <w:rsid w:val="00606F16"/>
    <w:rsid w:val="00607CD9"/>
    <w:rsid w:val="006109DF"/>
    <w:rsid w:val="006112A4"/>
    <w:rsid w:val="00612017"/>
    <w:rsid w:val="00612F04"/>
    <w:rsid w:val="006136C1"/>
    <w:rsid w:val="00614002"/>
    <w:rsid w:val="00614937"/>
    <w:rsid w:val="00614E8C"/>
    <w:rsid w:val="0061519B"/>
    <w:rsid w:val="006151A7"/>
    <w:rsid w:val="00616CCE"/>
    <w:rsid w:val="00616EB1"/>
    <w:rsid w:val="00620ADA"/>
    <w:rsid w:val="00621094"/>
    <w:rsid w:val="006229F9"/>
    <w:rsid w:val="0062333C"/>
    <w:rsid w:val="00623528"/>
    <w:rsid w:val="00623609"/>
    <w:rsid w:val="00626D7B"/>
    <w:rsid w:val="00626ECF"/>
    <w:rsid w:val="0062776B"/>
    <w:rsid w:val="00627D43"/>
    <w:rsid w:val="006310E2"/>
    <w:rsid w:val="006316CE"/>
    <w:rsid w:val="00631B99"/>
    <w:rsid w:val="00631E74"/>
    <w:rsid w:val="006324CB"/>
    <w:rsid w:val="00632BAC"/>
    <w:rsid w:val="006344FB"/>
    <w:rsid w:val="00634522"/>
    <w:rsid w:val="00635854"/>
    <w:rsid w:val="00635A0F"/>
    <w:rsid w:val="00635E54"/>
    <w:rsid w:val="006362C7"/>
    <w:rsid w:val="0063655F"/>
    <w:rsid w:val="00637A90"/>
    <w:rsid w:val="00637D83"/>
    <w:rsid w:val="006408D2"/>
    <w:rsid w:val="00640AB4"/>
    <w:rsid w:val="00641578"/>
    <w:rsid w:val="0064177D"/>
    <w:rsid w:val="00641CC4"/>
    <w:rsid w:val="006423E7"/>
    <w:rsid w:val="0064399D"/>
    <w:rsid w:val="00643BEC"/>
    <w:rsid w:val="00643D52"/>
    <w:rsid w:val="00644DDA"/>
    <w:rsid w:val="00645775"/>
    <w:rsid w:val="006475A1"/>
    <w:rsid w:val="006510B6"/>
    <w:rsid w:val="0065171C"/>
    <w:rsid w:val="006526B7"/>
    <w:rsid w:val="00653153"/>
    <w:rsid w:val="00653DE7"/>
    <w:rsid w:val="00655169"/>
    <w:rsid w:val="006569D9"/>
    <w:rsid w:val="006575B0"/>
    <w:rsid w:val="006600FD"/>
    <w:rsid w:val="00663F15"/>
    <w:rsid w:val="00666D1F"/>
    <w:rsid w:val="00667093"/>
    <w:rsid w:val="00667D2F"/>
    <w:rsid w:val="006705A0"/>
    <w:rsid w:val="00670F3A"/>
    <w:rsid w:val="00671825"/>
    <w:rsid w:val="00672A8A"/>
    <w:rsid w:val="00673B95"/>
    <w:rsid w:val="00674CDD"/>
    <w:rsid w:val="00675500"/>
    <w:rsid w:val="00677612"/>
    <w:rsid w:val="00677F10"/>
    <w:rsid w:val="00680288"/>
    <w:rsid w:val="00680702"/>
    <w:rsid w:val="00680A3F"/>
    <w:rsid w:val="00681430"/>
    <w:rsid w:val="00682E6F"/>
    <w:rsid w:val="00683AEE"/>
    <w:rsid w:val="00683E7C"/>
    <w:rsid w:val="0068501C"/>
    <w:rsid w:val="00685025"/>
    <w:rsid w:val="00686760"/>
    <w:rsid w:val="00686C97"/>
    <w:rsid w:val="00686DC7"/>
    <w:rsid w:val="0068717E"/>
    <w:rsid w:val="00687C09"/>
    <w:rsid w:val="00691017"/>
    <w:rsid w:val="00692EEF"/>
    <w:rsid w:val="00696EFD"/>
    <w:rsid w:val="006A16D0"/>
    <w:rsid w:val="006A19E6"/>
    <w:rsid w:val="006A3433"/>
    <w:rsid w:val="006A3730"/>
    <w:rsid w:val="006A4F6E"/>
    <w:rsid w:val="006A588F"/>
    <w:rsid w:val="006A6B60"/>
    <w:rsid w:val="006A721B"/>
    <w:rsid w:val="006A7430"/>
    <w:rsid w:val="006B1115"/>
    <w:rsid w:val="006B1B46"/>
    <w:rsid w:val="006B201E"/>
    <w:rsid w:val="006B2FD5"/>
    <w:rsid w:val="006B3A89"/>
    <w:rsid w:val="006B4D5A"/>
    <w:rsid w:val="006B67F8"/>
    <w:rsid w:val="006B70EC"/>
    <w:rsid w:val="006B77F3"/>
    <w:rsid w:val="006C00F2"/>
    <w:rsid w:val="006C1BFC"/>
    <w:rsid w:val="006C2A55"/>
    <w:rsid w:val="006C2E68"/>
    <w:rsid w:val="006C34FE"/>
    <w:rsid w:val="006C395D"/>
    <w:rsid w:val="006C3DF0"/>
    <w:rsid w:val="006C7046"/>
    <w:rsid w:val="006D01B7"/>
    <w:rsid w:val="006D09BC"/>
    <w:rsid w:val="006D1601"/>
    <w:rsid w:val="006D228B"/>
    <w:rsid w:val="006D2C53"/>
    <w:rsid w:val="006D2FA9"/>
    <w:rsid w:val="006D3D31"/>
    <w:rsid w:val="006D6208"/>
    <w:rsid w:val="006E20B3"/>
    <w:rsid w:val="006E37C3"/>
    <w:rsid w:val="006E4487"/>
    <w:rsid w:val="006E49D1"/>
    <w:rsid w:val="006E4D67"/>
    <w:rsid w:val="006E56FD"/>
    <w:rsid w:val="006E5FB4"/>
    <w:rsid w:val="006E7746"/>
    <w:rsid w:val="006F10EE"/>
    <w:rsid w:val="006F1A73"/>
    <w:rsid w:val="006F1B5F"/>
    <w:rsid w:val="006F1EB7"/>
    <w:rsid w:val="006F3636"/>
    <w:rsid w:val="006F3BEC"/>
    <w:rsid w:val="006F3F8C"/>
    <w:rsid w:val="006F63A0"/>
    <w:rsid w:val="006F69B2"/>
    <w:rsid w:val="006F715D"/>
    <w:rsid w:val="006F7286"/>
    <w:rsid w:val="006F7C86"/>
    <w:rsid w:val="007008C1"/>
    <w:rsid w:val="00700EBC"/>
    <w:rsid w:val="00701B65"/>
    <w:rsid w:val="00701E3E"/>
    <w:rsid w:val="007060BC"/>
    <w:rsid w:val="0070699E"/>
    <w:rsid w:val="00707211"/>
    <w:rsid w:val="00707BCA"/>
    <w:rsid w:val="00707DCF"/>
    <w:rsid w:val="00707EF5"/>
    <w:rsid w:val="007101D1"/>
    <w:rsid w:val="007106C8"/>
    <w:rsid w:val="0071200E"/>
    <w:rsid w:val="00713B34"/>
    <w:rsid w:val="00714DC3"/>
    <w:rsid w:val="00715B74"/>
    <w:rsid w:val="00715DA8"/>
    <w:rsid w:val="0071633C"/>
    <w:rsid w:val="00716C61"/>
    <w:rsid w:val="00717202"/>
    <w:rsid w:val="00717C7E"/>
    <w:rsid w:val="007202E7"/>
    <w:rsid w:val="00720EF0"/>
    <w:rsid w:val="007223E6"/>
    <w:rsid w:val="007227BC"/>
    <w:rsid w:val="0072284C"/>
    <w:rsid w:val="0072346D"/>
    <w:rsid w:val="00723B2B"/>
    <w:rsid w:val="00723C7A"/>
    <w:rsid w:val="007275CA"/>
    <w:rsid w:val="00727CD9"/>
    <w:rsid w:val="00731A3F"/>
    <w:rsid w:val="00734F81"/>
    <w:rsid w:val="00734F90"/>
    <w:rsid w:val="00735148"/>
    <w:rsid w:val="00735798"/>
    <w:rsid w:val="0073590A"/>
    <w:rsid w:val="00736DFB"/>
    <w:rsid w:val="00737D6B"/>
    <w:rsid w:val="0074020F"/>
    <w:rsid w:val="00741152"/>
    <w:rsid w:val="007419B2"/>
    <w:rsid w:val="00745484"/>
    <w:rsid w:val="00745EC1"/>
    <w:rsid w:val="00747A6D"/>
    <w:rsid w:val="007517B7"/>
    <w:rsid w:val="007522AF"/>
    <w:rsid w:val="00752A4E"/>
    <w:rsid w:val="00753B47"/>
    <w:rsid w:val="00754827"/>
    <w:rsid w:val="00755039"/>
    <w:rsid w:val="007558A4"/>
    <w:rsid w:val="007560E5"/>
    <w:rsid w:val="00756758"/>
    <w:rsid w:val="0075691B"/>
    <w:rsid w:val="00756BF2"/>
    <w:rsid w:val="00757FE3"/>
    <w:rsid w:val="00760B6C"/>
    <w:rsid w:val="00761172"/>
    <w:rsid w:val="007618C9"/>
    <w:rsid w:val="0076255E"/>
    <w:rsid w:val="007644DE"/>
    <w:rsid w:val="00764679"/>
    <w:rsid w:val="00764D1E"/>
    <w:rsid w:val="00766534"/>
    <w:rsid w:val="007709ED"/>
    <w:rsid w:val="00770DA1"/>
    <w:rsid w:val="00770E01"/>
    <w:rsid w:val="007716F9"/>
    <w:rsid w:val="00771C2C"/>
    <w:rsid w:val="00772074"/>
    <w:rsid w:val="007726BC"/>
    <w:rsid w:val="0077312F"/>
    <w:rsid w:val="00773DEB"/>
    <w:rsid w:val="00774595"/>
    <w:rsid w:val="007748D4"/>
    <w:rsid w:val="00774FA0"/>
    <w:rsid w:val="00776029"/>
    <w:rsid w:val="007775B6"/>
    <w:rsid w:val="00781FD5"/>
    <w:rsid w:val="0078306A"/>
    <w:rsid w:val="0078368A"/>
    <w:rsid w:val="00783BAA"/>
    <w:rsid w:val="007851EF"/>
    <w:rsid w:val="00785CB0"/>
    <w:rsid w:val="00786DC4"/>
    <w:rsid w:val="00790255"/>
    <w:rsid w:val="007903FB"/>
    <w:rsid w:val="00790F1B"/>
    <w:rsid w:val="007913FB"/>
    <w:rsid w:val="007957D2"/>
    <w:rsid w:val="00796348"/>
    <w:rsid w:val="007A2E46"/>
    <w:rsid w:val="007A38AA"/>
    <w:rsid w:val="007A3DF7"/>
    <w:rsid w:val="007A652D"/>
    <w:rsid w:val="007A7B3C"/>
    <w:rsid w:val="007B0971"/>
    <w:rsid w:val="007B0EF2"/>
    <w:rsid w:val="007B1872"/>
    <w:rsid w:val="007B22F5"/>
    <w:rsid w:val="007B28F2"/>
    <w:rsid w:val="007B45EF"/>
    <w:rsid w:val="007B5094"/>
    <w:rsid w:val="007B612F"/>
    <w:rsid w:val="007B6388"/>
    <w:rsid w:val="007C01D5"/>
    <w:rsid w:val="007C102B"/>
    <w:rsid w:val="007C113C"/>
    <w:rsid w:val="007C149C"/>
    <w:rsid w:val="007C220F"/>
    <w:rsid w:val="007C223B"/>
    <w:rsid w:val="007C2C54"/>
    <w:rsid w:val="007C33B2"/>
    <w:rsid w:val="007C3660"/>
    <w:rsid w:val="007C3CB8"/>
    <w:rsid w:val="007C50D2"/>
    <w:rsid w:val="007C543F"/>
    <w:rsid w:val="007C5A36"/>
    <w:rsid w:val="007C5B47"/>
    <w:rsid w:val="007C64C3"/>
    <w:rsid w:val="007C6A43"/>
    <w:rsid w:val="007C72FD"/>
    <w:rsid w:val="007C79F0"/>
    <w:rsid w:val="007D0BA2"/>
    <w:rsid w:val="007D17A6"/>
    <w:rsid w:val="007D1F0C"/>
    <w:rsid w:val="007D2189"/>
    <w:rsid w:val="007D4199"/>
    <w:rsid w:val="007D48D9"/>
    <w:rsid w:val="007D4E75"/>
    <w:rsid w:val="007D6362"/>
    <w:rsid w:val="007D779D"/>
    <w:rsid w:val="007D79E4"/>
    <w:rsid w:val="007E047F"/>
    <w:rsid w:val="007E19A5"/>
    <w:rsid w:val="007E1BC6"/>
    <w:rsid w:val="007E2A48"/>
    <w:rsid w:val="007E3224"/>
    <w:rsid w:val="007E38CB"/>
    <w:rsid w:val="007E406F"/>
    <w:rsid w:val="007E5FF2"/>
    <w:rsid w:val="007E6232"/>
    <w:rsid w:val="007E74EC"/>
    <w:rsid w:val="007E7C7B"/>
    <w:rsid w:val="007F057E"/>
    <w:rsid w:val="007F0B98"/>
    <w:rsid w:val="007F1CEE"/>
    <w:rsid w:val="007F2C1D"/>
    <w:rsid w:val="007F2F5D"/>
    <w:rsid w:val="007F3EBE"/>
    <w:rsid w:val="007F4475"/>
    <w:rsid w:val="007F4F1F"/>
    <w:rsid w:val="007F5EFA"/>
    <w:rsid w:val="007F6215"/>
    <w:rsid w:val="007F6B2F"/>
    <w:rsid w:val="007F6CB9"/>
    <w:rsid w:val="007F7048"/>
    <w:rsid w:val="007F774A"/>
    <w:rsid w:val="008008F5"/>
    <w:rsid w:val="00801F01"/>
    <w:rsid w:val="00801F94"/>
    <w:rsid w:val="0080278D"/>
    <w:rsid w:val="00802D71"/>
    <w:rsid w:val="0080427F"/>
    <w:rsid w:val="008051AB"/>
    <w:rsid w:val="00805882"/>
    <w:rsid w:val="008067CA"/>
    <w:rsid w:val="00806C19"/>
    <w:rsid w:val="00806F20"/>
    <w:rsid w:val="00806F99"/>
    <w:rsid w:val="00807FEC"/>
    <w:rsid w:val="00810675"/>
    <w:rsid w:val="00810937"/>
    <w:rsid w:val="008117E8"/>
    <w:rsid w:val="008128E9"/>
    <w:rsid w:val="008130F8"/>
    <w:rsid w:val="008145B6"/>
    <w:rsid w:val="008152CF"/>
    <w:rsid w:val="008171DB"/>
    <w:rsid w:val="00820CE0"/>
    <w:rsid w:val="00821224"/>
    <w:rsid w:val="00821713"/>
    <w:rsid w:val="0082234F"/>
    <w:rsid w:val="008225FB"/>
    <w:rsid w:val="00823260"/>
    <w:rsid w:val="00823B41"/>
    <w:rsid w:val="00827110"/>
    <w:rsid w:val="00827523"/>
    <w:rsid w:val="0083099A"/>
    <w:rsid w:val="00831007"/>
    <w:rsid w:val="00831389"/>
    <w:rsid w:val="00832D5B"/>
    <w:rsid w:val="00833222"/>
    <w:rsid w:val="00834281"/>
    <w:rsid w:val="00834A35"/>
    <w:rsid w:val="00834CDA"/>
    <w:rsid w:val="00834D15"/>
    <w:rsid w:val="008352FD"/>
    <w:rsid w:val="008355B4"/>
    <w:rsid w:val="008412CA"/>
    <w:rsid w:val="00841B62"/>
    <w:rsid w:val="00841D4C"/>
    <w:rsid w:val="0084217B"/>
    <w:rsid w:val="00843888"/>
    <w:rsid w:val="008439BB"/>
    <w:rsid w:val="00844484"/>
    <w:rsid w:val="00844ABB"/>
    <w:rsid w:val="00844D1D"/>
    <w:rsid w:val="00845646"/>
    <w:rsid w:val="008471B4"/>
    <w:rsid w:val="00847C4A"/>
    <w:rsid w:val="0085007A"/>
    <w:rsid w:val="00850B3E"/>
    <w:rsid w:val="008510C8"/>
    <w:rsid w:val="0085143B"/>
    <w:rsid w:val="00853337"/>
    <w:rsid w:val="00855695"/>
    <w:rsid w:val="00855BFD"/>
    <w:rsid w:val="00856020"/>
    <w:rsid w:val="00856954"/>
    <w:rsid w:val="00857432"/>
    <w:rsid w:val="008574D1"/>
    <w:rsid w:val="00857B15"/>
    <w:rsid w:val="0086039F"/>
    <w:rsid w:val="00860CDA"/>
    <w:rsid w:val="0086124F"/>
    <w:rsid w:val="00862316"/>
    <w:rsid w:val="00862F50"/>
    <w:rsid w:val="00863693"/>
    <w:rsid w:val="00863A45"/>
    <w:rsid w:val="00864E0A"/>
    <w:rsid w:val="00866378"/>
    <w:rsid w:val="00867895"/>
    <w:rsid w:val="00867DE9"/>
    <w:rsid w:val="00867F52"/>
    <w:rsid w:val="00871BC0"/>
    <w:rsid w:val="00871E11"/>
    <w:rsid w:val="00874777"/>
    <w:rsid w:val="0087580D"/>
    <w:rsid w:val="008760B8"/>
    <w:rsid w:val="00877728"/>
    <w:rsid w:val="00877A53"/>
    <w:rsid w:val="00880CE0"/>
    <w:rsid w:val="008816CE"/>
    <w:rsid w:val="008833CC"/>
    <w:rsid w:val="008836F5"/>
    <w:rsid w:val="008840F8"/>
    <w:rsid w:val="00885D10"/>
    <w:rsid w:val="00885E48"/>
    <w:rsid w:val="00890A83"/>
    <w:rsid w:val="00891066"/>
    <w:rsid w:val="0089143A"/>
    <w:rsid w:val="008915AF"/>
    <w:rsid w:val="00891766"/>
    <w:rsid w:val="00892952"/>
    <w:rsid w:val="00894560"/>
    <w:rsid w:val="008947CA"/>
    <w:rsid w:val="008968EC"/>
    <w:rsid w:val="00897CDE"/>
    <w:rsid w:val="008A0142"/>
    <w:rsid w:val="008A5657"/>
    <w:rsid w:val="008A74A0"/>
    <w:rsid w:val="008A753D"/>
    <w:rsid w:val="008A76D6"/>
    <w:rsid w:val="008B2407"/>
    <w:rsid w:val="008B2BAC"/>
    <w:rsid w:val="008B55AD"/>
    <w:rsid w:val="008B5A1C"/>
    <w:rsid w:val="008B653B"/>
    <w:rsid w:val="008C1288"/>
    <w:rsid w:val="008C12D9"/>
    <w:rsid w:val="008C13CF"/>
    <w:rsid w:val="008C1597"/>
    <w:rsid w:val="008C1621"/>
    <w:rsid w:val="008C1EE1"/>
    <w:rsid w:val="008C3A38"/>
    <w:rsid w:val="008C3A84"/>
    <w:rsid w:val="008C3BF4"/>
    <w:rsid w:val="008C3E41"/>
    <w:rsid w:val="008C4874"/>
    <w:rsid w:val="008C50C5"/>
    <w:rsid w:val="008C5115"/>
    <w:rsid w:val="008C71EA"/>
    <w:rsid w:val="008C7B4F"/>
    <w:rsid w:val="008D1F35"/>
    <w:rsid w:val="008D26DD"/>
    <w:rsid w:val="008D28A7"/>
    <w:rsid w:val="008D330D"/>
    <w:rsid w:val="008D35DF"/>
    <w:rsid w:val="008D37A7"/>
    <w:rsid w:val="008D4001"/>
    <w:rsid w:val="008D4854"/>
    <w:rsid w:val="008D54CB"/>
    <w:rsid w:val="008D5D00"/>
    <w:rsid w:val="008D6108"/>
    <w:rsid w:val="008D70A4"/>
    <w:rsid w:val="008E131C"/>
    <w:rsid w:val="008E2CFC"/>
    <w:rsid w:val="008E4896"/>
    <w:rsid w:val="008E5C8C"/>
    <w:rsid w:val="008E6253"/>
    <w:rsid w:val="008E699E"/>
    <w:rsid w:val="008E782E"/>
    <w:rsid w:val="008F0736"/>
    <w:rsid w:val="008F1E03"/>
    <w:rsid w:val="008F38B0"/>
    <w:rsid w:val="008F3FC1"/>
    <w:rsid w:val="008F53FE"/>
    <w:rsid w:val="008F5ECA"/>
    <w:rsid w:val="008F7702"/>
    <w:rsid w:val="008F7940"/>
    <w:rsid w:val="008F7A4D"/>
    <w:rsid w:val="00901136"/>
    <w:rsid w:val="009019B1"/>
    <w:rsid w:val="00901E31"/>
    <w:rsid w:val="009028A0"/>
    <w:rsid w:val="0090292A"/>
    <w:rsid w:val="00902A5A"/>
    <w:rsid w:val="00902A6F"/>
    <w:rsid w:val="00902B4C"/>
    <w:rsid w:val="00902B77"/>
    <w:rsid w:val="009033F9"/>
    <w:rsid w:val="00903C49"/>
    <w:rsid w:val="00905E0B"/>
    <w:rsid w:val="00906EF6"/>
    <w:rsid w:val="00907469"/>
    <w:rsid w:val="00912F4E"/>
    <w:rsid w:val="00914C49"/>
    <w:rsid w:val="00914E6A"/>
    <w:rsid w:val="009153BA"/>
    <w:rsid w:val="00915759"/>
    <w:rsid w:val="00915AC0"/>
    <w:rsid w:val="00915D84"/>
    <w:rsid w:val="00917B9A"/>
    <w:rsid w:val="00920C17"/>
    <w:rsid w:val="00921682"/>
    <w:rsid w:val="00922B51"/>
    <w:rsid w:val="00922C55"/>
    <w:rsid w:val="0092353D"/>
    <w:rsid w:val="00924537"/>
    <w:rsid w:val="00925280"/>
    <w:rsid w:val="0092588B"/>
    <w:rsid w:val="00925904"/>
    <w:rsid w:val="00926BFD"/>
    <w:rsid w:val="00926D75"/>
    <w:rsid w:val="0092765C"/>
    <w:rsid w:val="00927AE9"/>
    <w:rsid w:val="00930CE2"/>
    <w:rsid w:val="00931218"/>
    <w:rsid w:val="0093292B"/>
    <w:rsid w:val="00932FEA"/>
    <w:rsid w:val="00933051"/>
    <w:rsid w:val="00933E01"/>
    <w:rsid w:val="009349C0"/>
    <w:rsid w:val="00935367"/>
    <w:rsid w:val="00935EB4"/>
    <w:rsid w:val="00937489"/>
    <w:rsid w:val="00937504"/>
    <w:rsid w:val="00937D5C"/>
    <w:rsid w:val="00937F69"/>
    <w:rsid w:val="009406F9"/>
    <w:rsid w:val="00941E0D"/>
    <w:rsid w:val="009422E4"/>
    <w:rsid w:val="009423D0"/>
    <w:rsid w:val="00942556"/>
    <w:rsid w:val="00942A3B"/>
    <w:rsid w:val="00942B00"/>
    <w:rsid w:val="00944C7B"/>
    <w:rsid w:val="00945566"/>
    <w:rsid w:val="0094660A"/>
    <w:rsid w:val="00946769"/>
    <w:rsid w:val="00946B88"/>
    <w:rsid w:val="00946D1B"/>
    <w:rsid w:val="00947106"/>
    <w:rsid w:val="00947175"/>
    <w:rsid w:val="00947570"/>
    <w:rsid w:val="0095078B"/>
    <w:rsid w:val="00951248"/>
    <w:rsid w:val="00952B95"/>
    <w:rsid w:val="009543F3"/>
    <w:rsid w:val="009546BA"/>
    <w:rsid w:val="00955BD2"/>
    <w:rsid w:val="00955DB6"/>
    <w:rsid w:val="009573A4"/>
    <w:rsid w:val="00957C1F"/>
    <w:rsid w:val="00964637"/>
    <w:rsid w:val="00964AC1"/>
    <w:rsid w:val="00966490"/>
    <w:rsid w:val="00966799"/>
    <w:rsid w:val="00966BE1"/>
    <w:rsid w:val="009677CA"/>
    <w:rsid w:val="00970118"/>
    <w:rsid w:val="00970939"/>
    <w:rsid w:val="00970F6D"/>
    <w:rsid w:val="00971EC5"/>
    <w:rsid w:val="009722DE"/>
    <w:rsid w:val="0097248A"/>
    <w:rsid w:val="00975651"/>
    <w:rsid w:val="00975ABF"/>
    <w:rsid w:val="00977B31"/>
    <w:rsid w:val="00981273"/>
    <w:rsid w:val="00981E87"/>
    <w:rsid w:val="009821C3"/>
    <w:rsid w:val="00983705"/>
    <w:rsid w:val="009840DF"/>
    <w:rsid w:val="009845B8"/>
    <w:rsid w:val="009850ED"/>
    <w:rsid w:val="00986C59"/>
    <w:rsid w:val="009872E5"/>
    <w:rsid w:val="00987633"/>
    <w:rsid w:val="00987A73"/>
    <w:rsid w:val="00987C11"/>
    <w:rsid w:val="00987CF2"/>
    <w:rsid w:val="00993747"/>
    <w:rsid w:val="00993B5C"/>
    <w:rsid w:val="00994181"/>
    <w:rsid w:val="00995ACC"/>
    <w:rsid w:val="00995B67"/>
    <w:rsid w:val="00996797"/>
    <w:rsid w:val="00997B58"/>
    <w:rsid w:val="009A0432"/>
    <w:rsid w:val="009A08D4"/>
    <w:rsid w:val="009A1736"/>
    <w:rsid w:val="009A21D8"/>
    <w:rsid w:val="009A3465"/>
    <w:rsid w:val="009A364A"/>
    <w:rsid w:val="009A6980"/>
    <w:rsid w:val="009A6A47"/>
    <w:rsid w:val="009A6CA8"/>
    <w:rsid w:val="009B1667"/>
    <w:rsid w:val="009B23A2"/>
    <w:rsid w:val="009B2F89"/>
    <w:rsid w:val="009B3853"/>
    <w:rsid w:val="009B5E3A"/>
    <w:rsid w:val="009C066E"/>
    <w:rsid w:val="009C115A"/>
    <w:rsid w:val="009C1494"/>
    <w:rsid w:val="009C1962"/>
    <w:rsid w:val="009C1A22"/>
    <w:rsid w:val="009C2353"/>
    <w:rsid w:val="009C34A7"/>
    <w:rsid w:val="009C44A0"/>
    <w:rsid w:val="009C5551"/>
    <w:rsid w:val="009C5B02"/>
    <w:rsid w:val="009C5E62"/>
    <w:rsid w:val="009C68B4"/>
    <w:rsid w:val="009C77FE"/>
    <w:rsid w:val="009C7816"/>
    <w:rsid w:val="009C7B39"/>
    <w:rsid w:val="009D0513"/>
    <w:rsid w:val="009D29FC"/>
    <w:rsid w:val="009D2D08"/>
    <w:rsid w:val="009D3053"/>
    <w:rsid w:val="009D3742"/>
    <w:rsid w:val="009D4922"/>
    <w:rsid w:val="009D5E71"/>
    <w:rsid w:val="009D7CD1"/>
    <w:rsid w:val="009E081F"/>
    <w:rsid w:val="009E08DE"/>
    <w:rsid w:val="009E17A2"/>
    <w:rsid w:val="009E198A"/>
    <w:rsid w:val="009E366C"/>
    <w:rsid w:val="009E3953"/>
    <w:rsid w:val="009E3DF2"/>
    <w:rsid w:val="009E5007"/>
    <w:rsid w:val="009E5D6D"/>
    <w:rsid w:val="009E7BA7"/>
    <w:rsid w:val="009F146E"/>
    <w:rsid w:val="009F15C9"/>
    <w:rsid w:val="009F18A1"/>
    <w:rsid w:val="009F1A3F"/>
    <w:rsid w:val="009F226D"/>
    <w:rsid w:val="009F2319"/>
    <w:rsid w:val="009F2346"/>
    <w:rsid w:val="009F3490"/>
    <w:rsid w:val="009F3796"/>
    <w:rsid w:val="009F39D8"/>
    <w:rsid w:val="009F3B16"/>
    <w:rsid w:val="009F5486"/>
    <w:rsid w:val="009F56BE"/>
    <w:rsid w:val="009F7786"/>
    <w:rsid w:val="00A009F4"/>
    <w:rsid w:val="00A014B4"/>
    <w:rsid w:val="00A016AE"/>
    <w:rsid w:val="00A01DE8"/>
    <w:rsid w:val="00A022CD"/>
    <w:rsid w:val="00A03B58"/>
    <w:rsid w:val="00A051DD"/>
    <w:rsid w:val="00A07713"/>
    <w:rsid w:val="00A107B3"/>
    <w:rsid w:val="00A1092D"/>
    <w:rsid w:val="00A10F0A"/>
    <w:rsid w:val="00A10FC3"/>
    <w:rsid w:val="00A12FE0"/>
    <w:rsid w:val="00A14F58"/>
    <w:rsid w:val="00A1515F"/>
    <w:rsid w:val="00A15605"/>
    <w:rsid w:val="00A15F72"/>
    <w:rsid w:val="00A16C7A"/>
    <w:rsid w:val="00A17431"/>
    <w:rsid w:val="00A21083"/>
    <w:rsid w:val="00A22848"/>
    <w:rsid w:val="00A23D7B"/>
    <w:rsid w:val="00A24951"/>
    <w:rsid w:val="00A24F75"/>
    <w:rsid w:val="00A26AD1"/>
    <w:rsid w:val="00A272ED"/>
    <w:rsid w:val="00A30887"/>
    <w:rsid w:val="00A31203"/>
    <w:rsid w:val="00A3293F"/>
    <w:rsid w:val="00A32ACE"/>
    <w:rsid w:val="00A33D42"/>
    <w:rsid w:val="00A344C7"/>
    <w:rsid w:val="00A34F6C"/>
    <w:rsid w:val="00A350C3"/>
    <w:rsid w:val="00A35338"/>
    <w:rsid w:val="00A37342"/>
    <w:rsid w:val="00A402B4"/>
    <w:rsid w:val="00A40C56"/>
    <w:rsid w:val="00A423B1"/>
    <w:rsid w:val="00A424FA"/>
    <w:rsid w:val="00A4291F"/>
    <w:rsid w:val="00A4598E"/>
    <w:rsid w:val="00A462AC"/>
    <w:rsid w:val="00A468D7"/>
    <w:rsid w:val="00A4751F"/>
    <w:rsid w:val="00A5045E"/>
    <w:rsid w:val="00A50AE6"/>
    <w:rsid w:val="00A52F0F"/>
    <w:rsid w:val="00A53A9A"/>
    <w:rsid w:val="00A53E99"/>
    <w:rsid w:val="00A5451D"/>
    <w:rsid w:val="00A6025B"/>
    <w:rsid w:val="00A61349"/>
    <w:rsid w:val="00A61CA7"/>
    <w:rsid w:val="00A61EC3"/>
    <w:rsid w:val="00A62538"/>
    <w:rsid w:val="00A62B5A"/>
    <w:rsid w:val="00A631E8"/>
    <w:rsid w:val="00A63508"/>
    <w:rsid w:val="00A64852"/>
    <w:rsid w:val="00A64E50"/>
    <w:rsid w:val="00A652B1"/>
    <w:rsid w:val="00A65781"/>
    <w:rsid w:val="00A65C4C"/>
    <w:rsid w:val="00A670CE"/>
    <w:rsid w:val="00A671AB"/>
    <w:rsid w:val="00A673BC"/>
    <w:rsid w:val="00A67B2C"/>
    <w:rsid w:val="00A703F9"/>
    <w:rsid w:val="00A70872"/>
    <w:rsid w:val="00A71B00"/>
    <w:rsid w:val="00A72457"/>
    <w:rsid w:val="00A726E9"/>
    <w:rsid w:val="00A72EA5"/>
    <w:rsid w:val="00A733F7"/>
    <w:rsid w:val="00A734B5"/>
    <w:rsid w:val="00A73779"/>
    <w:rsid w:val="00A73BBA"/>
    <w:rsid w:val="00A7432F"/>
    <w:rsid w:val="00A74D61"/>
    <w:rsid w:val="00A74F26"/>
    <w:rsid w:val="00A75C96"/>
    <w:rsid w:val="00A76187"/>
    <w:rsid w:val="00A766FE"/>
    <w:rsid w:val="00A77EFE"/>
    <w:rsid w:val="00A80E25"/>
    <w:rsid w:val="00A82F95"/>
    <w:rsid w:val="00A83A8B"/>
    <w:rsid w:val="00A83D7B"/>
    <w:rsid w:val="00A83D7C"/>
    <w:rsid w:val="00A8471C"/>
    <w:rsid w:val="00A84DA9"/>
    <w:rsid w:val="00A85EE2"/>
    <w:rsid w:val="00A8776E"/>
    <w:rsid w:val="00A9006F"/>
    <w:rsid w:val="00A903C8"/>
    <w:rsid w:val="00A91173"/>
    <w:rsid w:val="00A922F3"/>
    <w:rsid w:val="00A924EC"/>
    <w:rsid w:val="00A933D5"/>
    <w:rsid w:val="00A954C5"/>
    <w:rsid w:val="00A956C5"/>
    <w:rsid w:val="00A965EB"/>
    <w:rsid w:val="00AA04FE"/>
    <w:rsid w:val="00AA2C64"/>
    <w:rsid w:val="00AA336C"/>
    <w:rsid w:val="00AA34BF"/>
    <w:rsid w:val="00AA3658"/>
    <w:rsid w:val="00AA5A69"/>
    <w:rsid w:val="00AA5D7A"/>
    <w:rsid w:val="00AA64FF"/>
    <w:rsid w:val="00AA6B47"/>
    <w:rsid w:val="00AA72C4"/>
    <w:rsid w:val="00AA73E9"/>
    <w:rsid w:val="00AB0E27"/>
    <w:rsid w:val="00AB153C"/>
    <w:rsid w:val="00AB1EB7"/>
    <w:rsid w:val="00AB339C"/>
    <w:rsid w:val="00AB3A04"/>
    <w:rsid w:val="00AB586E"/>
    <w:rsid w:val="00AB5F9F"/>
    <w:rsid w:val="00AC00B1"/>
    <w:rsid w:val="00AC0543"/>
    <w:rsid w:val="00AC16F2"/>
    <w:rsid w:val="00AC3279"/>
    <w:rsid w:val="00AC3E1C"/>
    <w:rsid w:val="00AC4003"/>
    <w:rsid w:val="00AC4A5E"/>
    <w:rsid w:val="00AC5520"/>
    <w:rsid w:val="00AC5ACF"/>
    <w:rsid w:val="00AC67C3"/>
    <w:rsid w:val="00AC7310"/>
    <w:rsid w:val="00AC7599"/>
    <w:rsid w:val="00AC7D3C"/>
    <w:rsid w:val="00AD003C"/>
    <w:rsid w:val="00AD023B"/>
    <w:rsid w:val="00AD0410"/>
    <w:rsid w:val="00AD19B3"/>
    <w:rsid w:val="00AD1AA4"/>
    <w:rsid w:val="00AD420F"/>
    <w:rsid w:val="00AD48B5"/>
    <w:rsid w:val="00AD5B10"/>
    <w:rsid w:val="00AD5C5F"/>
    <w:rsid w:val="00AD6429"/>
    <w:rsid w:val="00AD73E4"/>
    <w:rsid w:val="00AD7A35"/>
    <w:rsid w:val="00AD7DF0"/>
    <w:rsid w:val="00AE15BA"/>
    <w:rsid w:val="00AE1A9F"/>
    <w:rsid w:val="00AE1DA4"/>
    <w:rsid w:val="00AE27C4"/>
    <w:rsid w:val="00AE2867"/>
    <w:rsid w:val="00AE36E2"/>
    <w:rsid w:val="00AE48CD"/>
    <w:rsid w:val="00AE4FDF"/>
    <w:rsid w:val="00AE505C"/>
    <w:rsid w:val="00AE5A95"/>
    <w:rsid w:val="00AE5D20"/>
    <w:rsid w:val="00AE74CE"/>
    <w:rsid w:val="00AF1B34"/>
    <w:rsid w:val="00AF239A"/>
    <w:rsid w:val="00AF263A"/>
    <w:rsid w:val="00AF30F5"/>
    <w:rsid w:val="00AF5705"/>
    <w:rsid w:val="00AF6964"/>
    <w:rsid w:val="00AF6CA1"/>
    <w:rsid w:val="00AF7270"/>
    <w:rsid w:val="00AF738B"/>
    <w:rsid w:val="00AF74B8"/>
    <w:rsid w:val="00AF74C6"/>
    <w:rsid w:val="00AF7D3B"/>
    <w:rsid w:val="00AF7D97"/>
    <w:rsid w:val="00B00623"/>
    <w:rsid w:val="00B019F8"/>
    <w:rsid w:val="00B03627"/>
    <w:rsid w:val="00B04AC1"/>
    <w:rsid w:val="00B06DB1"/>
    <w:rsid w:val="00B07A03"/>
    <w:rsid w:val="00B10B3E"/>
    <w:rsid w:val="00B10E83"/>
    <w:rsid w:val="00B11BCA"/>
    <w:rsid w:val="00B12441"/>
    <w:rsid w:val="00B12E23"/>
    <w:rsid w:val="00B14EFD"/>
    <w:rsid w:val="00B150DE"/>
    <w:rsid w:val="00B162D0"/>
    <w:rsid w:val="00B1656B"/>
    <w:rsid w:val="00B17608"/>
    <w:rsid w:val="00B203D9"/>
    <w:rsid w:val="00B20447"/>
    <w:rsid w:val="00B21712"/>
    <w:rsid w:val="00B229C1"/>
    <w:rsid w:val="00B22C7E"/>
    <w:rsid w:val="00B23139"/>
    <w:rsid w:val="00B23236"/>
    <w:rsid w:val="00B24B15"/>
    <w:rsid w:val="00B24FBF"/>
    <w:rsid w:val="00B26307"/>
    <w:rsid w:val="00B26825"/>
    <w:rsid w:val="00B3162B"/>
    <w:rsid w:val="00B3223F"/>
    <w:rsid w:val="00B328B0"/>
    <w:rsid w:val="00B32F2F"/>
    <w:rsid w:val="00B34E98"/>
    <w:rsid w:val="00B35892"/>
    <w:rsid w:val="00B360A3"/>
    <w:rsid w:val="00B3668A"/>
    <w:rsid w:val="00B3697E"/>
    <w:rsid w:val="00B37E76"/>
    <w:rsid w:val="00B403F6"/>
    <w:rsid w:val="00B405A3"/>
    <w:rsid w:val="00B42177"/>
    <w:rsid w:val="00B4382D"/>
    <w:rsid w:val="00B43BE5"/>
    <w:rsid w:val="00B450E3"/>
    <w:rsid w:val="00B46939"/>
    <w:rsid w:val="00B47EFA"/>
    <w:rsid w:val="00B500A9"/>
    <w:rsid w:val="00B50405"/>
    <w:rsid w:val="00B513EA"/>
    <w:rsid w:val="00B51B7D"/>
    <w:rsid w:val="00B528FA"/>
    <w:rsid w:val="00B52A5A"/>
    <w:rsid w:val="00B53804"/>
    <w:rsid w:val="00B539C1"/>
    <w:rsid w:val="00B556F2"/>
    <w:rsid w:val="00B55D27"/>
    <w:rsid w:val="00B55F3B"/>
    <w:rsid w:val="00B55F76"/>
    <w:rsid w:val="00B573A0"/>
    <w:rsid w:val="00B60495"/>
    <w:rsid w:val="00B6405B"/>
    <w:rsid w:val="00B6465D"/>
    <w:rsid w:val="00B64AC6"/>
    <w:rsid w:val="00B6696E"/>
    <w:rsid w:val="00B67402"/>
    <w:rsid w:val="00B678F8"/>
    <w:rsid w:val="00B67970"/>
    <w:rsid w:val="00B703E8"/>
    <w:rsid w:val="00B73137"/>
    <w:rsid w:val="00B73692"/>
    <w:rsid w:val="00B74447"/>
    <w:rsid w:val="00B745FA"/>
    <w:rsid w:val="00B75839"/>
    <w:rsid w:val="00B76BD0"/>
    <w:rsid w:val="00B7710C"/>
    <w:rsid w:val="00B77466"/>
    <w:rsid w:val="00B8053C"/>
    <w:rsid w:val="00B818AC"/>
    <w:rsid w:val="00B82682"/>
    <w:rsid w:val="00B827D1"/>
    <w:rsid w:val="00B8452E"/>
    <w:rsid w:val="00B85428"/>
    <w:rsid w:val="00B86EA8"/>
    <w:rsid w:val="00B874AB"/>
    <w:rsid w:val="00B87BE7"/>
    <w:rsid w:val="00B90517"/>
    <w:rsid w:val="00B9079B"/>
    <w:rsid w:val="00B943FC"/>
    <w:rsid w:val="00B94AEF"/>
    <w:rsid w:val="00B94E5C"/>
    <w:rsid w:val="00B95824"/>
    <w:rsid w:val="00B969DA"/>
    <w:rsid w:val="00B970D7"/>
    <w:rsid w:val="00B9765C"/>
    <w:rsid w:val="00B9786A"/>
    <w:rsid w:val="00BA2325"/>
    <w:rsid w:val="00BA2346"/>
    <w:rsid w:val="00BA2C0B"/>
    <w:rsid w:val="00BA401E"/>
    <w:rsid w:val="00BA42F5"/>
    <w:rsid w:val="00BA6F20"/>
    <w:rsid w:val="00BB06FF"/>
    <w:rsid w:val="00BB0B5E"/>
    <w:rsid w:val="00BB1E8C"/>
    <w:rsid w:val="00BB2881"/>
    <w:rsid w:val="00BB3106"/>
    <w:rsid w:val="00BB34AC"/>
    <w:rsid w:val="00BB3ABF"/>
    <w:rsid w:val="00BB3D2D"/>
    <w:rsid w:val="00BB3EEC"/>
    <w:rsid w:val="00BB3F64"/>
    <w:rsid w:val="00BB4737"/>
    <w:rsid w:val="00BB691F"/>
    <w:rsid w:val="00BB729D"/>
    <w:rsid w:val="00BB72F7"/>
    <w:rsid w:val="00BB7751"/>
    <w:rsid w:val="00BC049A"/>
    <w:rsid w:val="00BC0DFD"/>
    <w:rsid w:val="00BC1437"/>
    <w:rsid w:val="00BC1E96"/>
    <w:rsid w:val="00BC2A69"/>
    <w:rsid w:val="00BC320C"/>
    <w:rsid w:val="00BC34E9"/>
    <w:rsid w:val="00BC39A2"/>
    <w:rsid w:val="00BC4164"/>
    <w:rsid w:val="00BC42CF"/>
    <w:rsid w:val="00BC46BD"/>
    <w:rsid w:val="00BC48EF"/>
    <w:rsid w:val="00BC5014"/>
    <w:rsid w:val="00BC644F"/>
    <w:rsid w:val="00BC6864"/>
    <w:rsid w:val="00BC7098"/>
    <w:rsid w:val="00BC72AD"/>
    <w:rsid w:val="00BC7381"/>
    <w:rsid w:val="00BD00CE"/>
    <w:rsid w:val="00BD0240"/>
    <w:rsid w:val="00BD04D3"/>
    <w:rsid w:val="00BD1F94"/>
    <w:rsid w:val="00BD25B7"/>
    <w:rsid w:val="00BD2EBD"/>
    <w:rsid w:val="00BD3D47"/>
    <w:rsid w:val="00BD4C94"/>
    <w:rsid w:val="00BD4EC0"/>
    <w:rsid w:val="00BD5C67"/>
    <w:rsid w:val="00BD66CF"/>
    <w:rsid w:val="00BD7D89"/>
    <w:rsid w:val="00BE0BD7"/>
    <w:rsid w:val="00BE1071"/>
    <w:rsid w:val="00BE11D5"/>
    <w:rsid w:val="00BE2226"/>
    <w:rsid w:val="00BE2F28"/>
    <w:rsid w:val="00BE33AB"/>
    <w:rsid w:val="00BE4047"/>
    <w:rsid w:val="00BE405A"/>
    <w:rsid w:val="00BE51BC"/>
    <w:rsid w:val="00BE5660"/>
    <w:rsid w:val="00BE5C34"/>
    <w:rsid w:val="00BE6F78"/>
    <w:rsid w:val="00BE756E"/>
    <w:rsid w:val="00BF0625"/>
    <w:rsid w:val="00BF109B"/>
    <w:rsid w:val="00BF1FAA"/>
    <w:rsid w:val="00BF2CDE"/>
    <w:rsid w:val="00BF2E8F"/>
    <w:rsid w:val="00BF3152"/>
    <w:rsid w:val="00BF3F12"/>
    <w:rsid w:val="00BF405C"/>
    <w:rsid w:val="00BF4360"/>
    <w:rsid w:val="00BF4887"/>
    <w:rsid w:val="00BF5558"/>
    <w:rsid w:val="00BF586A"/>
    <w:rsid w:val="00BF679A"/>
    <w:rsid w:val="00BF71FB"/>
    <w:rsid w:val="00BF7883"/>
    <w:rsid w:val="00BF7961"/>
    <w:rsid w:val="00C029AB"/>
    <w:rsid w:val="00C04BA6"/>
    <w:rsid w:val="00C04EF1"/>
    <w:rsid w:val="00C0668B"/>
    <w:rsid w:val="00C06985"/>
    <w:rsid w:val="00C07332"/>
    <w:rsid w:val="00C07EAA"/>
    <w:rsid w:val="00C10325"/>
    <w:rsid w:val="00C108BC"/>
    <w:rsid w:val="00C13FC5"/>
    <w:rsid w:val="00C15FFD"/>
    <w:rsid w:val="00C17095"/>
    <w:rsid w:val="00C177E7"/>
    <w:rsid w:val="00C179C1"/>
    <w:rsid w:val="00C17DDE"/>
    <w:rsid w:val="00C20594"/>
    <w:rsid w:val="00C20C9B"/>
    <w:rsid w:val="00C20D3D"/>
    <w:rsid w:val="00C20FCD"/>
    <w:rsid w:val="00C21635"/>
    <w:rsid w:val="00C235CF"/>
    <w:rsid w:val="00C23A40"/>
    <w:rsid w:val="00C25798"/>
    <w:rsid w:val="00C25A75"/>
    <w:rsid w:val="00C277B4"/>
    <w:rsid w:val="00C27EDE"/>
    <w:rsid w:val="00C32816"/>
    <w:rsid w:val="00C3436F"/>
    <w:rsid w:val="00C34E01"/>
    <w:rsid w:val="00C350B4"/>
    <w:rsid w:val="00C351EA"/>
    <w:rsid w:val="00C36AB4"/>
    <w:rsid w:val="00C379C8"/>
    <w:rsid w:val="00C37E12"/>
    <w:rsid w:val="00C408B7"/>
    <w:rsid w:val="00C40C65"/>
    <w:rsid w:val="00C4262F"/>
    <w:rsid w:val="00C4384F"/>
    <w:rsid w:val="00C44785"/>
    <w:rsid w:val="00C459F8"/>
    <w:rsid w:val="00C45A38"/>
    <w:rsid w:val="00C45BF7"/>
    <w:rsid w:val="00C45ECC"/>
    <w:rsid w:val="00C45F27"/>
    <w:rsid w:val="00C47360"/>
    <w:rsid w:val="00C47834"/>
    <w:rsid w:val="00C47B14"/>
    <w:rsid w:val="00C516C9"/>
    <w:rsid w:val="00C52204"/>
    <w:rsid w:val="00C52F5A"/>
    <w:rsid w:val="00C53726"/>
    <w:rsid w:val="00C53F33"/>
    <w:rsid w:val="00C54A1B"/>
    <w:rsid w:val="00C54B90"/>
    <w:rsid w:val="00C54D94"/>
    <w:rsid w:val="00C55A41"/>
    <w:rsid w:val="00C562BA"/>
    <w:rsid w:val="00C56581"/>
    <w:rsid w:val="00C60A07"/>
    <w:rsid w:val="00C613C7"/>
    <w:rsid w:val="00C627F5"/>
    <w:rsid w:val="00C633A7"/>
    <w:rsid w:val="00C63522"/>
    <w:rsid w:val="00C638B4"/>
    <w:rsid w:val="00C63DAE"/>
    <w:rsid w:val="00C65940"/>
    <w:rsid w:val="00C65982"/>
    <w:rsid w:val="00C66805"/>
    <w:rsid w:val="00C6739D"/>
    <w:rsid w:val="00C67FD0"/>
    <w:rsid w:val="00C721AF"/>
    <w:rsid w:val="00C72862"/>
    <w:rsid w:val="00C74737"/>
    <w:rsid w:val="00C74F8B"/>
    <w:rsid w:val="00C751F2"/>
    <w:rsid w:val="00C75AC6"/>
    <w:rsid w:val="00C760A2"/>
    <w:rsid w:val="00C76F22"/>
    <w:rsid w:val="00C771A4"/>
    <w:rsid w:val="00C772AF"/>
    <w:rsid w:val="00C8087C"/>
    <w:rsid w:val="00C8251B"/>
    <w:rsid w:val="00C84148"/>
    <w:rsid w:val="00C85199"/>
    <w:rsid w:val="00C868FF"/>
    <w:rsid w:val="00C871D9"/>
    <w:rsid w:val="00C8772F"/>
    <w:rsid w:val="00C877B8"/>
    <w:rsid w:val="00C90BC8"/>
    <w:rsid w:val="00C90D56"/>
    <w:rsid w:val="00C915CC"/>
    <w:rsid w:val="00C916B4"/>
    <w:rsid w:val="00C94A9F"/>
    <w:rsid w:val="00C94EFB"/>
    <w:rsid w:val="00C9533E"/>
    <w:rsid w:val="00C95827"/>
    <w:rsid w:val="00C95E14"/>
    <w:rsid w:val="00C96894"/>
    <w:rsid w:val="00C96952"/>
    <w:rsid w:val="00C969F7"/>
    <w:rsid w:val="00CA0E0C"/>
    <w:rsid w:val="00CA15CB"/>
    <w:rsid w:val="00CA1B18"/>
    <w:rsid w:val="00CA261A"/>
    <w:rsid w:val="00CA459A"/>
    <w:rsid w:val="00CA4E92"/>
    <w:rsid w:val="00CA598E"/>
    <w:rsid w:val="00CA5E28"/>
    <w:rsid w:val="00CA6F55"/>
    <w:rsid w:val="00CA729C"/>
    <w:rsid w:val="00CB0240"/>
    <w:rsid w:val="00CB0F0A"/>
    <w:rsid w:val="00CB3627"/>
    <w:rsid w:val="00CB36BE"/>
    <w:rsid w:val="00CB3888"/>
    <w:rsid w:val="00CB6EDD"/>
    <w:rsid w:val="00CB7DEA"/>
    <w:rsid w:val="00CC052F"/>
    <w:rsid w:val="00CC0685"/>
    <w:rsid w:val="00CC23A0"/>
    <w:rsid w:val="00CC291F"/>
    <w:rsid w:val="00CC2D17"/>
    <w:rsid w:val="00CC3EEE"/>
    <w:rsid w:val="00CC4841"/>
    <w:rsid w:val="00CC53C1"/>
    <w:rsid w:val="00CC63E6"/>
    <w:rsid w:val="00CC6816"/>
    <w:rsid w:val="00CC7807"/>
    <w:rsid w:val="00CD0016"/>
    <w:rsid w:val="00CD00DF"/>
    <w:rsid w:val="00CD0667"/>
    <w:rsid w:val="00CD281A"/>
    <w:rsid w:val="00CD2972"/>
    <w:rsid w:val="00CD4330"/>
    <w:rsid w:val="00CD4A10"/>
    <w:rsid w:val="00CD7857"/>
    <w:rsid w:val="00CE1043"/>
    <w:rsid w:val="00CE1DB9"/>
    <w:rsid w:val="00CE2CA1"/>
    <w:rsid w:val="00CE32A6"/>
    <w:rsid w:val="00CE350D"/>
    <w:rsid w:val="00CE3EB1"/>
    <w:rsid w:val="00CE5DF7"/>
    <w:rsid w:val="00CF09E2"/>
    <w:rsid w:val="00CF0DF2"/>
    <w:rsid w:val="00CF0DFD"/>
    <w:rsid w:val="00CF226B"/>
    <w:rsid w:val="00CF28D9"/>
    <w:rsid w:val="00CF2989"/>
    <w:rsid w:val="00CF3203"/>
    <w:rsid w:val="00CF52AE"/>
    <w:rsid w:val="00CF6217"/>
    <w:rsid w:val="00CF633B"/>
    <w:rsid w:val="00CF642D"/>
    <w:rsid w:val="00CF70CF"/>
    <w:rsid w:val="00CF7776"/>
    <w:rsid w:val="00CF7AD5"/>
    <w:rsid w:val="00D005CB"/>
    <w:rsid w:val="00D008BC"/>
    <w:rsid w:val="00D01D55"/>
    <w:rsid w:val="00D02C09"/>
    <w:rsid w:val="00D030E4"/>
    <w:rsid w:val="00D03CDC"/>
    <w:rsid w:val="00D0414B"/>
    <w:rsid w:val="00D04840"/>
    <w:rsid w:val="00D0490C"/>
    <w:rsid w:val="00D05564"/>
    <w:rsid w:val="00D06113"/>
    <w:rsid w:val="00D069BC"/>
    <w:rsid w:val="00D06B14"/>
    <w:rsid w:val="00D11133"/>
    <w:rsid w:val="00D11F53"/>
    <w:rsid w:val="00D126AA"/>
    <w:rsid w:val="00D12D87"/>
    <w:rsid w:val="00D137B7"/>
    <w:rsid w:val="00D13E70"/>
    <w:rsid w:val="00D140D3"/>
    <w:rsid w:val="00D14AAF"/>
    <w:rsid w:val="00D14B1F"/>
    <w:rsid w:val="00D1528C"/>
    <w:rsid w:val="00D15565"/>
    <w:rsid w:val="00D15E53"/>
    <w:rsid w:val="00D16476"/>
    <w:rsid w:val="00D167C5"/>
    <w:rsid w:val="00D171ED"/>
    <w:rsid w:val="00D178BC"/>
    <w:rsid w:val="00D178DF"/>
    <w:rsid w:val="00D215AF"/>
    <w:rsid w:val="00D21DFC"/>
    <w:rsid w:val="00D23393"/>
    <w:rsid w:val="00D254EC"/>
    <w:rsid w:val="00D25BEF"/>
    <w:rsid w:val="00D27019"/>
    <w:rsid w:val="00D31B9D"/>
    <w:rsid w:val="00D324A9"/>
    <w:rsid w:val="00D32567"/>
    <w:rsid w:val="00D33820"/>
    <w:rsid w:val="00D3486D"/>
    <w:rsid w:val="00D34E94"/>
    <w:rsid w:val="00D35EEE"/>
    <w:rsid w:val="00D37BE9"/>
    <w:rsid w:val="00D37FA1"/>
    <w:rsid w:val="00D40961"/>
    <w:rsid w:val="00D413CE"/>
    <w:rsid w:val="00D418BA"/>
    <w:rsid w:val="00D4307F"/>
    <w:rsid w:val="00D43178"/>
    <w:rsid w:val="00D454CF"/>
    <w:rsid w:val="00D46E08"/>
    <w:rsid w:val="00D47F92"/>
    <w:rsid w:val="00D531BA"/>
    <w:rsid w:val="00D53A6F"/>
    <w:rsid w:val="00D53B15"/>
    <w:rsid w:val="00D54EDC"/>
    <w:rsid w:val="00D55416"/>
    <w:rsid w:val="00D5611A"/>
    <w:rsid w:val="00D56AAB"/>
    <w:rsid w:val="00D57E0B"/>
    <w:rsid w:val="00D602F2"/>
    <w:rsid w:val="00D6039E"/>
    <w:rsid w:val="00D61BF2"/>
    <w:rsid w:val="00D6240E"/>
    <w:rsid w:val="00D62C04"/>
    <w:rsid w:val="00D64980"/>
    <w:rsid w:val="00D650D1"/>
    <w:rsid w:val="00D65488"/>
    <w:rsid w:val="00D669D8"/>
    <w:rsid w:val="00D7047B"/>
    <w:rsid w:val="00D70556"/>
    <w:rsid w:val="00D70AD4"/>
    <w:rsid w:val="00D7141F"/>
    <w:rsid w:val="00D742BC"/>
    <w:rsid w:val="00D74AA0"/>
    <w:rsid w:val="00D77582"/>
    <w:rsid w:val="00D77B2F"/>
    <w:rsid w:val="00D8071C"/>
    <w:rsid w:val="00D80AD2"/>
    <w:rsid w:val="00D81087"/>
    <w:rsid w:val="00D816E9"/>
    <w:rsid w:val="00D81DA5"/>
    <w:rsid w:val="00D82027"/>
    <w:rsid w:val="00D84EBF"/>
    <w:rsid w:val="00D85133"/>
    <w:rsid w:val="00D867E0"/>
    <w:rsid w:val="00D86DAA"/>
    <w:rsid w:val="00D879D0"/>
    <w:rsid w:val="00D91189"/>
    <w:rsid w:val="00D93BAD"/>
    <w:rsid w:val="00D94038"/>
    <w:rsid w:val="00D9596C"/>
    <w:rsid w:val="00D97036"/>
    <w:rsid w:val="00DA02F5"/>
    <w:rsid w:val="00DA05B2"/>
    <w:rsid w:val="00DA0F11"/>
    <w:rsid w:val="00DA1A19"/>
    <w:rsid w:val="00DA2B69"/>
    <w:rsid w:val="00DA325A"/>
    <w:rsid w:val="00DA3911"/>
    <w:rsid w:val="00DA3969"/>
    <w:rsid w:val="00DA3D6E"/>
    <w:rsid w:val="00DA574D"/>
    <w:rsid w:val="00DA7151"/>
    <w:rsid w:val="00DB0C38"/>
    <w:rsid w:val="00DB0E3E"/>
    <w:rsid w:val="00DB26B8"/>
    <w:rsid w:val="00DB2DC7"/>
    <w:rsid w:val="00DB3E71"/>
    <w:rsid w:val="00DB4D5F"/>
    <w:rsid w:val="00DB5926"/>
    <w:rsid w:val="00DB5A8B"/>
    <w:rsid w:val="00DB6389"/>
    <w:rsid w:val="00DB7A09"/>
    <w:rsid w:val="00DC0324"/>
    <w:rsid w:val="00DC0B00"/>
    <w:rsid w:val="00DC0B48"/>
    <w:rsid w:val="00DC26A6"/>
    <w:rsid w:val="00DC26EE"/>
    <w:rsid w:val="00DC321C"/>
    <w:rsid w:val="00DC3FE5"/>
    <w:rsid w:val="00DC45AE"/>
    <w:rsid w:val="00DC4F58"/>
    <w:rsid w:val="00DC66AE"/>
    <w:rsid w:val="00DC7813"/>
    <w:rsid w:val="00DD11D5"/>
    <w:rsid w:val="00DD1DB2"/>
    <w:rsid w:val="00DD235F"/>
    <w:rsid w:val="00DD434D"/>
    <w:rsid w:val="00DD58E2"/>
    <w:rsid w:val="00DD681A"/>
    <w:rsid w:val="00DD69A7"/>
    <w:rsid w:val="00DD6F08"/>
    <w:rsid w:val="00DD7B46"/>
    <w:rsid w:val="00DE174E"/>
    <w:rsid w:val="00DE1F0D"/>
    <w:rsid w:val="00DE1F41"/>
    <w:rsid w:val="00DE30AC"/>
    <w:rsid w:val="00DE31FD"/>
    <w:rsid w:val="00DE3843"/>
    <w:rsid w:val="00DE5B4B"/>
    <w:rsid w:val="00DE6052"/>
    <w:rsid w:val="00DE67D5"/>
    <w:rsid w:val="00DE7BA1"/>
    <w:rsid w:val="00DF0A28"/>
    <w:rsid w:val="00DF0F20"/>
    <w:rsid w:val="00DF2A5F"/>
    <w:rsid w:val="00DF32B1"/>
    <w:rsid w:val="00DF4897"/>
    <w:rsid w:val="00DF56C2"/>
    <w:rsid w:val="00DF5C46"/>
    <w:rsid w:val="00DF75AA"/>
    <w:rsid w:val="00DF7B96"/>
    <w:rsid w:val="00DF7DA6"/>
    <w:rsid w:val="00DF7DCD"/>
    <w:rsid w:val="00E00D53"/>
    <w:rsid w:val="00E01D37"/>
    <w:rsid w:val="00E023B2"/>
    <w:rsid w:val="00E02F24"/>
    <w:rsid w:val="00E03135"/>
    <w:rsid w:val="00E03526"/>
    <w:rsid w:val="00E035D7"/>
    <w:rsid w:val="00E03E9A"/>
    <w:rsid w:val="00E04C2D"/>
    <w:rsid w:val="00E051DD"/>
    <w:rsid w:val="00E054BC"/>
    <w:rsid w:val="00E05F9C"/>
    <w:rsid w:val="00E065D2"/>
    <w:rsid w:val="00E122B0"/>
    <w:rsid w:val="00E12349"/>
    <w:rsid w:val="00E12B96"/>
    <w:rsid w:val="00E1348F"/>
    <w:rsid w:val="00E1444A"/>
    <w:rsid w:val="00E15356"/>
    <w:rsid w:val="00E15CB1"/>
    <w:rsid w:val="00E20479"/>
    <w:rsid w:val="00E206A9"/>
    <w:rsid w:val="00E21775"/>
    <w:rsid w:val="00E21996"/>
    <w:rsid w:val="00E22345"/>
    <w:rsid w:val="00E2405B"/>
    <w:rsid w:val="00E24DA8"/>
    <w:rsid w:val="00E24FEE"/>
    <w:rsid w:val="00E25499"/>
    <w:rsid w:val="00E260DE"/>
    <w:rsid w:val="00E263A3"/>
    <w:rsid w:val="00E27645"/>
    <w:rsid w:val="00E27AF4"/>
    <w:rsid w:val="00E27AF9"/>
    <w:rsid w:val="00E30B22"/>
    <w:rsid w:val="00E31594"/>
    <w:rsid w:val="00E31E5C"/>
    <w:rsid w:val="00E324B2"/>
    <w:rsid w:val="00E32BCC"/>
    <w:rsid w:val="00E333A8"/>
    <w:rsid w:val="00E33CF7"/>
    <w:rsid w:val="00E34BC2"/>
    <w:rsid w:val="00E35652"/>
    <w:rsid w:val="00E379AE"/>
    <w:rsid w:val="00E40011"/>
    <w:rsid w:val="00E402A6"/>
    <w:rsid w:val="00E408FE"/>
    <w:rsid w:val="00E40BD9"/>
    <w:rsid w:val="00E40CE3"/>
    <w:rsid w:val="00E41D1A"/>
    <w:rsid w:val="00E42874"/>
    <w:rsid w:val="00E4306F"/>
    <w:rsid w:val="00E431C0"/>
    <w:rsid w:val="00E4340E"/>
    <w:rsid w:val="00E47728"/>
    <w:rsid w:val="00E52825"/>
    <w:rsid w:val="00E53607"/>
    <w:rsid w:val="00E53AC1"/>
    <w:rsid w:val="00E547F4"/>
    <w:rsid w:val="00E54DAF"/>
    <w:rsid w:val="00E5567B"/>
    <w:rsid w:val="00E5682C"/>
    <w:rsid w:val="00E56ADE"/>
    <w:rsid w:val="00E571E2"/>
    <w:rsid w:val="00E572AE"/>
    <w:rsid w:val="00E57727"/>
    <w:rsid w:val="00E61179"/>
    <w:rsid w:val="00E62274"/>
    <w:rsid w:val="00E62AA0"/>
    <w:rsid w:val="00E62D0A"/>
    <w:rsid w:val="00E636F4"/>
    <w:rsid w:val="00E647AA"/>
    <w:rsid w:val="00E64C04"/>
    <w:rsid w:val="00E65243"/>
    <w:rsid w:val="00E659E0"/>
    <w:rsid w:val="00E65F3B"/>
    <w:rsid w:val="00E668A7"/>
    <w:rsid w:val="00E70B8A"/>
    <w:rsid w:val="00E70FF2"/>
    <w:rsid w:val="00E71F9C"/>
    <w:rsid w:val="00E724CF"/>
    <w:rsid w:val="00E72FC8"/>
    <w:rsid w:val="00E735CC"/>
    <w:rsid w:val="00E73773"/>
    <w:rsid w:val="00E740A2"/>
    <w:rsid w:val="00E74774"/>
    <w:rsid w:val="00E75AE1"/>
    <w:rsid w:val="00E76FB5"/>
    <w:rsid w:val="00E77F84"/>
    <w:rsid w:val="00E823B5"/>
    <w:rsid w:val="00E832CB"/>
    <w:rsid w:val="00E841A8"/>
    <w:rsid w:val="00E845B2"/>
    <w:rsid w:val="00E858AB"/>
    <w:rsid w:val="00E8674B"/>
    <w:rsid w:val="00E8795C"/>
    <w:rsid w:val="00E9006E"/>
    <w:rsid w:val="00E9253B"/>
    <w:rsid w:val="00E92560"/>
    <w:rsid w:val="00E926F6"/>
    <w:rsid w:val="00E9389C"/>
    <w:rsid w:val="00E939E2"/>
    <w:rsid w:val="00E95249"/>
    <w:rsid w:val="00E967AF"/>
    <w:rsid w:val="00E96BAD"/>
    <w:rsid w:val="00EA0417"/>
    <w:rsid w:val="00EA0583"/>
    <w:rsid w:val="00EA539E"/>
    <w:rsid w:val="00EA5A20"/>
    <w:rsid w:val="00EA5B64"/>
    <w:rsid w:val="00EA64F9"/>
    <w:rsid w:val="00EA6D81"/>
    <w:rsid w:val="00EA78EF"/>
    <w:rsid w:val="00EA7A6E"/>
    <w:rsid w:val="00EB0122"/>
    <w:rsid w:val="00EB24B9"/>
    <w:rsid w:val="00EB3B25"/>
    <w:rsid w:val="00EB4783"/>
    <w:rsid w:val="00EB5E75"/>
    <w:rsid w:val="00EB6DF0"/>
    <w:rsid w:val="00EC0980"/>
    <w:rsid w:val="00EC1C6A"/>
    <w:rsid w:val="00EC2D7C"/>
    <w:rsid w:val="00EC2E8E"/>
    <w:rsid w:val="00EC31A0"/>
    <w:rsid w:val="00EC3243"/>
    <w:rsid w:val="00EC4E48"/>
    <w:rsid w:val="00EC561B"/>
    <w:rsid w:val="00EC5926"/>
    <w:rsid w:val="00EC7E29"/>
    <w:rsid w:val="00ED1324"/>
    <w:rsid w:val="00ED21E6"/>
    <w:rsid w:val="00ED21E9"/>
    <w:rsid w:val="00ED30C2"/>
    <w:rsid w:val="00ED3A7E"/>
    <w:rsid w:val="00ED437B"/>
    <w:rsid w:val="00ED5ABC"/>
    <w:rsid w:val="00ED7C79"/>
    <w:rsid w:val="00EE0EB1"/>
    <w:rsid w:val="00EE1871"/>
    <w:rsid w:val="00EE209D"/>
    <w:rsid w:val="00EE236F"/>
    <w:rsid w:val="00EE23D7"/>
    <w:rsid w:val="00EE26E8"/>
    <w:rsid w:val="00EE3C10"/>
    <w:rsid w:val="00EE4708"/>
    <w:rsid w:val="00EE4A51"/>
    <w:rsid w:val="00EE620E"/>
    <w:rsid w:val="00EE6FF6"/>
    <w:rsid w:val="00EE73B5"/>
    <w:rsid w:val="00EF0D64"/>
    <w:rsid w:val="00EF1CC8"/>
    <w:rsid w:val="00EF23D2"/>
    <w:rsid w:val="00EF278A"/>
    <w:rsid w:val="00EF4C46"/>
    <w:rsid w:val="00EF4FA3"/>
    <w:rsid w:val="00EF7019"/>
    <w:rsid w:val="00F02872"/>
    <w:rsid w:val="00F032E3"/>
    <w:rsid w:val="00F0367F"/>
    <w:rsid w:val="00F06715"/>
    <w:rsid w:val="00F07801"/>
    <w:rsid w:val="00F12742"/>
    <w:rsid w:val="00F13BFE"/>
    <w:rsid w:val="00F13EC7"/>
    <w:rsid w:val="00F145CA"/>
    <w:rsid w:val="00F14EDE"/>
    <w:rsid w:val="00F1562C"/>
    <w:rsid w:val="00F15637"/>
    <w:rsid w:val="00F15D73"/>
    <w:rsid w:val="00F16731"/>
    <w:rsid w:val="00F20C9F"/>
    <w:rsid w:val="00F20F42"/>
    <w:rsid w:val="00F214D3"/>
    <w:rsid w:val="00F2377B"/>
    <w:rsid w:val="00F238F5"/>
    <w:rsid w:val="00F23F43"/>
    <w:rsid w:val="00F242C0"/>
    <w:rsid w:val="00F2669E"/>
    <w:rsid w:val="00F278E8"/>
    <w:rsid w:val="00F27973"/>
    <w:rsid w:val="00F31626"/>
    <w:rsid w:val="00F3348B"/>
    <w:rsid w:val="00F33CCB"/>
    <w:rsid w:val="00F343DA"/>
    <w:rsid w:val="00F35654"/>
    <w:rsid w:val="00F357A1"/>
    <w:rsid w:val="00F35B17"/>
    <w:rsid w:val="00F36A83"/>
    <w:rsid w:val="00F37C95"/>
    <w:rsid w:val="00F4085D"/>
    <w:rsid w:val="00F40A61"/>
    <w:rsid w:val="00F416B1"/>
    <w:rsid w:val="00F42951"/>
    <w:rsid w:val="00F433C7"/>
    <w:rsid w:val="00F43C04"/>
    <w:rsid w:val="00F460C7"/>
    <w:rsid w:val="00F46632"/>
    <w:rsid w:val="00F46CAF"/>
    <w:rsid w:val="00F50884"/>
    <w:rsid w:val="00F508F9"/>
    <w:rsid w:val="00F516BB"/>
    <w:rsid w:val="00F52409"/>
    <w:rsid w:val="00F55125"/>
    <w:rsid w:val="00F55198"/>
    <w:rsid w:val="00F5602B"/>
    <w:rsid w:val="00F5621E"/>
    <w:rsid w:val="00F56918"/>
    <w:rsid w:val="00F575E2"/>
    <w:rsid w:val="00F57EE9"/>
    <w:rsid w:val="00F607EE"/>
    <w:rsid w:val="00F61D46"/>
    <w:rsid w:val="00F62193"/>
    <w:rsid w:val="00F62EAC"/>
    <w:rsid w:val="00F638BE"/>
    <w:rsid w:val="00F63B34"/>
    <w:rsid w:val="00F640F5"/>
    <w:rsid w:val="00F6420A"/>
    <w:rsid w:val="00F655C4"/>
    <w:rsid w:val="00F66907"/>
    <w:rsid w:val="00F677C3"/>
    <w:rsid w:val="00F67DAC"/>
    <w:rsid w:val="00F7012C"/>
    <w:rsid w:val="00F71C0C"/>
    <w:rsid w:val="00F7298C"/>
    <w:rsid w:val="00F73945"/>
    <w:rsid w:val="00F73F5A"/>
    <w:rsid w:val="00F7414B"/>
    <w:rsid w:val="00F74373"/>
    <w:rsid w:val="00F748C3"/>
    <w:rsid w:val="00F758DB"/>
    <w:rsid w:val="00F75A5C"/>
    <w:rsid w:val="00F7796C"/>
    <w:rsid w:val="00F77BFF"/>
    <w:rsid w:val="00F808C7"/>
    <w:rsid w:val="00F82549"/>
    <w:rsid w:val="00F827A3"/>
    <w:rsid w:val="00F83F2B"/>
    <w:rsid w:val="00F84294"/>
    <w:rsid w:val="00F843DB"/>
    <w:rsid w:val="00F85E62"/>
    <w:rsid w:val="00F85FFC"/>
    <w:rsid w:val="00F878C1"/>
    <w:rsid w:val="00F87A9A"/>
    <w:rsid w:val="00F87B4C"/>
    <w:rsid w:val="00F9005F"/>
    <w:rsid w:val="00F90121"/>
    <w:rsid w:val="00F90883"/>
    <w:rsid w:val="00F909E4"/>
    <w:rsid w:val="00F90DD4"/>
    <w:rsid w:val="00F917E4"/>
    <w:rsid w:val="00F92746"/>
    <w:rsid w:val="00F940DC"/>
    <w:rsid w:val="00F95DC0"/>
    <w:rsid w:val="00F96946"/>
    <w:rsid w:val="00F96ADD"/>
    <w:rsid w:val="00F97AFD"/>
    <w:rsid w:val="00F97DB0"/>
    <w:rsid w:val="00FA0117"/>
    <w:rsid w:val="00FA22B0"/>
    <w:rsid w:val="00FA286B"/>
    <w:rsid w:val="00FA4310"/>
    <w:rsid w:val="00FA4883"/>
    <w:rsid w:val="00FA593C"/>
    <w:rsid w:val="00FA6A2F"/>
    <w:rsid w:val="00FA6B78"/>
    <w:rsid w:val="00FB09C6"/>
    <w:rsid w:val="00FB15EF"/>
    <w:rsid w:val="00FB4EAA"/>
    <w:rsid w:val="00FB5C76"/>
    <w:rsid w:val="00FB5F1B"/>
    <w:rsid w:val="00FB7023"/>
    <w:rsid w:val="00FC0304"/>
    <w:rsid w:val="00FC114E"/>
    <w:rsid w:val="00FC1611"/>
    <w:rsid w:val="00FC2166"/>
    <w:rsid w:val="00FC23BE"/>
    <w:rsid w:val="00FC2C28"/>
    <w:rsid w:val="00FC368F"/>
    <w:rsid w:val="00FC4448"/>
    <w:rsid w:val="00FC4AD3"/>
    <w:rsid w:val="00FC5CFB"/>
    <w:rsid w:val="00FC6754"/>
    <w:rsid w:val="00FC75CB"/>
    <w:rsid w:val="00FD06DA"/>
    <w:rsid w:val="00FD0C6A"/>
    <w:rsid w:val="00FD1402"/>
    <w:rsid w:val="00FD32F4"/>
    <w:rsid w:val="00FD3804"/>
    <w:rsid w:val="00FD3B6A"/>
    <w:rsid w:val="00FD4B1C"/>
    <w:rsid w:val="00FD4CDE"/>
    <w:rsid w:val="00FD55D9"/>
    <w:rsid w:val="00FD65B7"/>
    <w:rsid w:val="00FD68B4"/>
    <w:rsid w:val="00FD768B"/>
    <w:rsid w:val="00FD76ED"/>
    <w:rsid w:val="00FD77FC"/>
    <w:rsid w:val="00FE0C30"/>
    <w:rsid w:val="00FE1090"/>
    <w:rsid w:val="00FE23CB"/>
    <w:rsid w:val="00FE286B"/>
    <w:rsid w:val="00FE3147"/>
    <w:rsid w:val="00FE497D"/>
    <w:rsid w:val="00FE4E76"/>
    <w:rsid w:val="00FF0762"/>
    <w:rsid w:val="00FF1391"/>
    <w:rsid w:val="00FF16F6"/>
    <w:rsid w:val="00FF1B44"/>
    <w:rsid w:val="00FF1C5A"/>
    <w:rsid w:val="00FF2AE8"/>
    <w:rsid w:val="00FF2F58"/>
    <w:rsid w:val="00FF3075"/>
    <w:rsid w:val="00FF3082"/>
    <w:rsid w:val="00FF3E6A"/>
    <w:rsid w:val="00FF46E8"/>
    <w:rsid w:val="00FF4A61"/>
    <w:rsid w:val="00FF6316"/>
    <w:rsid w:val="00FF7272"/>
    <w:rsid w:val="00FF7A59"/>
    <w:rsid w:val="00FF7D73"/>
  </w:rsids>
  <m:mathPr>
    <m:mathFont m:val="Cambria Math"/>
    <m:brkBin m:val="before"/>
    <m:brkBinSub m:val="--"/>
    <m:smallFrac m:val="0"/>
    <m:dispDef/>
    <m:lMargin m:val="0"/>
    <m:rMargin m:val="0"/>
    <m:defJc m:val="centerGroup"/>
    <m:wrapIndent m:val="1440"/>
    <m:intLim m:val="subSup"/>
    <m:naryLim m:val="undOvr"/>
  </m:mathPr>
  <w:themeFontLang w:val="tr-TR"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4E18F3"/>
  <w15:docId w15:val="{B6EEEB00-28AB-4FA2-9DE2-17BCF98C9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0CE3"/>
  </w:style>
  <w:style w:type="paragraph" w:styleId="Balk1">
    <w:name w:val="heading 1"/>
    <w:basedOn w:val="Normal1"/>
    <w:next w:val="Normal1"/>
    <w:link w:val="Balk1Char"/>
    <w:uiPriority w:val="9"/>
    <w:qFormat/>
    <w:rsid w:val="00A91173"/>
    <w:pPr>
      <w:keepNext/>
      <w:keepLines/>
      <w:spacing w:before="480" w:after="120"/>
      <w:contextualSpacing/>
      <w:outlineLvl w:val="0"/>
    </w:pPr>
    <w:rPr>
      <w:b/>
      <w:sz w:val="48"/>
    </w:rPr>
  </w:style>
  <w:style w:type="paragraph" w:styleId="Balk2">
    <w:name w:val="heading 2"/>
    <w:basedOn w:val="Normal1"/>
    <w:next w:val="Normal1"/>
    <w:link w:val="Balk2Char"/>
    <w:rsid w:val="00A91173"/>
    <w:pPr>
      <w:keepNext/>
      <w:keepLines/>
      <w:spacing w:before="360" w:after="80"/>
      <w:contextualSpacing/>
      <w:outlineLvl w:val="1"/>
    </w:pPr>
    <w:rPr>
      <w:b/>
      <w:sz w:val="36"/>
    </w:rPr>
  </w:style>
  <w:style w:type="paragraph" w:styleId="Balk3">
    <w:name w:val="heading 3"/>
    <w:basedOn w:val="Normal1"/>
    <w:next w:val="Normal1"/>
    <w:link w:val="Balk3Char"/>
    <w:rsid w:val="00A91173"/>
    <w:pPr>
      <w:keepNext/>
      <w:keepLines/>
      <w:spacing w:before="280" w:after="80"/>
      <w:contextualSpacing/>
      <w:outlineLvl w:val="2"/>
    </w:pPr>
    <w:rPr>
      <w:b/>
      <w:sz w:val="28"/>
    </w:rPr>
  </w:style>
  <w:style w:type="paragraph" w:styleId="Balk4">
    <w:name w:val="heading 4"/>
    <w:basedOn w:val="Normal1"/>
    <w:next w:val="Normal1"/>
    <w:link w:val="Balk4Char"/>
    <w:rsid w:val="00A91173"/>
    <w:pPr>
      <w:keepNext/>
      <w:keepLines/>
      <w:spacing w:before="240" w:after="40"/>
      <w:contextualSpacing/>
      <w:outlineLvl w:val="3"/>
    </w:pPr>
    <w:rPr>
      <w:b/>
      <w:sz w:val="24"/>
    </w:rPr>
  </w:style>
  <w:style w:type="paragraph" w:styleId="Balk5">
    <w:name w:val="heading 5"/>
    <w:basedOn w:val="Normal1"/>
    <w:next w:val="Normal1"/>
    <w:link w:val="Balk5Char"/>
    <w:uiPriority w:val="9"/>
    <w:qFormat/>
    <w:rsid w:val="00A91173"/>
    <w:pPr>
      <w:keepNext/>
      <w:keepLines/>
      <w:spacing w:before="220" w:after="40"/>
      <w:contextualSpacing/>
      <w:outlineLvl w:val="4"/>
    </w:pPr>
    <w:rPr>
      <w:b/>
    </w:rPr>
  </w:style>
  <w:style w:type="paragraph" w:styleId="Balk6">
    <w:name w:val="heading 6"/>
    <w:basedOn w:val="Normal1"/>
    <w:next w:val="Normal1"/>
    <w:link w:val="Balk6Char"/>
    <w:qFormat/>
    <w:rsid w:val="00A91173"/>
    <w:pPr>
      <w:keepNext/>
      <w:keepLines/>
      <w:spacing w:before="200" w:after="40"/>
      <w:contextualSpacing/>
      <w:outlineLvl w:val="5"/>
    </w:pPr>
    <w:rPr>
      <w:b/>
      <w:sz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Normal1">
    <w:name w:val="Normal1"/>
    <w:rsid w:val="00A91173"/>
    <w:rPr>
      <w:rFonts w:ascii="Calibri" w:eastAsia="Calibri" w:hAnsi="Calibri" w:cs="Calibri"/>
      <w:color w:val="000000"/>
      <w:szCs w:val="20"/>
    </w:rPr>
  </w:style>
  <w:style w:type="table" w:styleId="TabloKlavuzu">
    <w:name w:val="Table Grid"/>
    <w:basedOn w:val="NormalTablo"/>
    <w:uiPriority w:val="59"/>
    <w:rsid w:val="00A91173"/>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klamaBavurusu">
    <w:name w:val="annotation reference"/>
    <w:basedOn w:val="VarsaylanParagrafYazTipi"/>
    <w:uiPriority w:val="99"/>
    <w:semiHidden/>
    <w:unhideWhenUsed/>
    <w:rsid w:val="00A91173"/>
    <w:rPr>
      <w:sz w:val="16"/>
      <w:szCs w:val="16"/>
    </w:rPr>
  </w:style>
  <w:style w:type="paragraph" w:styleId="AklamaMetni">
    <w:name w:val="annotation text"/>
    <w:basedOn w:val="Normal"/>
    <w:link w:val="AklamaMetniChar"/>
    <w:uiPriority w:val="99"/>
    <w:unhideWhenUsed/>
    <w:rsid w:val="00A91173"/>
    <w:pPr>
      <w:spacing w:line="240" w:lineRule="auto"/>
    </w:pPr>
    <w:rPr>
      <w:sz w:val="20"/>
      <w:szCs w:val="20"/>
    </w:rPr>
  </w:style>
  <w:style w:type="character" w:customStyle="1" w:styleId="AklamaMetniChar">
    <w:name w:val="Açıklama Metni Char"/>
    <w:basedOn w:val="VarsaylanParagrafYazTipi"/>
    <w:link w:val="AklamaMetni"/>
    <w:uiPriority w:val="99"/>
    <w:rsid w:val="00A91173"/>
    <w:rPr>
      <w:sz w:val="20"/>
      <w:szCs w:val="20"/>
      <w:lang w:eastAsia="zh-CN"/>
    </w:rPr>
  </w:style>
  <w:style w:type="paragraph" w:styleId="ListeParagraf">
    <w:name w:val="List Paragraph"/>
    <w:basedOn w:val="Normal"/>
    <w:uiPriority w:val="34"/>
    <w:qFormat/>
    <w:rsid w:val="00A91173"/>
    <w:pPr>
      <w:ind w:left="720"/>
      <w:contextualSpacing/>
    </w:pPr>
  </w:style>
  <w:style w:type="paragraph" w:styleId="BalonMetni">
    <w:name w:val="Balloon Text"/>
    <w:basedOn w:val="Normal"/>
    <w:link w:val="BalonMetniChar"/>
    <w:uiPriority w:val="99"/>
    <w:semiHidden/>
    <w:unhideWhenUsed/>
    <w:rsid w:val="00A91173"/>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A91173"/>
    <w:rPr>
      <w:rFonts w:ascii="Tahoma" w:hAnsi="Tahoma" w:cs="Tahoma"/>
      <w:sz w:val="16"/>
      <w:szCs w:val="16"/>
      <w:lang w:eastAsia="zh-CN"/>
    </w:rPr>
  </w:style>
  <w:style w:type="character" w:customStyle="1" w:styleId="Balk1Char">
    <w:name w:val="Başlık 1 Char"/>
    <w:basedOn w:val="VarsaylanParagrafYazTipi"/>
    <w:link w:val="Balk1"/>
    <w:uiPriority w:val="9"/>
    <w:rsid w:val="00A91173"/>
    <w:rPr>
      <w:rFonts w:ascii="Calibri" w:eastAsia="Calibri" w:hAnsi="Calibri" w:cs="Calibri"/>
      <w:b/>
      <w:color w:val="000000"/>
      <w:sz w:val="48"/>
      <w:szCs w:val="20"/>
    </w:rPr>
  </w:style>
  <w:style w:type="character" w:customStyle="1" w:styleId="Balk2Char">
    <w:name w:val="Başlık 2 Char"/>
    <w:basedOn w:val="VarsaylanParagrafYazTipi"/>
    <w:link w:val="Balk2"/>
    <w:rsid w:val="00A91173"/>
    <w:rPr>
      <w:rFonts w:ascii="Calibri" w:eastAsia="Calibri" w:hAnsi="Calibri" w:cs="Calibri"/>
      <w:b/>
      <w:color w:val="000000"/>
      <w:sz w:val="36"/>
      <w:szCs w:val="20"/>
    </w:rPr>
  </w:style>
  <w:style w:type="character" w:customStyle="1" w:styleId="Balk3Char">
    <w:name w:val="Başlık 3 Char"/>
    <w:basedOn w:val="VarsaylanParagrafYazTipi"/>
    <w:link w:val="Balk3"/>
    <w:rsid w:val="00A91173"/>
    <w:rPr>
      <w:rFonts w:ascii="Calibri" w:eastAsia="Calibri" w:hAnsi="Calibri" w:cs="Calibri"/>
      <w:b/>
      <w:color w:val="000000"/>
      <w:sz w:val="28"/>
      <w:szCs w:val="20"/>
    </w:rPr>
  </w:style>
  <w:style w:type="character" w:customStyle="1" w:styleId="Balk4Char">
    <w:name w:val="Başlık 4 Char"/>
    <w:basedOn w:val="VarsaylanParagrafYazTipi"/>
    <w:link w:val="Balk4"/>
    <w:rsid w:val="00A91173"/>
    <w:rPr>
      <w:rFonts w:ascii="Calibri" w:eastAsia="Calibri" w:hAnsi="Calibri" w:cs="Calibri"/>
      <w:b/>
      <w:color w:val="000000"/>
      <w:sz w:val="24"/>
      <w:szCs w:val="20"/>
    </w:rPr>
  </w:style>
  <w:style w:type="character" w:customStyle="1" w:styleId="Balk5Char">
    <w:name w:val="Başlık 5 Char"/>
    <w:basedOn w:val="VarsaylanParagrafYazTipi"/>
    <w:link w:val="Balk5"/>
    <w:uiPriority w:val="9"/>
    <w:rsid w:val="00A91173"/>
    <w:rPr>
      <w:rFonts w:ascii="Calibri" w:eastAsia="Calibri" w:hAnsi="Calibri" w:cs="Calibri"/>
      <w:b/>
      <w:color w:val="000000"/>
      <w:szCs w:val="20"/>
    </w:rPr>
  </w:style>
  <w:style w:type="character" w:customStyle="1" w:styleId="Balk6Char">
    <w:name w:val="Başlık 6 Char"/>
    <w:basedOn w:val="VarsaylanParagrafYazTipi"/>
    <w:link w:val="Balk6"/>
    <w:rsid w:val="00A91173"/>
    <w:rPr>
      <w:rFonts w:ascii="Calibri" w:eastAsia="Calibri" w:hAnsi="Calibri" w:cs="Calibri"/>
      <w:b/>
      <w:color w:val="000000"/>
      <w:sz w:val="20"/>
      <w:szCs w:val="20"/>
    </w:rPr>
  </w:style>
  <w:style w:type="table" w:customStyle="1" w:styleId="TableNormal">
    <w:name w:val="Table Normal"/>
    <w:rsid w:val="00A91173"/>
    <w:rPr>
      <w:rFonts w:ascii="Calibri" w:eastAsia="Calibri" w:hAnsi="Calibri" w:cs="Calibri"/>
      <w:color w:val="000000"/>
      <w:szCs w:val="20"/>
    </w:rPr>
    <w:tblPr>
      <w:tblCellMar>
        <w:top w:w="0" w:type="dxa"/>
        <w:left w:w="0" w:type="dxa"/>
        <w:bottom w:w="0" w:type="dxa"/>
        <w:right w:w="0" w:type="dxa"/>
      </w:tblCellMar>
    </w:tblPr>
  </w:style>
  <w:style w:type="paragraph" w:styleId="KonuBal">
    <w:name w:val="Title"/>
    <w:basedOn w:val="Normal1"/>
    <w:next w:val="Normal1"/>
    <w:link w:val="KonuBalChar"/>
    <w:rsid w:val="00A91173"/>
    <w:pPr>
      <w:keepNext/>
      <w:keepLines/>
      <w:spacing w:before="480" w:after="120"/>
      <w:contextualSpacing/>
    </w:pPr>
    <w:rPr>
      <w:b/>
      <w:sz w:val="72"/>
    </w:rPr>
  </w:style>
  <w:style w:type="character" w:customStyle="1" w:styleId="KonuBalChar">
    <w:name w:val="Konu Başlığı Char"/>
    <w:basedOn w:val="VarsaylanParagrafYazTipi"/>
    <w:link w:val="KonuBal"/>
    <w:rsid w:val="00A91173"/>
    <w:rPr>
      <w:rFonts w:ascii="Calibri" w:eastAsia="Calibri" w:hAnsi="Calibri" w:cs="Calibri"/>
      <w:b/>
      <w:color w:val="000000"/>
      <w:sz w:val="72"/>
      <w:szCs w:val="20"/>
    </w:rPr>
  </w:style>
  <w:style w:type="paragraph" w:styleId="Altyaz">
    <w:name w:val="Subtitle"/>
    <w:basedOn w:val="Normal1"/>
    <w:next w:val="Normal1"/>
    <w:link w:val="AltyazChar"/>
    <w:rsid w:val="00A91173"/>
    <w:pPr>
      <w:keepNext/>
      <w:keepLines/>
      <w:spacing w:before="360" w:after="80"/>
      <w:contextualSpacing/>
    </w:pPr>
    <w:rPr>
      <w:rFonts w:ascii="Georgia" w:eastAsia="Georgia" w:hAnsi="Georgia" w:cs="Georgia"/>
      <w:i/>
      <w:color w:val="666666"/>
      <w:sz w:val="48"/>
    </w:rPr>
  </w:style>
  <w:style w:type="character" w:customStyle="1" w:styleId="AltyazChar">
    <w:name w:val="Altyazı Char"/>
    <w:basedOn w:val="VarsaylanParagrafYazTipi"/>
    <w:link w:val="Altyaz"/>
    <w:rsid w:val="00A91173"/>
    <w:rPr>
      <w:rFonts w:ascii="Georgia" w:eastAsia="Georgia" w:hAnsi="Georgia" w:cs="Georgia"/>
      <w:i/>
      <w:color w:val="666666"/>
      <w:sz w:val="48"/>
      <w:szCs w:val="20"/>
    </w:rPr>
  </w:style>
  <w:style w:type="paragraph" w:styleId="stBilgi">
    <w:name w:val="header"/>
    <w:basedOn w:val="Normal"/>
    <w:link w:val="stBilgiChar"/>
    <w:uiPriority w:val="99"/>
    <w:unhideWhenUsed/>
    <w:rsid w:val="00BC72AD"/>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BC72AD"/>
    <w:rPr>
      <w:lang w:eastAsia="zh-CN"/>
    </w:rPr>
  </w:style>
  <w:style w:type="paragraph" w:styleId="AltBilgi">
    <w:name w:val="footer"/>
    <w:basedOn w:val="Normal"/>
    <w:link w:val="AltBilgiChar"/>
    <w:uiPriority w:val="99"/>
    <w:unhideWhenUsed/>
    <w:rsid w:val="00BC72AD"/>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BC72AD"/>
    <w:rPr>
      <w:lang w:eastAsia="zh-CN"/>
    </w:rPr>
  </w:style>
  <w:style w:type="paragraph" w:styleId="GvdeMetni2">
    <w:name w:val="Body Text 2"/>
    <w:basedOn w:val="Normal"/>
    <w:link w:val="GvdeMetni2Char"/>
    <w:rsid w:val="00AC5ACF"/>
    <w:pPr>
      <w:spacing w:after="360" w:line="360" w:lineRule="auto"/>
      <w:jc w:val="both"/>
    </w:pPr>
    <w:rPr>
      <w:rFonts w:ascii="Times New Roman" w:eastAsia="Times New Roman" w:hAnsi="Times New Roman" w:cs="Times New Roman"/>
      <w:sz w:val="20"/>
      <w:szCs w:val="24"/>
    </w:rPr>
  </w:style>
  <w:style w:type="character" w:customStyle="1" w:styleId="GvdeMetni2Char">
    <w:name w:val="Gövde Metni 2 Char"/>
    <w:basedOn w:val="VarsaylanParagrafYazTipi"/>
    <w:link w:val="GvdeMetni2"/>
    <w:rsid w:val="00AC5ACF"/>
    <w:rPr>
      <w:rFonts w:ascii="Times New Roman" w:eastAsia="Times New Roman" w:hAnsi="Times New Roman" w:cs="Times New Roman"/>
      <w:sz w:val="20"/>
      <w:szCs w:val="24"/>
      <w:lang w:eastAsia="tr-TR"/>
    </w:rPr>
  </w:style>
  <w:style w:type="paragraph" w:customStyle="1" w:styleId="AralkYok1">
    <w:name w:val="Aralık Yok1"/>
    <w:basedOn w:val="Normal"/>
    <w:rsid w:val="00AC5ACF"/>
    <w:pPr>
      <w:spacing w:before="100" w:beforeAutospacing="1" w:after="100" w:afterAutospacing="1" w:line="240" w:lineRule="auto"/>
    </w:pPr>
    <w:rPr>
      <w:rFonts w:ascii="Calibri" w:eastAsia="Times New Roman" w:hAnsi="Calibri" w:cs="Times New Roman"/>
      <w:sz w:val="24"/>
      <w:szCs w:val="24"/>
    </w:rPr>
  </w:style>
  <w:style w:type="character" w:styleId="Kpr">
    <w:name w:val="Hyperlink"/>
    <w:basedOn w:val="VarsaylanParagrafYazTipi"/>
    <w:uiPriority w:val="99"/>
    <w:unhideWhenUsed/>
    <w:rsid w:val="00EB24B9"/>
    <w:rPr>
      <w:color w:val="0000FF" w:themeColor="hyperlink"/>
      <w:u w:val="single"/>
    </w:rPr>
  </w:style>
  <w:style w:type="paragraph" w:styleId="AralkYok">
    <w:name w:val="No Spacing"/>
    <w:uiPriority w:val="1"/>
    <w:qFormat/>
    <w:rsid w:val="00A016AE"/>
    <w:pPr>
      <w:spacing w:after="0" w:line="240" w:lineRule="auto"/>
    </w:pPr>
  </w:style>
  <w:style w:type="paragraph" w:customStyle="1" w:styleId="Default">
    <w:name w:val="Default"/>
    <w:rsid w:val="00543B35"/>
    <w:pPr>
      <w:autoSpaceDE w:val="0"/>
      <w:autoSpaceDN w:val="0"/>
      <w:adjustRightInd w:val="0"/>
      <w:spacing w:after="0" w:line="240" w:lineRule="auto"/>
    </w:pPr>
    <w:rPr>
      <w:rFonts w:ascii="Times New Roman" w:hAnsi="Times New Roman" w:cs="Times New Roman"/>
      <w:color w:val="000000"/>
      <w:sz w:val="24"/>
      <w:szCs w:val="24"/>
    </w:rPr>
  </w:style>
  <w:style w:type="paragraph" w:styleId="DipnotMetni">
    <w:name w:val="footnote text"/>
    <w:basedOn w:val="Normal"/>
    <w:link w:val="DipnotMetniChar"/>
    <w:uiPriority w:val="99"/>
    <w:semiHidden/>
    <w:unhideWhenUsed/>
    <w:rsid w:val="000627E9"/>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0627E9"/>
    <w:rPr>
      <w:sz w:val="20"/>
      <w:szCs w:val="20"/>
    </w:rPr>
  </w:style>
  <w:style w:type="character" w:styleId="DipnotBavurusu">
    <w:name w:val="footnote reference"/>
    <w:basedOn w:val="VarsaylanParagrafYazTipi"/>
    <w:uiPriority w:val="99"/>
    <w:semiHidden/>
    <w:unhideWhenUsed/>
    <w:rsid w:val="000627E9"/>
    <w:rPr>
      <w:vertAlign w:val="superscript"/>
    </w:rPr>
  </w:style>
  <w:style w:type="paragraph" w:styleId="AklamaKonusu">
    <w:name w:val="annotation subject"/>
    <w:basedOn w:val="AklamaMetni"/>
    <w:next w:val="AklamaMetni"/>
    <w:link w:val="AklamaKonusuChar"/>
    <w:uiPriority w:val="99"/>
    <w:semiHidden/>
    <w:unhideWhenUsed/>
    <w:rsid w:val="00AA5D7A"/>
    <w:rPr>
      <w:b/>
      <w:bCs/>
    </w:rPr>
  </w:style>
  <w:style w:type="character" w:customStyle="1" w:styleId="AklamaKonusuChar">
    <w:name w:val="Açıklama Konusu Char"/>
    <w:basedOn w:val="AklamaMetniChar"/>
    <w:link w:val="AklamaKonusu"/>
    <w:uiPriority w:val="99"/>
    <w:semiHidden/>
    <w:rsid w:val="00AA5D7A"/>
    <w:rPr>
      <w:b/>
      <w:bCs/>
      <w:sz w:val="20"/>
      <w:szCs w:val="20"/>
      <w:lang w:eastAsia="zh-CN"/>
    </w:rPr>
  </w:style>
  <w:style w:type="paragraph" w:styleId="Dzeltme">
    <w:name w:val="Revision"/>
    <w:hidden/>
    <w:uiPriority w:val="99"/>
    <w:semiHidden/>
    <w:rsid w:val="00EE26E8"/>
    <w:pPr>
      <w:spacing w:after="0" w:line="240" w:lineRule="auto"/>
    </w:pPr>
  </w:style>
  <w:style w:type="paragraph" w:styleId="NormalWeb">
    <w:name w:val="Normal (Web)"/>
    <w:basedOn w:val="Normal"/>
    <w:uiPriority w:val="99"/>
    <w:unhideWhenUsed/>
    <w:rsid w:val="00CF52A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VarsaylanParagrafYazTipi"/>
    <w:rsid w:val="00CF52AE"/>
  </w:style>
  <w:style w:type="character" w:styleId="zlenenKpr">
    <w:name w:val="FollowedHyperlink"/>
    <w:basedOn w:val="VarsaylanParagrafYazTipi"/>
    <w:uiPriority w:val="99"/>
    <w:semiHidden/>
    <w:unhideWhenUsed/>
    <w:rsid w:val="00A73BBA"/>
    <w:rPr>
      <w:color w:val="800080" w:themeColor="followedHyperlink"/>
      <w:u w:val="single"/>
    </w:rPr>
  </w:style>
  <w:style w:type="character" w:styleId="Vurgu">
    <w:name w:val="Emphasis"/>
    <w:basedOn w:val="VarsaylanParagrafYazTipi"/>
    <w:uiPriority w:val="20"/>
    <w:qFormat/>
    <w:rsid w:val="00C20594"/>
    <w:rPr>
      <w:i/>
      <w:iCs/>
    </w:rPr>
  </w:style>
  <w:style w:type="character" w:styleId="YerTutucuMetni">
    <w:name w:val="Placeholder Text"/>
    <w:basedOn w:val="VarsaylanParagrafYazTipi"/>
    <w:uiPriority w:val="99"/>
    <w:semiHidden/>
    <w:rsid w:val="004775DC"/>
    <w:rPr>
      <w:color w:val="808080"/>
    </w:rPr>
  </w:style>
  <w:style w:type="character" w:styleId="Gl">
    <w:name w:val="Strong"/>
    <w:basedOn w:val="VarsaylanParagrafYazTipi"/>
    <w:uiPriority w:val="22"/>
    <w:qFormat/>
    <w:rsid w:val="00362A4C"/>
    <w:rPr>
      <w:b/>
      <w:bCs/>
    </w:rPr>
  </w:style>
  <w:style w:type="table" w:customStyle="1" w:styleId="TableGrid2">
    <w:name w:val="Table Grid2"/>
    <w:basedOn w:val="NormalTablo"/>
    <w:next w:val="TabloKlavuzu"/>
    <w:uiPriority w:val="59"/>
    <w:rsid w:val="00921682"/>
    <w:pPr>
      <w:spacing w:after="0" w:line="240" w:lineRule="auto"/>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ncedenBiimlendirilmi">
    <w:name w:val="HTML Preformatted"/>
    <w:basedOn w:val="Normal"/>
    <w:link w:val="HTMLncedenBiimlendirilmiChar"/>
    <w:uiPriority w:val="99"/>
    <w:unhideWhenUsed/>
    <w:rsid w:val="00AF57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ncedenBiimlendirilmiChar">
    <w:name w:val="HTML Önceden Biçimlendirilmiş Char"/>
    <w:basedOn w:val="VarsaylanParagrafYazTipi"/>
    <w:link w:val="HTMLncedenBiimlendirilmi"/>
    <w:uiPriority w:val="99"/>
    <w:rsid w:val="00AF5705"/>
    <w:rPr>
      <w:rFonts w:ascii="Courier New" w:eastAsia="Times New Roman" w:hAnsi="Courier New" w:cs="Courier New"/>
      <w:sz w:val="20"/>
      <w:szCs w:val="20"/>
    </w:rPr>
  </w:style>
  <w:style w:type="paragraph" w:styleId="GvdeMetni">
    <w:name w:val="Body Text"/>
    <w:basedOn w:val="Normal"/>
    <w:link w:val="GvdeMetniChar"/>
    <w:uiPriority w:val="1"/>
    <w:unhideWhenUsed/>
    <w:qFormat/>
    <w:rsid w:val="00AF5705"/>
    <w:pPr>
      <w:spacing w:after="120"/>
    </w:pPr>
  </w:style>
  <w:style w:type="character" w:customStyle="1" w:styleId="GvdeMetniChar">
    <w:name w:val="Gövde Metni Char"/>
    <w:basedOn w:val="VarsaylanParagrafYazTipi"/>
    <w:link w:val="GvdeMetni"/>
    <w:uiPriority w:val="1"/>
    <w:rsid w:val="00AF5705"/>
  </w:style>
  <w:style w:type="paragraph" w:customStyle="1" w:styleId="Pa6">
    <w:name w:val="Pa6"/>
    <w:basedOn w:val="Default"/>
    <w:next w:val="Default"/>
    <w:uiPriority w:val="99"/>
    <w:rsid w:val="00AF5705"/>
    <w:pPr>
      <w:spacing w:line="221" w:lineRule="atLeast"/>
    </w:pPr>
    <w:rPr>
      <w:rFonts w:eastAsiaTheme="minorHAnsi"/>
      <w:color w:val="auto"/>
      <w:lang w:val="en-US" w:eastAsia="en-US"/>
    </w:rPr>
  </w:style>
  <w:style w:type="character" w:customStyle="1" w:styleId="A5">
    <w:name w:val="A5"/>
    <w:uiPriority w:val="99"/>
    <w:rsid w:val="00AF5705"/>
    <w:rPr>
      <w:i/>
      <w:iCs/>
      <w:color w:val="000000"/>
      <w:sz w:val="16"/>
      <w:szCs w:val="16"/>
    </w:rPr>
  </w:style>
  <w:style w:type="character" w:customStyle="1" w:styleId="A0">
    <w:name w:val="A0"/>
    <w:uiPriority w:val="99"/>
    <w:rsid w:val="00AF5705"/>
    <w:rPr>
      <w:color w:val="000000"/>
      <w:sz w:val="18"/>
      <w:szCs w:val="18"/>
    </w:rPr>
  </w:style>
  <w:style w:type="character" w:customStyle="1" w:styleId="A2">
    <w:name w:val="A2"/>
    <w:uiPriority w:val="99"/>
    <w:rsid w:val="00AF5705"/>
    <w:rPr>
      <w:color w:val="000000"/>
      <w:sz w:val="10"/>
      <w:szCs w:val="10"/>
    </w:rPr>
  </w:style>
  <w:style w:type="character" w:customStyle="1" w:styleId="contribdegrees">
    <w:name w:val="contribdegrees"/>
    <w:basedOn w:val="VarsaylanParagrafYazTipi"/>
    <w:rsid w:val="00AF5705"/>
  </w:style>
  <w:style w:type="character" w:customStyle="1" w:styleId="highwire-citation-author">
    <w:name w:val="highwire-citation-author"/>
    <w:basedOn w:val="VarsaylanParagrafYazTipi"/>
    <w:rsid w:val="00AF5705"/>
  </w:style>
  <w:style w:type="paragraph" w:styleId="TBal">
    <w:name w:val="TOC Heading"/>
    <w:basedOn w:val="Balk1"/>
    <w:next w:val="Normal"/>
    <w:uiPriority w:val="39"/>
    <w:unhideWhenUsed/>
    <w:qFormat/>
    <w:rsid w:val="005C392F"/>
    <w:pPr>
      <w:spacing w:before="240" w:after="0" w:line="259" w:lineRule="auto"/>
      <w:contextualSpacing w:val="0"/>
      <w:outlineLvl w:val="9"/>
    </w:pPr>
    <w:rPr>
      <w:rFonts w:asciiTheme="majorHAnsi" w:eastAsiaTheme="majorEastAsia" w:hAnsiTheme="majorHAnsi" w:cstheme="majorBidi"/>
      <w:b w:val="0"/>
      <w:color w:val="365F91" w:themeColor="accent1" w:themeShade="BF"/>
      <w:sz w:val="32"/>
      <w:szCs w:val="32"/>
    </w:rPr>
  </w:style>
  <w:style w:type="paragraph" w:styleId="T1">
    <w:name w:val="toc 1"/>
    <w:basedOn w:val="Normal"/>
    <w:next w:val="Normal"/>
    <w:autoRedefine/>
    <w:uiPriority w:val="39"/>
    <w:unhideWhenUsed/>
    <w:rsid w:val="005C392F"/>
    <w:pPr>
      <w:spacing w:after="100"/>
    </w:pPr>
  </w:style>
  <w:style w:type="character" w:customStyle="1" w:styleId="publication-meta-journal">
    <w:name w:val="publication-meta-journal"/>
    <w:basedOn w:val="VarsaylanParagrafYazTipi"/>
    <w:rsid w:val="00C9533E"/>
  </w:style>
  <w:style w:type="character" w:customStyle="1" w:styleId="publication-meta-date">
    <w:name w:val="publication-meta-date"/>
    <w:basedOn w:val="VarsaylanParagrafYazTipi"/>
    <w:rsid w:val="00C953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2386">
      <w:bodyDiv w:val="1"/>
      <w:marLeft w:val="0"/>
      <w:marRight w:val="0"/>
      <w:marTop w:val="0"/>
      <w:marBottom w:val="0"/>
      <w:divBdr>
        <w:top w:val="none" w:sz="0" w:space="0" w:color="auto"/>
        <w:left w:val="none" w:sz="0" w:space="0" w:color="auto"/>
        <w:bottom w:val="none" w:sz="0" w:space="0" w:color="auto"/>
        <w:right w:val="none" w:sz="0" w:space="0" w:color="auto"/>
      </w:divBdr>
    </w:div>
    <w:div w:id="22705822">
      <w:bodyDiv w:val="1"/>
      <w:marLeft w:val="0"/>
      <w:marRight w:val="0"/>
      <w:marTop w:val="0"/>
      <w:marBottom w:val="0"/>
      <w:divBdr>
        <w:top w:val="none" w:sz="0" w:space="0" w:color="auto"/>
        <w:left w:val="none" w:sz="0" w:space="0" w:color="auto"/>
        <w:bottom w:val="none" w:sz="0" w:space="0" w:color="auto"/>
        <w:right w:val="none" w:sz="0" w:space="0" w:color="auto"/>
      </w:divBdr>
    </w:div>
    <w:div w:id="33047100">
      <w:bodyDiv w:val="1"/>
      <w:marLeft w:val="0"/>
      <w:marRight w:val="0"/>
      <w:marTop w:val="0"/>
      <w:marBottom w:val="0"/>
      <w:divBdr>
        <w:top w:val="none" w:sz="0" w:space="0" w:color="auto"/>
        <w:left w:val="none" w:sz="0" w:space="0" w:color="auto"/>
        <w:bottom w:val="none" w:sz="0" w:space="0" w:color="auto"/>
        <w:right w:val="none" w:sz="0" w:space="0" w:color="auto"/>
      </w:divBdr>
    </w:div>
    <w:div w:id="36664316">
      <w:bodyDiv w:val="1"/>
      <w:marLeft w:val="0"/>
      <w:marRight w:val="0"/>
      <w:marTop w:val="0"/>
      <w:marBottom w:val="0"/>
      <w:divBdr>
        <w:top w:val="none" w:sz="0" w:space="0" w:color="auto"/>
        <w:left w:val="none" w:sz="0" w:space="0" w:color="auto"/>
        <w:bottom w:val="none" w:sz="0" w:space="0" w:color="auto"/>
        <w:right w:val="none" w:sz="0" w:space="0" w:color="auto"/>
      </w:divBdr>
    </w:div>
    <w:div w:id="45301336">
      <w:bodyDiv w:val="1"/>
      <w:marLeft w:val="0"/>
      <w:marRight w:val="0"/>
      <w:marTop w:val="0"/>
      <w:marBottom w:val="0"/>
      <w:divBdr>
        <w:top w:val="none" w:sz="0" w:space="0" w:color="auto"/>
        <w:left w:val="none" w:sz="0" w:space="0" w:color="auto"/>
        <w:bottom w:val="none" w:sz="0" w:space="0" w:color="auto"/>
        <w:right w:val="none" w:sz="0" w:space="0" w:color="auto"/>
      </w:divBdr>
    </w:div>
    <w:div w:id="51003390">
      <w:bodyDiv w:val="1"/>
      <w:marLeft w:val="0"/>
      <w:marRight w:val="0"/>
      <w:marTop w:val="0"/>
      <w:marBottom w:val="0"/>
      <w:divBdr>
        <w:top w:val="none" w:sz="0" w:space="0" w:color="auto"/>
        <w:left w:val="none" w:sz="0" w:space="0" w:color="auto"/>
        <w:bottom w:val="none" w:sz="0" w:space="0" w:color="auto"/>
        <w:right w:val="none" w:sz="0" w:space="0" w:color="auto"/>
      </w:divBdr>
    </w:div>
    <w:div w:id="81069536">
      <w:bodyDiv w:val="1"/>
      <w:marLeft w:val="0"/>
      <w:marRight w:val="0"/>
      <w:marTop w:val="0"/>
      <w:marBottom w:val="0"/>
      <w:divBdr>
        <w:top w:val="none" w:sz="0" w:space="0" w:color="auto"/>
        <w:left w:val="none" w:sz="0" w:space="0" w:color="auto"/>
        <w:bottom w:val="none" w:sz="0" w:space="0" w:color="auto"/>
        <w:right w:val="none" w:sz="0" w:space="0" w:color="auto"/>
      </w:divBdr>
    </w:div>
    <w:div w:id="89857925">
      <w:bodyDiv w:val="1"/>
      <w:marLeft w:val="0"/>
      <w:marRight w:val="0"/>
      <w:marTop w:val="0"/>
      <w:marBottom w:val="0"/>
      <w:divBdr>
        <w:top w:val="none" w:sz="0" w:space="0" w:color="auto"/>
        <w:left w:val="none" w:sz="0" w:space="0" w:color="auto"/>
        <w:bottom w:val="none" w:sz="0" w:space="0" w:color="auto"/>
        <w:right w:val="none" w:sz="0" w:space="0" w:color="auto"/>
      </w:divBdr>
    </w:div>
    <w:div w:id="102071578">
      <w:bodyDiv w:val="1"/>
      <w:marLeft w:val="0"/>
      <w:marRight w:val="0"/>
      <w:marTop w:val="0"/>
      <w:marBottom w:val="0"/>
      <w:divBdr>
        <w:top w:val="none" w:sz="0" w:space="0" w:color="auto"/>
        <w:left w:val="none" w:sz="0" w:space="0" w:color="auto"/>
        <w:bottom w:val="none" w:sz="0" w:space="0" w:color="auto"/>
        <w:right w:val="none" w:sz="0" w:space="0" w:color="auto"/>
      </w:divBdr>
    </w:div>
    <w:div w:id="102380505">
      <w:bodyDiv w:val="1"/>
      <w:marLeft w:val="0"/>
      <w:marRight w:val="0"/>
      <w:marTop w:val="0"/>
      <w:marBottom w:val="0"/>
      <w:divBdr>
        <w:top w:val="none" w:sz="0" w:space="0" w:color="auto"/>
        <w:left w:val="none" w:sz="0" w:space="0" w:color="auto"/>
        <w:bottom w:val="none" w:sz="0" w:space="0" w:color="auto"/>
        <w:right w:val="none" w:sz="0" w:space="0" w:color="auto"/>
      </w:divBdr>
    </w:div>
    <w:div w:id="118887488">
      <w:bodyDiv w:val="1"/>
      <w:marLeft w:val="0"/>
      <w:marRight w:val="0"/>
      <w:marTop w:val="0"/>
      <w:marBottom w:val="0"/>
      <w:divBdr>
        <w:top w:val="none" w:sz="0" w:space="0" w:color="auto"/>
        <w:left w:val="none" w:sz="0" w:space="0" w:color="auto"/>
        <w:bottom w:val="none" w:sz="0" w:space="0" w:color="auto"/>
        <w:right w:val="none" w:sz="0" w:space="0" w:color="auto"/>
      </w:divBdr>
    </w:div>
    <w:div w:id="132602342">
      <w:bodyDiv w:val="1"/>
      <w:marLeft w:val="0"/>
      <w:marRight w:val="0"/>
      <w:marTop w:val="0"/>
      <w:marBottom w:val="0"/>
      <w:divBdr>
        <w:top w:val="none" w:sz="0" w:space="0" w:color="auto"/>
        <w:left w:val="none" w:sz="0" w:space="0" w:color="auto"/>
        <w:bottom w:val="none" w:sz="0" w:space="0" w:color="auto"/>
        <w:right w:val="none" w:sz="0" w:space="0" w:color="auto"/>
      </w:divBdr>
    </w:div>
    <w:div w:id="138572500">
      <w:bodyDiv w:val="1"/>
      <w:marLeft w:val="0"/>
      <w:marRight w:val="0"/>
      <w:marTop w:val="0"/>
      <w:marBottom w:val="0"/>
      <w:divBdr>
        <w:top w:val="none" w:sz="0" w:space="0" w:color="auto"/>
        <w:left w:val="none" w:sz="0" w:space="0" w:color="auto"/>
        <w:bottom w:val="none" w:sz="0" w:space="0" w:color="auto"/>
        <w:right w:val="none" w:sz="0" w:space="0" w:color="auto"/>
      </w:divBdr>
    </w:div>
    <w:div w:id="144786653">
      <w:bodyDiv w:val="1"/>
      <w:marLeft w:val="0"/>
      <w:marRight w:val="0"/>
      <w:marTop w:val="0"/>
      <w:marBottom w:val="0"/>
      <w:divBdr>
        <w:top w:val="none" w:sz="0" w:space="0" w:color="auto"/>
        <w:left w:val="none" w:sz="0" w:space="0" w:color="auto"/>
        <w:bottom w:val="none" w:sz="0" w:space="0" w:color="auto"/>
        <w:right w:val="none" w:sz="0" w:space="0" w:color="auto"/>
      </w:divBdr>
    </w:div>
    <w:div w:id="158039021">
      <w:bodyDiv w:val="1"/>
      <w:marLeft w:val="0"/>
      <w:marRight w:val="0"/>
      <w:marTop w:val="0"/>
      <w:marBottom w:val="0"/>
      <w:divBdr>
        <w:top w:val="none" w:sz="0" w:space="0" w:color="auto"/>
        <w:left w:val="none" w:sz="0" w:space="0" w:color="auto"/>
        <w:bottom w:val="none" w:sz="0" w:space="0" w:color="auto"/>
        <w:right w:val="none" w:sz="0" w:space="0" w:color="auto"/>
      </w:divBdr>
    </w:div>
    <w:div w:id="163595531">
      <w:bodyDiv w:val="1"/>
      <w:marLeft w:val="0"/>
      <w:marRight w:val="0"/>
      <w:marTop w:val="0"/>
      <w:marBottom w:val="0"/>
      <w:divBdr>
        <w:top w:val="none" w:sz="0" w:space="0" w:color="auto"/>
        <w:left w:val="none" w:sz="0" w:space="0" w:color="auto"/>
        <w:bottom w:val="none" w:sz="0" w:space="0" w:color="auto"/>
        <w:right w:val="none" w:sz="0" w:space="0" w:color="auto"/>
      </w:divBdr>
    </w:div>
    <w:div w:id="177081652">
      <w:bodyDiv w:val="1"/>
      <w:marLeft w:val="0"/>
      <w:marRight w:val="0"/>
      <w:marTop w:val="0"/>
      <w:marBottom w:val="0"/>
      <w:divBdr>
        <w:top w:val="none" w:sz="0" w:space="0" w:color="auto"/>
        <w:left w:val="none" w:sz="0" w:space="0" w:color="auto"/>
        <w:bottom w:val="none" w:sz="0" w:space="0" w:color="auto"/>
        <w:right w:val="none" w:sz="0" w:space="0" w:color="auto"/>
      </w:divBdr>
    </w:div>
    <w:div w:id="199905571">
      <w:bodyDiv w:val="1"/>
      <w:marLeft w:val="0"/>
      <w:marRight w:val="0"/>
      <w:marTop w:val="0"/>
      <w:marBottom w:val="0"/>
      <w:divBdr>
        <w:top w:val="none" w:sz="0" w:space="0" w:color="auto"/>
        <w:left w:val="none" w:sz="0" w:space="0" w:color="auto"/>
        <w:bottom w:val="none" w:sz="0" w:space="0" w:color="auto"/>
        <w:right w:val="none" w:sz="0" w:space="0" w:color="auto"/>
      </w:divBdr>
    </w:div>
    <w:div w:id="204953775">
      <w:bodyDiv w:val="1"/>
      <w:marLeft w:val="0"/>
      <w:marRight w:val="0"/>
      <w:marTop w:val="0"/>
      <w:marBottom w:val="0"/>
      <w:divBdr>
        <w:top w:val="none" w:sz="0" w:space="0" w:color="auto"/>
        <w:left w:val="none" w:sz="0" w:space="0" w:color="auto"/>
        <w:bottom w:val="none" w:sz="0" w:space="0" w:color="auto"/>
        <w:right w:val="none" w:sz="0" w:space="0" w:color="auto"/>
      </w:divBdr>
    </w:div>
    <w:div w:id="213466500">
      <w:bodyDiv w:val="1"/>
      <w:marLeft w:val="0"/>
      <w:marRight w:val="0"/>
      <w:marTop w:val="0"/>
      <w:marBottom w:val="0"/>
      <w:divBdr>
        <w:top w:val="none" w:sz="0" w:space="0" w:color="auto"/>
        <w:left w:val="none" w:sz="0" w:space="0" w:color="auto"/>
        <w:bottom w:val="none" w:sz="0" w:space="0" w:color="auto"/>
        <w:right w:val="none" w:sz="0" w:space="0" w:color="auto"/>
      </w:divBdr>
      <w:divsChild>
        <w:div w:id="1811630532">
          <w:marLeft w:val="0"/>
          <w:marRight w:val="0"/>
          <w:marTop w:val="0"/>
          <w:marBottom w:val="0"/>
          <w:divBdr>
            <w:top w:val="none" w:sz="0" w:space="0" w:color="auto"/>
            <w:left w:val="none" w:sz="0" w:space="0" w:color="auto"/>
            <w:bottom w:val="none" w:sz="0" w:space="0" w:color="auto"/>
            <w:right w:val="none" w:sz="0" w:space="0" w:color="auto"/>
          </w:divBdr>
        </w:div>
        <w:div w:id="291249631">
          <w:marLeft w:val="0"/>
          <w:marRight w:val="0"/>
          <w:marTop w:val="0"/>
          <w:marBottom w:val="0"/>
          <w:divBdr>
            <w:top w:val="none" w:sz="0" w:space="0" w:color="auto"/>
            <w:left w:val="none" w:sz="0" w:space="0" w:color="auto"/>
            <w:bottom w:val="none" w:sz="0" w:space="0" w:color="auto"/>
            <w:right w:val="none" w:sz="0" w:space="0" w:color="auto"/>
          </w:divBdr>
        </w:div>
        <w:div w:id="2121366842">
          <w:marLeft w:val="0"/>
          <w:marRight w:val="0"/>
          <w:marTop w:val="0"/>
          <w:marBottom w:val="0"/>
          <w:divBdr>
            <w:top w:val="none" w:sz="0" w:space="0" w:color="auto"/>
            <w:left w:val="none" w:sz="0" w:space="0" w:color="auto"/>
            <w:bottom w:val="none" w:sz="0" w:space="0" w:color="auto"/>
            <w:right w:val="none" w:sz="0" w:space="0" w:color="auto"/>
          </w:divBdr>
        </w:div>
        <w:div w:id="1497841783">
          <w:marLeft w:val="0"/>
          <w:marRight w:val="0"/>
          <w:marTop w:val="0"/>
          <w:marBottom w:val="0"/>
          <w:divBdr>
            <w:top w:val="none" w:sz="0" w:space="0" w:color="auto"/>
            <w:left w:val="none" w:sz="0" w:space="0" w:color="auto"/>
            <w:bottom w:val="none" w:sz="0" w:space="0" w:color="auto"/>
            <w:right w:val="none" w:sz="0" w:space="0" w:color="auto"/>
          </w:divBdr>
        </w:div>
        <w:div w:id="676805884">
          <w:marLeft w:val="0"/>
          <w:marRight w:val="0"/>
          <w:marTop w:val="0"/>
          <w:marBottom w:val="0"/>
          <w:divBdr>
            <w:top w:val="none" w:sz="0" w:space="0" w:color="auto"/>
            <w:left w:val="none" w:sz="0" w:space="0" w:color="auto"/>
            <w:bottom w:val="none" w:sz="0" w:space="0" w:color="auto"/>
            <w:right w:val="none" w:sz="0" w:space="0" w:color="auto"/>
          </w:divBdr>
        </w:div>
        <w:div w:id="683560294">
          <w:marLeft w:val="0"/>
          <w:marRight w:val="0"/>
          <w:marTop w:val="0"/>
          <w:marBottom w:val="0"/>
          <w:divBdr>
            <w:top w:val="none" w:sz="0" w:space="0" w:color="auto"/>
            <w:left w:val="none" w:sz="0" w:space="0" w:color="auto"/>
            <w:bottom w:val="none" w:sz="0" w:space="0" w:color="auto"/>
            <w:right w:val="none" w:sz="0" w:space="0" w:color="auto"/>
          </w:divBdr>
        </w:div>
        <w:div w:id="1636985285">
          <w:marLeft w:val="0"/>
          <w:marRight w:val="0"/>
          <w:marTop w:val="0"/>
          <w:marBottom w:val="0"/>
          <w:divBdr>
            <w:top w:val="none" w:sz="0" w:space="0" w:color="auto"/>
            <w:left w:val="none" w:sz="0" w:space="0" w:color="auto"/>
            <w:bottom w:val="none" w:sz="0" w:space="0" w:color="auto"/>
            <w:right w:val="none" w:sz="0" w:space="0" w:color="auto"/>
          </w:divBdr>
        </w:div>
        <w:div w:id="1319194382">
          <w:marLeft w:val="0"/>
          <w:marRight w:val="0"/>
          <w:marTop w:val="0"/>
          <w:marBottom w:val="0"/>
          <w:divBdr>
            <w:top w:val="none" w:sz="0" w:space="0" w:color="auto"/>
            <w:left w:val="none" w:sz="0" w:space="0" w:color="auto"/>
            <w:bottom w:val="none" w:sz="0" w:space="0" w:color="auto"/>
            <w:right w:val="none" w:sz="0" w:space="0" w:color="auto"/>
          </w:divBdr>
        </w:div>
        <w:div w:id="1954900046">
          <w:marLeft w:val="0"/>
          <w:marRight w:val="0"/>
          <w:marTop w:val="0"/>
          <w:marBottom w:val="0"/>
          <w:divBdr>
            <w:top w:val="none" w:sz="0" w:space="0" w:color="auto"/>
            <w:left w:val="none" w:sz="0" w:space="0" w:color="auto"/>
            <w:bottom w:val="none" w:sz="0" w:space="0" w:color="auto"/>
            <w:right w:val="none" w:sz="0" w:space="0" w:color="auto"/>
          </w:divBdr>
        </w:div>
      </w:divsChild>
    </w:div>
    <w:div w:id="216864518">
      <w:bodyDiv w:val="1"/>
      <w:marLeft w:val="0"/>
      <w:marRight w:val="0"/>
      <w:marTop w:val="0"/>
      <w:marBottom w:val="0"/>
      <w:divBdr>
        <w:top w:val="none" w:sz="0" w:space="0" w:color="auto"/>
        <w:left w:val="none" w:sz="0" w:space="0" w:color="auto"/>
        <w:bottom w:val="none" w:sz="0" w:space="0" w:color="auto"/>
        <w:right w:val="none" w:sz="0" w:space="0" w:color="auto"/>
      </w:divBdr>
    </w:div>
    <w:div w:id="233395780">
      <w:bodyDiv w:val="1"/>
      <w:marLeft w:val="0"/>
      <w:marRight w:val="0"/>
      <w:marTop w:val="0"/>
      <w:marBottom w:val="0"/>
      <w:divBdr>
        <w:top w:val="none" w:sz="0" w:space="0" w:color="auto"/>
        <w:left w:val="none" w:sz="0" w:space="0" w:color="auto"/>
        <w:bottom w:val="none" w:sz="0" w:space="0" w:color="auto"/>
        <w:right w:val="none" w:sz="0" w:space="0" w:color="auto"/>
      </w:divBdr>
    </w:div>
    <w:div w:id="267852806">
      <w:bodyDiv w:val="1"/>
      <w:marLeft w:val="0"/>
      <w:marRight w:val="0"/>
      <w:marTop w:val="0"/>
      <w:marBottom w:val="0"/>
      <w:divBdr>
        <w:top w:val="none" w:sz="0" w:space="0" w:color="auto"/>
        <w:left w:val="none" w:sz="0" w:space="0" w:color="auto"/>
        <w:bottom w:val="none" w:sz="0" w:space="0" w:color="auto"/>
        <w:right w:val="none" w:sz="0" w:space="0" w:color="auto"/>
      </w:divBdr>
    </w:div>
    <w:div w:id="275992471">
      <w:bodyDiv w:val="1"/>
      <w:marLeft w:val="0"/>
      <w:marRight w:val="0"/>
      <w:marTop w:val="0"/>
      <w:marBottom w:val="0"/>
      <w:divBdr>
        <w:top w:val="none" w:sz="0" w:space="0" w:color="auto"/>
        <w:left w:val="none" w:sz="0" w:space="0" w:color="auto"/>
        <w:bottom w:val="none" w:sz="0" w:space="0" w:color="auto"/>
        <w:right w:val="none" w:sz="0" w:space="0" w:color="auto"/>
      </w:divBdr>
    </w:div>
    <w:div w:id="284502094">
      <w:bodyDiv w:val="1"/>
      <w:marLeft w:val="0"/>
      <w:marRight w:val="0"/>
      <w:marTop w:val="0"/>
      <w:marBottom w:val="0"/>
      <w:divBdr>
        <w:top w:val="none" w:sz="0" w:space="0" w:color="auto"/>
        <w:left w:val="none" w:sz="0" w:space="0" w:color="auto"/>
        <w:bottom w:val="none" w:sz="0" w:space="0" w:color="auto"/>
        <w:right w:val="none" w:sz="0" w:space="0" w:color="auto"/>
      </w:divBdr>
    </w:div>
    <w:div w:id="295110766">
      <w:bodyDiv w:val="1"/>
      <w:marLeft w:val="0"/>
      <w:marRight w:val="0"/>
      <w:marTop w:val="0"/>
      <w:marBottom w:val="0"/>
      <w:divBdr>
        <w:top w:val="none" w:sz="0" w:space="0" w:color="auto"/>
        <w:left w:val="none" w:sz="0" w:space="0" w:color="auto"/>
        <w:bottom w:val="none" w:sz="0" w:space="0" w:color="auto"/>
        <w:right w:val="none" w:sz="0" w:space="0" w:color="auto"/>
      </w:divBdr>
    </w:div>
    <w:div w:id="304093966">
      <w:bodyDiv w:val="1"/>
      <w:marLeft w:val="0"/>
      <w:marRight w:val="0"/>
      <w:marTop w:val="0"/>
      <w:marBottom w:val="0"/>
      <w:divBdr>
        <w:top w:val="none" w:sz="0" w:space="0" w:color="auto"/>
        <w:left w:val="none" w:sz="0" w:space="0" w:color="auto"/>
        <w:bottom w:val="none" w:sz="0" w:space="0" w:color="auto"/>
        <w:right w:val="none" w:sz="0" w:space="0" w:color="auto"/>
      </w:divBdr>
    </w:div>
    <w:div w:id="308369367">
      <w:bodyDiv w:val="1"/>
      <w:marLeft w:val="0"/>
      <w:marRight w:val="0"/>
      <w:marTop w:val="0"/>
      <w:marBottom w:val="0"/>
      <w:divBdr>
        <w:top w:val="none" w:sz="0" w:space="0" w:color="auto"/>
        <w:left w:val="none" w:sz="0" w:space="0" w:color="auto"/>
        <w:bottom w:val="none" w:sz="0" w:space="0" w:color="auto"/>
        <w:right w:val="none" w:sz="0" w:space="0" w:color="auto"/>
      </w:divBdr>
    </w:div>
    <w:div w:id="312637242">
      <w:bodyDiv w:val="1"/>
      <w:marLeft w:val="0"/>
      <w:marRight w:val="0"/>
      <w:marTop w:val="0"/>
      <w:marBottom w:val="0"/>
      <w:divBdr>
        <w:top w:val="none" w:sz="0" w:space="0" w:color="auto"/>
        <w:left w:val="none" w:sz="0" w:space="0" w:color="auto"/>
        <w:bottom w:val="none" w:sz="0" w:space="0" w:color="auto"/>
        <w:right w:val="none" w:sz="0" w:space="0" w:color="auto"/>
      </w:divBdr>
    </w:div>
    <w:div w:id="318506806">
      <w:bodyDiv w:val="1"/>
      <w:marLeft w:val="0"/>
      <w:marRight w:val="0"/>
      <w:marTop w:val="0"/>
      <w:marBottom w:val="0"/>
      <w:divBdr>
        <w:top w:val="none" w:sz="0" w:space="0" w:color="auto"/>
        <w:left w:val="none" w:sz="0" w:space="0" w:color="auto"/>
        <w:bottom w:val="none" w:sz="0" w:space="0" w:color="auto"/>
        <w:right w:val="none" w:sz="0" w:space="0" w:color="auto"/>
      </w:divBdr>
    </w:div>
    <w:div w:id="353463680">
      <w:bodyDiv w:val="1"/>
      <w:marLeft w:val="0"/>
      <w:marRight w:val="0"/>
      <w:marTop w:val="0"/>
      <w:marBottom w:val="0"/>
      <w:divBdr>
        <w:top w:val="none" w:sz="0" w:space="0" w:color="auto"/>
        <w:left w:val="none" w:sz="0" w:space="0" w:color="auto"/>
        <w:bottom w:val="none" w:sz="0" w:space="0" w:color="auto"/>
        <w:right w:val="none" w:sz="0" w:space="0" w:color="auto"/>
      </w:divBdr>
    </w:div>
    <w:div w:id="360474404">
      <w:bodyDiv w:val="1"/>
      <w:marLeft w:val="0"/>
      <w:marRight w:val="0"/>
      <w:marTop w:val="0"/>
      <w:marBottom w:val="0"/>
      <w:divBdr>
        <w:top w:val="none" w:sz="0" w:space="0" w:color="auto"/>
        <w:left w:val="none" w:sz="0" w:space="0" w:color="auto"/>
        <w:bottom w:val="none" w:sz="0" w:space="0" w:color="auto"/>
        <w:right w:val="none" w:sz="0" w:space="0" w:color="auto"/>
      </w:divBdr>
    </w:div>
    <w:div w:id="377634165">
      <w:bodyDiv w:val="1"/>
      <w:marLeft w:val="0"/>
      <w:marRight w:val="0"/>
      <w:marTop w:val="0"/>
      <w:marBottom w:val="0"/>
      <w:divBdr>
        <w:top w:val="none" w:sz="0" w:space="0" w:color="auto"/>
        <w:left w:val="none" w:sz="0" w:space="0" w:color="auto"/>
        <w:bottom w:val="none" w:sz="0" w:space="0" w:color="auto"/>
        <w:right w:val="none" w:sz="0" w:space="0" w:color="auto"/>
      </w:divBdr>
    </w:div>
    <w:div w:id="378478222">
      <w:bodyDiv w:val="1"/>
      <w:marLeft w:val="0"/>
      <w:marRight w:val="0"/>
      <w:marTop w:val="0"/>
      <w:marBottom w:val="0"/>
      <w:divBdr>
        <w:top w:val="none" w:sz="0" w:space="0" w:color="auto"/>
        <w:left w:val="none" w:sz="0" w:space="0" w:color="auto"/>
        <w:bottom w:val="none" w:sz="0" w:space="0" w:color="auto"/>
        <w:right w:val="none" w:sz="0" w:space="0" w:color="auto"/>
      </w:divBdr>
      <w:divsChild>
        <w:div w:id="1428504062">
          <w:marLeft w:val="0"/>
          <w:marRight w:val="0"/>
          <w:marTop w:val="0"/>
          <w:marBottom w:val="0"/>
          <w:divBdr>
            <w:top w:val="none" w:sz="0" w:space="0" w:color="auto"/>
            <w:left w:val="none" w:sz="0" w:space="0" w:color="auto"/>
            <w:bottom w:val="none" w:sz="0" w:space="0" w:color="auto"/>
            <w:right w:val="none" w:sz="0" w:space="0" w:color="auto"/>
          </w:divBdr>
        </w:div>
        <w:div w:id="1652711610">
          <w:marLeft w:val="0"/>
          <w:marRight w:val="0"/>
          <w:marTop w:val="0"/>
          <w:marBottom w:val="0"/>
          <w:divBdr>
            <w:top w:val="none" w:sz="0" w:space="0" w:color="auto"/>
            <w:left w:val="none" w:sz="0" w:space="0" w:color="auto"/>
            <w:bottom w:val="none" w:sz="0" w:space="0" w:color="auto"/>
            <w:right w:val="none" w:sz="0" w:space="0" w:color="auto"/>
          </w:divBdr>
        </w:div>
        <w:div w:id="1419986255">
          <w:marLeft w:val="0"/>
          <w:marRight w:val="0"/>
          <w:marTop w:val="0"/>
          <w:marBottom w:val="0"/>
          <w:divBdr>
            <w:top w:val="none" w:sz="0" w:space="0" w:color="auto"/>
            <w:left w:val="none" w:sz="0" w:space="0" w:color="auto"/>
            <w:bottom w:val="none" w:sz="0" w:space="0" w:color="auto"/>
            <w:right w:val="none" w:sz="0" w:space="0" w:color="auto"/>
          </w:divBdr>
        </w:div>
        <w:div w:id="381563849">
          <w:marLeft w:val="0"/>
          <w:marRight w:val="0"/>
          <w:marTop w:val="0"/>
          <w:marBottom w:val="0"/>
          <w:divBdr>
            <w:top w:val="none" w:sz="0" w:space="0" w:color="auto"/>
            <w:left w:val="none" w:sz="0" w:space="0" w:color="auto"/>
            <w:bottom w:val="none" w:sz="0" w:space="0" w:color="auto"/>
            <w:right w:val="none" w:sz="0" w:space="0" w:color="auto"/>
          </w:divBdr>
        </w:div>
        <w:div w:id="739135617">
          <w:marLeft w:val="0"/>
          <w:marRight w:val="0"/>
          <w:marTop w:val="0"/>
          <w:marBottom w:val="0"/>
          <w:divBdr>
            <w:top w:val="none" w:sz="0" w:space="0" w:color="auto"/>
            <w:left w:val="none" w:sz="0" w:space="0" w:color="auto"/>
            <w:bottom w:val="none" w:sz="0" w:space="0" w:color="auto"/>
            <w:right w:val="none" w:sz="0" w:space="0" w:color="auto"/>
          </w:divBdr>
        </w:div>
        <w:div w:id="1992446124">
          <w:marLeft w:val="0"/>
          <w:marRight w:val="0"/>
          <w:marTop w:val="0"/>
          <w:marBottom w:val="0"/>
          <w:divBdr>
            <w:top w:val="none" w:sz="0" w:space="0" w:color="auto"/>
            <w:left w:val="none" w:sz="0" w:space="0" w:color="auto"/>
            <w:bottom w:val="none" w:sz="0" w:space="0" w:color="auto"/>
            <w:right w:val="none" w:sz="0" w:space="0" w:color="auto"/>
          </w:divBdr>
        </w:div>
        <w:div w:id="1734234135">
          <w:marLeft w:val="0"/>
          <w:marRight w:val="0"/>
          <w:marTop w:val="0"/>
          <w:marBottom w:val="0"/>
          <w:divBdr>
            <w:top w:val="none" w:sz="0" w:space="0" w:color="auto"/>
            <w:left w:val="none" w:sz="0" w:space="0" w:color="auto"/>
            <w:bottom w:val="none" w:sz="0" w:space="0" w:color="auto"/>
            <w:right w:val="none" w:sz="0" w:space="0" w:color="auto"/>
          </w:divBdr>
        </w:div>
        <w:div w:id="521674411">
          <w:marLeft w:val="0"/>
          <w:marRight w:val="0"/>
          <w:marTop w:val="0"/>
          <w:marBottom w:val="0"/>
          <w:divBdr>
            <w:top w:val="none" w:sz="0" w:space="0" w:color="auto"/>
            <w:left w:val="none" w:sz="0" w:space="0" w:color="auto"/>
            <w:bottom w:val="none" w:sz="0" w:space="0" w:color="auto"/>
            <w:right w:val="none" w:sz="0" w:space="0" w:color="auto"/>
          </w:divBdr>
        </w:div>
        <w:div w:id="516505076">
          <w:marLeft w:val="0"/>
          <w:marRight w:val="0"/>
          <w:marTop w:val="0"/>
          <w:marBottom w:val="0"/>
          <w:divBdr>
            <w:top w:val="none" w:sz="0" w:space="0" w:color="auto"/>
            <w:left w:val="none" w:sz="0" w:space="0" w:color="auto"/>
            <w:bottom w:val="none" w:sz="0" w:space="0" w:color="auto"/>
            <w:right w:val="none" w:sz="0" w:space="0" w:color="auto"/>
          </w:divBdr>
        </w:div>
        <w:div w:id="1647082916">
          <w:marLeft w:val="0"/>
          <w:marRight w:val="0"/>
          <w:marTop w:val="0"/>
          <w:marBottom w:val="0"/>
          <w:divBdr>
            <w:top w:val="none" w:sz="0" w:space="0" w:color="auto"/>
            <w:left w:val="none" w:sz="0" w:space="0" w:color="auto"/>
            <w:bottom w:val="none" w:sz="0" w:space="0" w:color="auto"/>
            <w:right w:val="none" w:sz="0" w:space="0" w:color="auto"/>
          </w:divBdr>
        </w:div>
        <w:div w:id="567763491">
          <w:marLeft w:val="0"/>
          <w:marRight w:val="0"/>
          <w:marTop w:val="0"/>
          <w:marBottom w:val="0"/>
          <w:divBdr>
            <w:top w:val="none" w:sz="0" w:space="0" w:color="auto"/>
            <w:left w:val="none" w:sz="0" w:space="0" w:color="auto"/>
            <w:bottom w:val="none" w:sz="0" w:space="0" w:color="auto"/>
            <w:right w:val="none" w:sz="0" w:space="0" w:color="auto"/>
          </w:divBdr>
        </w:div>
        <w:div w:id="1975941259">
          <w:marLeft w:val="0"/>
          <w:marRight w:val="0"/>
          <w:marTop w:val="0"/>
          <w:marBottom w:val="0"/>
          <w:divBdr>
            <w:top w:val="none" w:sz="0" w:space="0" w:color="auto"/>
            <w:left w:val="none" w:sz="0" w:space="0" w:color="auto"/>
            <w:bottom w:val="none" w:sz="0" w:space="0" w:color="auto"/>
            <w:right w:val="none" w:sz="0" w:space="0" w:color="auto"/>
          </w:divBdr>
        </w:div>
      </w:divsChild>
    </w:div>
    <w:div w:id="413742127">
      <w:bodyDiv w:val="1"/>
      <w:marLeft w:val="0"/>
      <w:marRight w:val="0"/>
      <w:marTop w:val="0"/>
      <w:marBottom w:val="0"/>
      <w:divBdr>
        <w:top w:val="none" w:sz="0" w:space="0" w:color="auto"/>
        <w:left w:val="none" w:sz="0" w:space="0" w:color="auto"/>
        <w:bottom w:val="none" w:sz="0" w:space="0" w:color="auto"/>
        <w:right w:val="none" w:sz="0" w:space="0" w:color="auto"/>
      </w:divBdr>
      <w:divsChild>
        <w:div w:id="615990205">
          <w:marLeft w:val="0"/>
          <w:marRight w:val="0"/>
          <w:marTop w:val="0"/>
          <w:marBottom w:val="0"/>
          <w:divBdr>
            <w:top w:val="none" w:sz="0" w:space="0" w:color="auto"/>
            <w:left w:val="none" w:sz="0" w:space="0" w:color="auto"/>
            <w:bottom w:val="none" w:sz="0" w:space="0" w:color="auto"/>
            <w:right w:val="none" w:sz="0" w:space="0" w:color="auto"/>
          </w:divBdr>
        </w:div>
        <w:div w:id="1141145470">
          <w:marLeft w:val="0"/>
          <w:marRight w:val="0"/>
          <w:marTop w:val="0"/>
          <w:marBottom w:val="0"/>
          <w:divBdr>
            <w:top w:val="none" w:sz="0" w:space="0" w:color="auto"/>
            <w:left w:val="none" w:sz="0" w:space="0" w:color="auto"/>
            <w:bottom w:val="none" w:sz="0" w:space="0" w:color="auto"/>
            <w:right w:val="none" w:sz="0" w:space="0" w:color="auto"/>
          </w:divBdr>
        </w:div>
        <w:div w:id="891573782">
          <w:marLeft w:val="0"/>
          <w:marRight w:val="0"/>
          <w:marTop w:val="0"/>
          <w:marBottom w:val="0"/>
          <w:divBdr>
            <w:top w:val="none" w:sz="0" w:space="0" w:color="auto"/>
            <w:left w:val="none" w:sz="0" w:space="0" w:color="auto"/>
            <w:bottom w:val="none" w:sz="0" w:space="0" w:color="auto"/>
            <w:right w:val="none" w:sz="0" w:space="0" w:color="auto"/>
          </w:divBdr>
        </w:div>
        <w:div w:id="887763938">
          <w:marLeft w:val="0"/>
          <w:marRight w:val="0"/>
          <w:marTop w:val="0"/>
          <w:marBottom w:val="0"/>
          <w:divBdr>
            <w:top w:val="none" w:sz="0" w:space="0" w:color="auto"/>
            <w:left w:val="none" w:sz="0" w:space="0" w:color="auto"/>
            <w:bottom w:val="none" w:sz="0" w:space="0" w:color="auto"/>
            <w:right w:val="none" w:sz="0" w:space="0" w:color="auto"/>
          </w:divBdr>
        </w:div>
        <w:div w:id="2090227717">
          <w:marLeft w:val="0"/>
          <w:marRight w:val="0"/>
          <w:marTop w:val="0"/>
          <w:marBottom w:val="0"/>
          <w:divBdr>
            <w:top w:val="none" w:sz="0" w:space="0" w:color="auto"/>
            <w:left w:val="none" w:sz="0" w:space="0" w:color="auto"/>
            <w:bottom w:val="none" w:sz="0" w:space="0" w:color="auto"/>
            <w:right w:val="none" w:sz="0" w:space="0" w:color="auto"/>
          </w:divBdr>
        </w:div>
        <w:div w:id="1628707374">
          <w:marLeft w:val="0"/>
          <w:marRight w:val="0"/>
          <w:marTop w:val="0"/>
          <w:marBottom w:val="0"/>
          <w:divBdr>
            <w:top w:val="none" w:sz="0" w:space="0" w:color="auto"/>
            <w:left w:val="none" w:sz="0" w:space="0" w:color="auto"/>
            <w:bottom w:val="none" w:sz="0" w:space="0" w:color="auto"/>
            <w:right w:val="none" w:sz="0" w:space="0" w:color="auto"/>
          </w:divBdr>
        </w:div>
        <w:div w:id="1544098877">
          <w:marLeft w:val="0"/>
          <w:marRight w:val="0"/>
          <w:marTop w:val="0"/>
          <w:marBottom w:val="0"/>
          <w:divBdr>
            <w:top w:val="none" w:sz="0" w:space="0" w:color="auto"/>
            <w:left w:val="none" w:sz="0" w:space="0" w:color="auto"/>
            <w:bottom w:val="none" w:sz="0" w:space="0" w:color="auto"/>
            <w:right w:val="none" w:sz="0" w:space="0" w:color="auto"/>
          </w:divBdr>
        </w:div>
        <w:div w:id="62222086">
          <w:marLeft w:val="0"/>
          <w:marRight w:val="0"/>
          <w:marTop w:val="0"/>
          <w:marBottom w:val="0"/>
          <w:divBdr>
            <w:top w:val="none" w:sz="0" w:space="0" w:color="auto"/>
            <w:left w:val="none" w:sz="0" w:space="0" w:color="auto"/>
            <w:bottom w:val="none" w:sz="0" w:space="0" w:color="auto"/>
            <w:right w:val="none" w:sz="0" w:space="0" w:color="auto"/>
          </w:divBdr>
        </w:div>
        <w:div w:id="1797214146">
          <w:marLeft w:val="0"/>
          <w:marRight w:val="0"/>
          <w:marTop w:val="0"/>
          <w:marBottom w:val="0"/>
          <w:divBdr>
            <w:top w:val="none" w:sz="0" w:space="0" w:color="auto"/>
            <w:left w:val="none" w:sz="0" w:space="0" w:color="auto"/>
            <w:bottom w:val="none" w:sz="0" w:space="0" w:color="auto"/>
            <w:right w:val="none" w:sz="0" w:space="0" w:color="auto"/>
          </w:divBdr>
        </w:div>
        <w:div w:id="1845314284">
          <w:marLeft w:val="0"/>
          <w:marRight w:val="0"/>
          <w:marTop w:val="0"/>
          <w:marBottom w:val="0"/>
          <w:divBdr>
            <w:top w:val="none" w:sz="0" w:space="0" w:color="auto"/>
            <w:left w:val="none" w:sz="0" w:space="0" w:color="auto"/>
            <w:bottom w:val="none" w:sz="0" w:space="0" w:color="auto"/>
            <w:right w:val="none" w:sz="0" w:space="0" w:color="auto"/>
          </w:divBdr>
        </w:div>
        <w:div w:id="48651204">
          <w:marLeft w:val="0"/>
          <w:marRight w:val="0"/>
          <w:marTop w:val="0"/>
          <w:marBottom w:val="0"/>
          <w:divBdr>
            <w:top w:val="none" w:sz="0" w:space="0" w:color="auto"/>
            <w:left w:val="none" w:sz="0" w:space="0" w:color="auto"/>
            <w:bottom w:val="none" w:sz="0" w:space="0" w:color="auto"/>
            <w:right w:val="none" w:sz="0" w:space="0" w:color="auto"/>
          </w:divBdr>
        </w:div>
        <w:div w:id="284041524">
          <w:marLeft w:val="0"/>
          <w:marRight w:val="0"/>
          <w:marTop w:val="0"/>
          <w:marBottom w:val="0"/>
          <w:divBdr>
            <w:top w:val="none" w:sz="0" w:space="0" w:color="auto"/>
            <w:left w:val="none" w:sz="0" w:space="0" w:color="auto"/>
            <w:bottom w:val="none" w:sz="0" w:space="0" w:color="auto"/>
            <w:right w:val="none" w:sz="0" w:space="0" w:color="auto"/>
          </w:divBdr>
        </w:div>
        <w:div w:id="1239051105">
          <w:marLeft w:val="0"/>
          <w:marRight w:val="0"/>
          <w:marTop w:val="0"/>
          <w:marBottom w:val="0"/>
          <w:divBdr>
            <w:top w:val="none" w:sz="0" w:space="0" w:color="auto"/>
            <w:left w:val="none" w:sz="0" w:space="0" w:color="auto"/>
            <w:bottom w:val="none" w:sz="0" w:space="0" w:color="auto"/>
            <w:right w:val="none" w:sz="0" w:space="0" w:color="auto"/>
          </w:divBdr>
        </w:div>
        <w:div w:id="2112583559">
          <w:marLeft w:val="0"/>
          <w:marRight w:val="0"/>
          <w:marTop w:val="0"/>
          <w:marBottom w:val="0"/>
          <w:divBdr>
            <w:top w:val="none" w:sz="0" w:space="0" w:color="auto"/>
            <w:left w:val="none" w:sz="0" w:space="0" w:color="auto"/>
            <w:bottom w:val="none" w:sz="0" w:space="0" w:color="auto"/>
            <w:right w:val="none" w:sz="0" w:space="0" w:color="auto"/>
          </w:divBdr>
        </w:div>
        <w:div w:id="626080640">
          <w:marLeft w:val="0"/>
          <w:marRight w:val="0"/>
          <w:marTop w:val="0"/>
          <w:marBottom w:val="0"/>
          <w:divBdr>
            <w:top w:val="none" w:sz="0" w:space="0" w:color="auto"/>
            <w:left w:val="none" w:sz="0" w:space="0" w:color="auto"/>
            <w:bottom w:val="none" w:sz="0" w:space="0" w:color="auto"/>
            <w:right w:val="none" w:sz="0" w:space="0" w:color="auto"/>
          </w:divBdr>
        </w:div>
        <w:div w:id="687759699">
          <w:marLeft w:val="0"/>
          <w:marRight w:val="0"/>
          <w:marTop w:val="0"/>
          <w:marBottom w:val="0"/>
          <w:divBdr>
            <w:top w:val="none" w:sz="0" w:space="0" w:color="auto"/>
            <w:left w:val="none" w:sz="0" w:space="0" w:color="auto"/>
            <w:bottom w:val="none" w:sz="0" w:space="0" w:color="auto"/>
            <w:right w:val="none" w:sz="0" w:space="0" w:color="auto"/>
          </w:divBdr>
        </w:div>
        <w:div w:id="1409304023">
          <w:marLeft w:val="0"/>
          <w:marRight w:val="0"/>
          <w:marTop w:val="0"/>
          <w:marBottom w:val="0"/>
          <w:divBdr>
            <w:top w:val="none" w:sz="0" w:space="0" w:color="auto"/>
            <w:left w:val="none" w:sz="0" w:space="0" w:color="auto"/>
            <w:bottom w:val="none" w:sz="0" w:space="0" w:color="auto"/>
            <w:right w:val="none" w:sz="0" w:space="0" w:color="auto"/>
          </w:divBdr>
        </w:div>
        <w:div w:id="1832714569">
          <w:marLeft w:val="0"/>
          <w:marRight w:val="0"/>
          <w:marTop w:val="0"/>
          <w:marBottom w:val="0"/>
          <w:divBdr>
            <w:top w:val="none" w:sz="0" w:space="0" w:color="auto"/>
            <w:left w:val="none" w:sz="0" w:space="0" w:color="auto"/>
            <w:bottom w:val="none" w:sz="0" w:space="0" w:color="auto"/>
            <w:right w:val="none" w:sz="0" w:space="0" w:color="auto"/>
          </w:divBdr>
        </w:div>
        <w:div w:id="1400908020">
          <w:marLeft w:val="0"/>
          <w:marRight w:val="0"/>
          <w:marTop w:val="0"/>
          <w:marBottom w:val="0"/>
          <w:divBdr>
            <w:top w:val="none" w:sz="0" w:space="0" w:color="auto"/>
            <w:left w:val="none" w:sz="0" w:space="0" w:color="auto"/>
            <w:bottom w:val="none" w:sz="0" w:space="0" w:color="auto"/>
            <w:right w:val="none" w:sz="0" w:space="0" w:color="auto"/>
          </w:divBdr>
        </w:div>
        <w:div w:id="445083432">
          <w:marLeft w:val="0"/>
          <w:marRight w:val="0"/>
          <w:marTop w:val="0"/>
          <w:marBottom w:val="0"/>
          <w:divBdr>
            <w:top w:val="none" w:sz="0" w:space="0" w:color="auto"/>
            <w:left w:val="none" w:sz="0" w:space="0" w:color="auto"/>
            <w:bottom w:val="none" w:sz="0" w:space="0" w:color="auto"/>
            <w:right w:val="none" w:sz="0" w:space="0" w:color="auto"/>
          </w:divBdr>
        </w:div>
        <w:div w:id="55324192">
          <w:marLeft w:val="0"/>
          <w:marRight w:val="0"/>
          <w:marTop w:val="0"/>
          <w:marBottom w:val="0"/>
          <w:divBdr>
            <w:top w:val="none" w:sz="0" w:space="0" w:color="auto"/>
            <w:left w:val="none" w:sz="0" w:space="0" w:color="auto"/>
            <w:bottom w:val="none" w:sz="0" w:space="0" w:color="auto"/>
            <w:right w:val="none" w:sz="0" w:space="0" w:color="auto"/>
          </w:divBdr>
        </w:div>
        <w:div w:id="143275369">
          <w:marLeft w:val="0"/>
          <w:marRight w:val="0"/>
          <w:marTop w:val="0"/>
          <w:marBottom w:val="0"/>
          <w:divBdr>
            <w:top w:val="none" w:sz="0" w:space="0" w:color="auto"/>
            <w:left w:val="none" w:sz="0" w:space="0" w:color="auto"/>
            <w:bottom w:val="none" w:sz="0" w:space="0" w:color="auto"/>
            <w:right w:val="none" w:sz="0" w:space="0" w:color="auto"/>
          </w:divBdr>
        </w:div>
        <w:div w:id="498232341">
          <w:marLeft w:val="0"/>
          <w:marRight w:val="0"/>
          <w:marTop w:val="0"/>
          <w:marBottom w:val="0"/>
          <w:divBdr>
            <w:top w:val="none" w:sz="0" w:space="0" w:color="auto"/>
            <w:left w:val="none" w:sz="0" w:space="0" w:color="auto"/>
            <w:bottom w:val="none" w:sz="0" w:space="0" w:color="auto"/>
            <w:right w:val="none" w:sz="0" w:space="0" w:color="auto"/>
          </w:divBdr>
        </w:div>
        <w:div w:id="60254737">
          <w:marLeft w:val="0"/>
          <w:marRight w:val="0"/>
          <w:marTop w:val="0"/>
          <w:marBottom w:val="0"/>
          <w:divBdr>
            <w:top w:val="none" w:sz="0" w:space="0" w:color="auto"/>
            <w:left w:val="none" w:sz="0" w:space="0" w:color="auto"/>
            <w:bottom w:val="none" w:sz="0" w:space="0" w:color="auto"/>
            <w:right w:val="none" w:sz="0" w:space="0" w:color="auto"/>
          </w:divBdr>
        </w:div>
        <w:div w:id="714499570">
          <w:marLeft w:val="0"/>
          <w:marRight w:val="0"/>
          <w:marTop w:val="0"/>
          <w:marBottom w:val="0"/>
          <w:divBdr>
            <w:top w:val="none" w:sz="0" w:space="0" w:color="auto"/>
            <w:left w:val="none" w:sz="0" w:space="0" w:color="auto"/>
            <w:bottom w:val="none" w:sz="0" w:space="0" w:color="auto"/>
            <w:right w:val="none" w:sz="0" w:space="0" w:color="auto"/>
          </w:divBdr>
        </w:div>
        <w:div w:id="392388738">
          <w:marLeft w:val="0"/>
          <w:marRight w:val="0"/>
          <w:marTop w:val="0"/>
          <w:marBottom w:val="0"/>
          <w:divBdr>
            <w:top w:val="none" w:sz="0" w:space="0" w:color="auto"/>
            <w:left w:val="none" w:sz="0" w:space="0" w:color="auto"/>
            <w:bottom w:val="none" w:sz="0" w:space="0" w:color="auto"/>
            <w:right w:val="none" w:sz="0" w:space="0" w:color="auto"/>
          </w:divBdr>
        </w:div>
        <w:div w:id="1935933880">
          <w:marLeft w:val="0"/>
          <w:marRight w:val="0"/>
          <w:marTop w:val="0"/>
          <w:marBottom w:val="0"/>
          <w:divBdr>
            <w:top w:val="none" w:sz="0" w:space="0" w:color="auto"/>
            <w:left w:val="none" w:sz="0" w:space="0" w:color="auto"/>
            <w:bottom w:val="none" w:sz="0" w:space="0" w:color="auto"/>
            <w:right w:val="none" w:sz="0" w:space="0" w:color="auto"/>
          </w:divBdr>
        </w:div>
        <w:div w:id="123886848">
          <w:marLeft w:val="0"/>
          <w:marRight w:val="0"/>
          <w:marTop w:val="0"/>
          <w:marBottom w:val="0"/>
          <w:divBdr>
            <w:top w:val="none" w:sz="0" w:space="0" w:color="auto"/>
            <w:left w:val="none" w:sz="0" w:space="0" w:color="auto"/>
            <w:bottom w:val="none" w:sz="0" w:space="0" w:color="auto"/>
            <w:right w:val="none" w:sz="0" w:space="0" w:color="auto"/>
          </w:divBdr>
        </w:div>
        <w:div w:id="1647733725">
          <w:marLeft w:val="0"/>
          <w:marRight w:val="0"/>
          <w:marTop w:val="0"/>
          <w:marBottom w:val="0"/>
          <w:divBdr>
            <w:top w:val="none" w:sz="0" w:space="0" w:color="auto"/>
            <w:left w:val="none" w:sz="0" w:space="0" w:color="auto"/>
            <w:bottom w:val="none" w:sz="0" w:space="0" w:color="auto"/>
            <w:right w:val="none" w:sz="0" w:space="0" w:color="auto"/>
          </w:divBdr>
        </w:div>
        <w:div w:id="516846581">
          <w:marLeft w:val="0"/>
          <w:marRight w:val="0"/>
          <w:marTop w:val="0"/>
          <w:marBottom w:val="0"/>
          <w:divBdr>
            <w:top w:val="none" w:sz="0" w:space="0" w:color="auto"/>
            <w:left w:val="none" w:sz="0" w:space="0" w:color="auto"/>
            <w:bottom w:val="none" w:sz="0" w:space="0" w:color="auto"/>
            <w:right w:val="none" w:sz="0" w:space="0" w:color="auto"/>
          </w:divBdr>
        </w:div>
        <w:div w:id="476458684">
          <w:marLeft w:val="0"/>
          <w:marRight w:val="0"/>
          <w:marTop w:val="0"/>
          <w:marBottom w:val="0"/>
          <w:divBdr>
            <w:top w:val="none" w:sz="0" w:space="0" w:color="auto"/>
            <w:left w:val="none" w:sz="0" w:space="0" w:color="auto"/>
            <w:bottom w:val="none" w:sz="0" w:space="0" w:color="auto"/>
            <w:right w:val="none" w:sz="0" w:space="0" w:color="auto"/>
          </w:divBdr>
        </w:div>
        <w:div w:id="2044013328">
          <w:marLeft w:val="0"/>
          <w:marRight w:val="0"/>
          <w:marTop w:val="0"/>
          <w:marBottom w:val="0"/>
          <w:divBdr>
            <w:top w:val="none" w:sz="0" w:space="0" w:color="auto"/>
            <w:left w:val="none" w:sz="0" w:space="0" w:color="auto"/>
            <w:bottom w:val="none" w:sz="0" w:space="0" w:color="auto"/>
            <w:right w:val="none" w:sz="0" w:space="0" w:color="auto"/>
          </w:divBdr>
        </w:div>
        <w:div w:id="206796971">
          <w:marLeft w:val="0"/>
          <w:marRight w:val="0"/>
          <w:marTop w:val="0"/>
          <w:marBottom w:val="0"/>
          <w:divBdr>
            <w:top w:val="none" w:sz="0" w:space="0" w:color="auto"/>
            <w:left w:val="none" w:sz="0" w:space="0" w:color="auto"/>
            <w:bottom w:val="none" w:sz="0" w:space="0" w:color="auto"/>
            <w:right w:val="none" w:sz="0" w:space="0" w:color="auto"/>
          </w:divBdr>
        </w:div>
        <w:div w:id="1720745523">
          <w:marLeft w:val="0"/>
          <w:marRight w:val="0"/>
          <w:marTop w:val="0"/>
          <w:marBottom w:val="0"/>
          <w:divBdr>
            <w:top w:val="none" w:sz="0" w:space="0" w:color="auto"/>
            <w:left w:val="none" w:sz="0" w:space="0" w:color="auto"/>
            <w:bottom w:val="none" w:sz="0" w:space="0" w:color="auto"/>
            <w:right w:val="none" w:sz="0" w:space="0" w:color="auto"/>
          </w:divBdr>
        </w:div>
        <w:div w:id="644043967">
          <w:marLeft w:val="0"/>
          <w:marRight w:val="0"/>
          <w:marTop w:val="0"/>
          <w:marBottom w:val="0"/>
          <w:divBdr>
            <w:top w:val="none" w:sz="0" w:space="0" w:color="auto"/>
            <w:left w:val="none" w:sz="0" w:space="0" w:color="auto"/>
            <w:bottom w:val="none" w:sz="0" w:space="0" w:color="auto"/>
            <w:right w:val="none" w:sz="0" w:space="0" w:color="auto"/>
          </w:divBdr>
        </w:div>
        <w:div w:id="1128663474">
          <w:marLeft w:val="0"/>
          <w:marRight w:val="0"/>
          <w:marTop w:val="0"/>
          <w:marBottom w:val="0"/>
          <w:divBdr>
            <w:top w:val="none" w:sz="0" w:space="0" w:color="auto"/>
            <w:left w:val="none" w:sz="0" w:space="0" w:color="auto"/>
            <w:bottom w:val="none" w:sz="0" w:space="0" w:color="auto"/>
            <w:right w:val="none" w:sz="0" w:space="0" w:color="auto"/>
          </w:divBdr>
        </w:div>
        <w:div w:id="1895001403">
          <w:marLeft w:val="0"/>
          <w:marRight w:val="0"/>
          <w:marTop w:val="0"/>
          <w:marBottom w:val="0"/>
          <w:divBdr>
            <w:top w:val="none" w:sz="0" w:space="0" w:color="auto"/>
            <w:left w:val="none" w:sz="0" w:space="0" w:color="auto"/>
            <w:bottom w:val="none" w:sz="0" w:space="0" w:color="auto"/>
            <w:right w:val="none" w:sz="0" w:space="0" w:color="auto"/>
          </w:divBdr>
        </w:div>
        <w:div w:id="738019252">
          <w:marLeft w:val="0"/>
          <w:marRight w:val="0"/>
          <w:marTop w:val="0"/>
          <w:marBottom w:val="0"/>
          <w:divBdr>
            <w:top w:val="none" w:sz="0" w:space="0" w:color="auto"/>
            <w:left w:val="none" w:sz="0" w:space="0" w:color="auto"/>
            <w:bottom w:val="none" w:sz="0" w:space="0" w:color="auto"/>
            <w:right w:val="none" w:sz="0" w:space="0" w:color="auto"/>
          </w:divBdr>
        </w:div>
        <w:div w:id="1599946275">
          <w:marLeft w:val="0"/>
          <w:marRight w:val="0"/>
          <w:marTop w:val="0"/>
          <w:marBottom w:val="0"/>
          <w:divBdr>
            <w:top w:val="none" w:sz="0" w:space="0" w:color="auto"/>
            <w:left w:val="none" w:sz="0" w:space="0" w:color="auto"/>
            <w:bottom w:val="none" w:sz="0" w:space="0" w:color="auto"/>
            <w:right w:val="none" w:sz="0" w:space="0" w:color="auto"/>
          </w:divBdr>
        </w:div>
        <w:div w:id="1661150014">
          <w:marLeft w:val="0"/>
          <w:marRight w:val="0"/>
          <w:marTop w:val="0"/>
          <w:marBottom w:val="0"/>
          <w:divBdr>
            <w:top w:val="none" w:sz="0" w:space="0" w:color="auto"/>
            <w:left w:val="none" w:sz="0" w:space="0" w:color="auto"/>
            <w:bottom w:val="none" w:sz="0" w:space="0" w:color="auto"/>
            <w:right w:val="none" w:sz="0" w:space="0" w:color="auto"/>
          </w:divBdr>
        </w:div>
        <w:div w:id="370956786">
          <w:marLeft w:val="0"/>
          <w:marRight w:val="0"/>
          <w:marTop w:val="0"/>
          <w:marBottom w:val="0"/>
          <w:divBdr>
            <w:top w:val="none" w:sz="0" w:space="0" w:color="auto"/>
            <w:left w:val="none" w:sz="0" w:space="0" w:color="auto"/>
            <w:bottom w:val="none" w:sz="0" w:space="0" w:color="auto"/>
            <w:right w:val="none" w:sz="0" w:space="0" w:color="auto"/>
          </w:divBdr>
        </w:div>
        <w:div w:id="934707041">
          <w:marLeft w:val="0"/>
          <w:marRight w:val="0"/>
          <w:marTop w:val="0"/>
          <w:marBottom w:val="0"/>
          <w:divBdr>
            <w:top w:val="none" w:sz="0" w:space="0" w:color="auto"/>
            <w:left w:val="none" w:sz="0" w:space="0" w:color="auto"/>
            <w:bottom w:val="none" w:sz="0" w:space="0" w:color="auto"/>
            <w:right w:val="none" w:sz="0" w:space="0" w:color="auto"/>
          </w:divBdr>
        </w:div>
        <w:div w:id="1308121250">
          <w:marLeft w:val="0"/>
          <w:marRight w:val="0"/>
          <w:marTop w:val="0"/>
          <w:marBottom w:val="0"/>
          <w:divBdr>
            <w:top w:val="none" w:sz="0" w:space="0" w:color="auto"/>
            <w:left w:val="none" w:sz="0" w:space="0" w:color="auto"/>
            <w:bottom w:val="none" w:sz="0" w:space="0" w:color="auto"/>
            <w:right w:val="none" w:sz="0" w:space="0" w:color="auto"/>
          </w:divBdr>
        </w:div>
        <w:div w:id="1569226252">
          <w:marLeft w:val="0"/>
          <w:marRight w:val="0"/>
          <w:marTop w:val="0"/>
          <w:marBottom w:val="0"/>
          <w:divBdr>
            <w:top w:val="none" w:sz="0" w:space="0" w:color="auto"/>
            <w:left w:val="none" w:sz="0" w:space="0" w:color="auto"/>
            <w:bottom w:val="none" w:sz="0" w:space="0" w:color="auto"/>
            <w:right w:val="none" w:sz="0" w:space="0" w:color="auto"/>
          </w:divBdr>
        </w:div>
        <w:div w:id="917708127">
          <w:marLeft w:val="0"/>
          <w:marRight w:val="0"/>
          <w:marTop w:val="0"/>
          <w:marBottom w:val="0"/>
          <w:divBdr>
            <w:top w:val="none" w:sz="0" w:space="0" w:color="auto"/>
            <w:left w:val="none" w:sz="0" w:space="0" w:color="auto"/>
            <w:bottom w:val="none" w:sz="0" w:space="0" w:color="auto"/>
            <w:right w:val="none" w:sz="0" w:space="0" w:color="auto"/>
          </w:divBdr>
        </w:div>
        <w:div w:id="1486780816">
          <w:marLeft w:val="0"/>
          <w:marRight w:val="0"/>
          <w:marTop w:val="0"/>
          <w:marBottom w:val="0"/>
          <w:divBdr>
            <w:top w:val="none" w:sz="0" w:space="0" w:color="auto"/>
            <w:left w:val="none" w:sz="0" w:space="0" w:color="auto"/>
            <w:bottom w:val="none" w:sz="0" w:space="0" w:color="auto"/>
            <w:right w:val="none" w:sz="0" w:space="0" w:color="auto"/>
          </w:divBdr>
        </w:div>
        <w:div w:id="1152403250">
          <w:marLeft w:val="0"/>
          <w:marRight w:val="0"/>
          <w:marTop w:val="0"/>
          <w:marBottom w:val="0"/>
          <w:divBdr>
            <w:top w:val="none" w:sz="0" w:space="0" w:color="auto"/>
            <w:left w:val="none" w:sz="0" w:space="0" w:color="auto"/>
            <w:bottom w:val="none" w:sz="0" w:space="0" w:color="auto"/>
            <w:right w:val="none" w:sz="0" w:space="0" w:color="auto"/>
          </w:divBdr>
        </w:div>
        <w:div w:id="1544557238">
          <w:marLeft w:val="0"/>
          <w:marRight w:val="0"/>
          <w:marTop w:val="0"/>
          <w:marBottom w:val="0"/>
          <w:divBdr>
            <w:top w:val="none" w:sz="0" w:space="0" w:color="auto"/>
            <w:left w:val="none" w:sz="0" w:space="0" w:color="auto"/>
            <w:bottom w:val="none" w:sz="0" w:space="0" w:color="auto"/>
            <w:right w:val="none" w:sz="0" w:space="0" w:color="auto"/>
          </w:divBdr>
        </w:div>
        <w:div w:id="1596674608">
          <w:marLeft w:val="0"/>
          <w:marRight w:val="0"/>
          <w:marTop w:val="0"/>
          <w:marBottom w:val="0"/>
          <w:divBdr>
            <w:top w:val="none" w:sz="0" w:space="0" w:color="auto"/>
            <w:left w:val="none" w:sz="0" w:space="0" w:color="auto"/>
            <w:bottom w:val="none" w:sz="0" w:space="0" w:color="auto"/>
            <w:right w:val="none" w:sz="0" w:space="0" w:color="auto"/>
          </w:divBdr>
        </w:div>
        <w:div w:id="540048618">
          <w:marLeft w:val="0"/>
          <w:marRight w:val="0"/>
          <w:marTop w:val="0"/>
          <w:marBottom w:val="0"/>
          <w:divBdr>
            <w:top w:val="none" w:sz="0" w:space="0" w:color="auto"/>
            <w:left w:val="none" w:sz="0" w:space="0" w:color="auto"/>
            <w:bottom w:val="none" w:sz="0" w:space="0" w:color="auto"/>
            <w:right w:val="none" w:sz="0" w:space="0" w:color="auto"/>
          </w:divBdr>
        </w:div>
        <w:div w:id="1167289052">
          <w:marLeft w:val="0"/>
          <w:marRight w:val="0"/>
          <w:marTop w:val="0"/>
          <w:marBottom w:val="0"/>
          <w:divBdr>
            <w:top w:val="none" w:sz="0" w:space="0" w:color="auto"/>
            <w:left w:val="none" w:sz="0" w:space="0" w:color="auto"/>
            <w:bottom w:val="none" w:sz="0" w:space="0" w:color="auto"/>
            <w:right w:val="none" w:sz="0" w:space="0" w:color="auto"/>
          </w:divBdr>
        </w:div>
        <w:div w:id="384841436">
          <w:marLeft w:val="0"/>
          <w:marRight w:val="0"/>
          <w:marTop w:val="0"/>
          <w:marBottom w:val="0"/>
          <w:divBdr>
            <w:top w:val="none" w:sz="0" w:space="0" w:color="auto"/>
            <w:left w:val="none" w:sz="0" w:space="0" w:color="auto"/>
            <w:bottom w:val="none" w:sz="0" w:space="0" w:color="auto"/>
            <w:right w:val="none" w:sz="0" w:space="0" w:color="auto"/>
          </w:divBdr>
        </w:div>
        <w:div w:id="1030910428">
          <w:marLeft w:val="0"/>
          <w:marRight w:val="0"/>
          <w:marTop w:val="0"/>
          <w:marBottom w:val="0"/>
          <w:divBdr>
            <w:top w:val="none" w:sz="0" w:space="0" w:color="auto"/>
            <w:left w:val="none" w:sz="0" w:space="0" w:color="auto"/>
            <w:bottom w:val="none" w:sz="0" w:space="0" w:color="auto"/>
            <w:right w:val="none" w:sz="0" w:space="0" w:color="auto"/>
          </w:divBdr>
        </w:div>
        <w:div w:id="882136786">
          <w:marLeft w:val="0"/>
          <w:marRight w:val="0"/>
          <w:marTop w:val="0"/>
          <w:marBottom w:val="0"/>
          <w:divBdr>
            <w:top w:val="none" w:sz="0" w:space="0" w:color="auto"/>
            <w:left w:val="none" w:sz="0" w:space="0" w:color="auto"/>
            <w:bottom w:val="none" w:sz="0" w:space="0" w:color="auto"/>
            <w:right w:val="none" w:sz="0" w:space="0" w:color="auto"/>
          </w:divBdr>
        </w:div>
        <w:div w:id="1347096549">
          <w:marLeft w:val="0"/>
          <w:marRight w:val="0"/>
          <w:marTop w:val="0"/>
          <w:marBottom w:val="0"/>
          <w:divBdr>
            <w:top w:val="none" w:sz="0" w:space="0" w:color="auto"/>
            <w:left w:val="none" w:sz="0" w:space="0" w:color="auto"/>
            <w:bottom w:val="none" w:sz="0" w:space="0" w:color="auto"/>
            <w:right w:val="none" w:sz="0" w:space="0" w:color="auto"/>
          </w:divBdr>
        </w:div>
        <w:div w:id="1612736903">
          <w:marLeft w:val="0"/>
          <w:marRight w:val="0"/>
          <w:marTop w:val="0"/>
          <w:marBottom w:val="0"/>
          <w:divBdr>
            <w:top w:val="none" w:sz="0" w:space="0" w:color="auto"/>
            <w:left w:val="none" w:sz="0" w:space="0" w:color="auto"/>
            <w:bottom w:val="none" w:sz="0" w:space="0" w:color="auto"/>
            <w:right w:val="none" w:sz="0" w:space="0" w:color="auto"/>
          </w:divBdr>
        </w:div>
        <w:div w:id="139688548">
          <w:marLeft w:val="0"/>
          <w:marRight w:val="0"/>
          <w:marTop w:val="0"/>
          <w:marBottom w:val="0"/>
          <w:divBdr>
            <w:top w:val="none" w:sz="0" w:space="0" w:color="auto"/>
            <w:left w:val="none" w:sz="0" w:space="0" w:color="auto"/>
            <w:bottom w:val="none" w:sz="0" w:space="0" w:color="auto"/>
            <w:right w:val="none" w:sz="0" w:space="0" w:color="auto"/>
          </w:divBdr>
        </w:div>
        <w:div w:id="2069299862">
          <w:marLeft w:val="0"/>
          <w:marRight w:val="0"/>
          <w:marTop w:val="0"/>
          <w:marBottom w:val="0"/>
          <w:divBdr>
            <w:top w:val="none" w:sz="0" w:space="0" w:color="auto"/>
            <w:left w:val="none" w:sz="0" w:space="0" w:color="auto"/>
            <w:bottom w:val="none" w:sz="0" w:space="0" w:color="auto"/>
            <w:right w:val="none" w:sz="0" w:space="0" w:color="auto"/>
          </w:divBdr>
        </w:div>
        <w:div w:id="851840937">
          <w:marLeft w:val="0"/>
          <w:marRight w:val="0"/>
          <w:marTop w:val="0"/>
          <w:marBottom w:val="0"/>
          <w:divBdr>
            <w:top w:val="none" w:sz="0" w:space="0" w:color="auto"/>
            <w:left w:val="none" w:sz="0" w:space="0" w:color="auto"/>
            <w:bottom w:val="none" w:sz="0" w:space="0" w:color="auto"/>
            <w:right w:val="none" w:sz="0" w:space="0" w:color="auto"/>
          </w:divBdr>
        </w:div>
        <w:div w:id="1434089992">
          <w:marLeft w:val="0"/>
          <w:marRight w:val="0"/>
          <w:marTop w:val="0"/>
          <w:marBottom w:val="0"/>
          <w:divBdr>
            <w:top w:val="none" w:sz="0" w:space="0" w:color="auto"/>
            <w:left w:val="none" w:sz="0" w:space="0" w:color="auto"/>
            <w:bottom w:val="none" w:sz="0" w:space="0" w:color="auto"/>
            <w:right w:val="none" w:sz="0" w:space="0" w:color="auto"/>
          </w:divBdr>
        </w:div>
        <w:div w:id="872883946">
          <w:marLeft w:val="0"/>
          <w:marRight w:val="0"/>
          <w:marTop w:val="0"/>
          <w:marBottom w:val="0"/>
          <w:divBdr>
            <w:top w:val="none" w:sz="0" w:space="0" w:color="auto"/>
            <w:left w:val="none" w:sz="0" w:space="0" w:color="auto"/>
            <w:bottom w:val="none" w:sz="0" w:space="0" w:color="auto"/>
            <w:right w:val="none" w:sz="0" w:space="0" w:color="auto"/>
          </w:divBdr>
        </w:div>
        <w:div w:id="1948198952">
          <w:marLeft w:val="0"/>
          <w:marRight w:val="0"/>
          <w:marTop w:val="0"/>
          <w:marBottom w:val="0"/>
          <w:divBdr>
            <w:top w:val="none" w:sz="0" w:space="0" w:color="auto"/>
            <w:left w:val="none" w:sz="0" w:space="0" w:color="auto"/>
            <w:bottom w:val="none" w:sz="0" w:space="0" w:color="auto"/>
            <w:right w:val="none" w:sz="0" w:space="0" w:color="auto"/>
          </w:divBdr>
        </w:div>
        <w:div w:id="691103873">
          <w:marLeft w:val="0"/>
          <w:marRight w:val="0"/>
          <w:marTop w:val="0"/>
          <w:marBottom w:val="0"/>
          <w:divBdr>
            <w:top w:val="none" w:sz="0" w:space="0" w:color="auto"/>
            <w:left w:val="none" w:sz="0" w:space="0" w:color="auto"/>
            <w:bottom w:val="none" w:sz="0" w:space="0" w:color="auto"/>
            <w:right w:val="none" w:sz="0" w:space="0" w:color="auto"/>
          </w:divBdr>
        </w:div>
        <w:div w:id="1179201578">
          <w:marLeft w:val="0"/>
          <w:marRight w:val="0"/>
          <w:marTop w:val="0"/>
          <w:marBottom w:val="0"/>
          <w:divBdr>
            <w:top w:val="none" w:sz="0" w:space="0" w:color="auto"/>
            <w:left w:val="none" w:sz="0" w:space="0" w:color="auto"/>
            <w:bottom w:val="none" w:sz="0" w:space="0" w:color="auto"/>
            <w:right w:val="none" w:sz="0" w:space="0" w:color="auto"/>
          </w:divBdr>
        </w:div>
        <w:div w:id="1267730849">
          <w:marLeft w:val="0"/>
          <w:marRight w:val="0"/>
          <w:marTop w:val="0"/>
          <w:marBottom w:val="0"/>
          <w:divBdr>
            <w:top w:val="none" w:sz="0" w:space="0" w:color="auto"/>
            <w:left w:val="none" w:sz="0" w:space="0" w:color="auto"/>
            <w:bottom w:val="none" w:sz="0" w:space="0" w:color="auto"/>
            <w:right w:val="none" w:sz="0" w:space="0" w:color="auto"/>
          </w:divBdr>
        </w:div>
        <w:div w:id="2059471632">
          <w:marLeft w:val="0"/>
          <w:marRight w:val="0"/>
          <w:marTop w:val="0"/>
          <w:marBottom w:val="0"/>
          <w:divBdr>
            <w:top w:val="none" w:sz="0" w:space="0" w:color="auto"/>
            <w:left w:val="none" w:sz="0" w:space="0" w:color="auto"/>
            <w:bottom w:val="none" w:sz="0" w:space="0" w:color="auto"/>
            <w:right w:val="none" w:sz="0" w:space="0" w:color="auto"/>
          </w:divBdr>
        </w:div>
        <w:div w:id="1866477652">
          <w:marLeft w:val="0"/>
          <w:marRight w:val="0"/>
          <w:marTop w:val="0"/>
          <w:marBottom w:val="0"/>
          <w:divBdr>
            <w:top w:val="none" w:sz="0" w:space="0" w:color="auto"/>
            <w:left w:val="none" w:sz="0" w:space="0" w:color="auto"/>
            <w:bottom w:val="none" w:sz="0" w:space="0" w:color="auto"/>
            <w:right w:val="none" w:sz="0" w:space="0" w:color="auto"/>
          </w:divBdr>
        </w:div>
        <w:div w:id="456997800">
          <w:marLeft w:val="0"/>
          <w:marRight w:val="0"/>
          <w:marTop w:val="0"/>
          <w:marBottom w:val="0"/>
          <w:divBdr>
            <w:top w:val="none" w:sz="0" w:space="0" w:color="auto"/>
            <w:left w:val="none" w:sz="0" w:space="0" w:color="auto"/>
            <w:bottom w:val="none" w:sz="0" w:space="0" w:color="auto"/>
            <w:right w:val="none" w:sz="0" w:space="0" w:color="auto"/>
          </w:divBdr>
        </w:div>
        <w:div w:id="718626276">
          <w:marLeft w:val="0"/>
          <w:marRight w:val="0"/>
          <w:marTop w:val="0"/>
          <w:marBottom w:val="0"/>
          <w:divBdr>
            <w:top w:val="none" w:sz="0" w:space="0" w:color="auto"/>
            <w:left w:val="none" w:sz="0" w:space="0" w:color="auto"/>
            <w:bottom w:val="none" w:sz="0" w:space="0" w:color="auto"/>
            <w:right w:val="none" w:sz="0" w:space="0" w:color="auto"/>
          </w:divBdr>
        </w:div>
        <w:div w:id="325977175">
          <w:marLeft w:val="0"/>
          <w:marRight w:val="0"/>
          <w:marTop w:val="0"/>
          <w:marBottom w:val="0"/>
          <w:divBdr>
            <w:top w:val="none" w:sz="0" w:space="0" w:color="auto"/>
            <w:left w:val="none" w:sz="0" w:space="0" w:color="auto"/>
            <w:bottom w:val="none" w:sz="0" w:space="0" w:color="auto"/>
            <w:right w:val="none" w:sz="0" w:space="0" w:color="auto"/>
          </w:divBdr>
        </w:div>
        <w:div w:id="1945648407">
          <w:marLeft w:val="0"/>
          <w:marRight w:val="0"/>
          <w:marTop w:val="0"/>
          <w:marBottom w:val="0"/>
          <w:divBdr>
            <w:top w:val="none" w:sz="0" w:space="0" w:color="auto"/>
            <w:left w:val="none" w:sz="0" w:space="0" w:color="auto"/>
            <w:bottom w:val="none" w:sz="0" w:space="0" w:color="auto"/>
            <w:right w:val="none" w:sz="0" w:space="0" w:color="auto"/>
          </w:divBdr>
        </w:div>
        <w:div w:id="1047073573">
          <w:marLeft w:val="0"/>
          <w:marRight w:val="0"/>
          <w:marTop w:val="0"/>
          <w:marBottom w:val="0"/>
          <w:divBdr>
            <w:top w:val="none" w:sz="0" w:space="0" w:color="auto"/>
            <w:left w:val="none" w:sz="0" w:space="0" w:color="auto"/>
            <w:bottom w:val="none" w:sz="0" w:space="0" w:color="auto"/>
            <w:right w:val="none" w:sz="0" w:space="0" w:color="auto"/>
          </w:divBdr>
        </w:div>
        <w:div w:id="2130078543">
          <w:marLeft w:val="0"/>
          <w:marRight w:val="0"/>
          <w:marTop w:val="0"/>
          <w:marBottom w:val="0"/>
          <w:divBdr>
            <w:top w:val="none" w:sz="0" w:space="0" w:color="auto"/>
            <w:left w:val="none" w:sz="0" w:space="0" w:color="auto"/>
            <w:bottom w:val="none" w:sz="0" w:space="0" w:color="auto"/>
            <w:right w:val="none" w:sz="0" w:space="0" w:color="auto"/>
          </w:divBdr>
        </w:div>
        <w:div w:id="1384208251">
          <w:marLeft w:val="0"/>
          <w:marRight w:val="0"/>
          <w:marTop w:val="0"/>
          <w:marBottom w:val="0"/>
          <w:divBdr>
            <w:top w:val="none" w:sz="0" w:space="0" w:color="auto"/>
            <w:left w:val="none" w:sz="0" w:space="0" w:color="auto"/>
            <w:bottom w:val="none" w:sz="0" w:space="0" w:color="auto"/>
            <w:right w:val="none" w:sz="0" w:space="0" w:color="auto"/>
          </w:divBdr>
        </w:div>
        <w:div w:id="494688991">
          <w:marLeft w:val="0"/>
          <w:marRight w:val="0"/>
          <w:marTop w:val="0"/>
          <w:marBottom w:val="0"/>
          <w:divBdr>
            <w:top w:val="none" w:sz="0" w:space="0" w:color="auto"/>
            <w:left w:val="none" w:sz="0" w:space="0" w:color="auto"/>
            <w:bottom w:val="none" w:sz="0" w:space="0" w:color="auto"/>
            <w:right w:val="none" w:sz="0" w:space="0" w:color="auto"/>
          </w:divBdr>
        </w:div>
        <w:div w:id="1047146133">
          <w:marLeft w:val="0"/>
          <w:marRight w:val="0"/>
          <w:marTop w:val="0"/>
          <w:marBottom w:val="0"/>
          <w:divBdr>
            <w:top w:val="none" w:sz="0" w:space="0" w:color="auto"/>
            <w:left w:val="none" w:sz="0" w:space="0" w:color="auto"/>
            <w:bottom w:val="none" w:sz="0" w:space="0" w:color="auto"/>
            <w:right w:val="none" w:sz="0" w:space="0" w:color="auto"/>
          </w:divBdr>
        </w:div>
        <w:div w:id="355931546">
          <w:marLeft w:val="0"/>
          <w:marRight w:val="0"/>
          <w:marTop w:val="0"/>
          <w:marBottom w:val="0"/>
          <w:divBdr>
            <w:top w:val="none" w:sz="0" w:space="0" w:color="auto"/>
            <w:left w:val="none" w:sz="0" w:space="0" w:color="auto"/>
            <w:bottom w:val="none" w:sz="0" w:space="0" w:color="auto"/>
            <w:right w:val="none" w:sz="0" w:space="0" w:color="auto"/>
          </w:divBdr>
        </w:div>
        <w:div w:id="1110591809">
          <w:marLeft w:val="0"/>
          <w:marRight w:val="0"/>
          <w:marTop w:val="0"/>
          <w:marBottom w:val="0"/>
          <w:divBdr>
            <w:top w:val="none" w:sz="0" w:space="0" w:color="auto"/>
            <w:left w:val="none" w:sz="0" w:space="0" w:color="auto"/>
            <w:bottom w:val="none" w:sz="0" w:space="0" w:color="auto"/>
            <w:right w:val="none" w:sz="0" w:space="0" w:color="auto"/>
          </w:divBdr>
        </w:div>
        <w:div w:id="1570114679">
          <w:marLeft w:val="0"/>
          <w:marRight w:val="0"/>
          <w:marTop w:val="0"/>
          <w:marBottom w:val="0"/>
          <w:divBdr>
            <w:top w:val="none" w:sz="0" w:space="0" w:color="auto"/>
            <w:left w:val="none" w:sz="0" w:space="0" w:color="auto"/>
            <w:bottom w:val="none" w:sz="0" w:space="0" w:color="auto"/>
            <w:right w:val="none" w:sz="0" w:space="0" w:color="auto"/>
          </w:divBdr>
        </w:div>
        <w:div w:id="1081370408">
          <w:marLeft w:val="0"/>
          <w:marRight w:val="0"/>
          <w:marTop w:val="0"/>
          <w:marBottom w:val="0"/>
          <w:divBdr>
            <w:top w:val="none" w:sz="0" w:space="0" w:color="auto"/>
            <w:left w:val="none" w:sz="0" w:space="0" w:color="auto"/>
            <w:bottom w:val="none" w:sz="0" w:space="0" w:color="auto"/>
            <w:right w:val="none" w:sz="0" w:space="0" w:color="auto"/>
          </w:divBdr>
        </w:div>
        <w:div w:id="343022600">
          <w:marLeft w:val="0"/>
          <w:marRight w:val="0"/>
          <w:marTop w:val="0"/>
          <w:marBottom w:val="0"/>
          <w:divBdr>
            <w:top w:val="none" w:sz="0" w:space="0" w:color="auto"/>
            <w:left w:val="none" w:sz="0" w:space="0" w:color="auto"/>
            <w:bottom w:val="none" w:sz="0" w:space="0" w:color="auto"/>
            <w:right w:val="none" w:sz="0" w:space="0" w:color="auto"/>
          </w:divBdr>
        </w:div>
        <w:div w:id="1847019539">
          <w:marLeft w:val="0"/>
          <w:marRight w:val="0"/>
          <w:marTop w:val="0"/>
          <w:marBottom w:val="0"/>
          <w:divBdr>
            <w:top w:val="none" w:sz="0" w:space="0" w:color="auto"/>
            <w:left w:val="none" w:sz="0" w:space="0" w:color="auto"/>
            <w:bottom w:val="none" w:sz="0" w:space="0" w:color="auto"/>
            <w:right w:val="none" w:sz="0" w:space="0" w:color="auto"/>
          </w:divBdr>
        </w:div>
        <w:div w:id="451092597">
          <w:marLeft w:val="0"/>
          <w:marRight w:val="0"/>
          <w:marTop w:val="0"/>
          <w:marBottom w:val="0"/>
          <w:divBdr>
            <w:top w:val="none" w:sz="0" w:space="0" w:color="auto"/>
            <w:left w:val="none" w:sz="0" w:space="0" w:color="auto"/>
            <w:bottom w:val="none" w:sz="0" w:space="0" w:color="auto"/>
            <w:right w:val="none" w:sz="0" w:space="0" w:color="auto"/>
          </w:divBdr>
        </w:div>
        <w:div w:id="900015757">
          <w:marLeft w:val="0"/>
          <w:marRight w:val="0"/>
          <w:marTop w:val="0"/>
          <w:marBottom w:val="0"/>
          <w:divBdr>
            <w:top w:val="none" w:sz="0" w:space="0" w:color="auto"/>
            <w:left w:val="none" w:sz="0" w:space="0" w:color="auto"/>
            <w:bottom w:val="none" w:sz="0" w:space="0" w:color="auto"/>
            <w:right w:val="none" w:sz="0" w:space="0" w:color="auto"/>
          </w:divBdr>
        </w:div>
        <w:div w:id="1925450901">
          <w:marLeft w:val="0"/>
          <w:marRight w:val="0"/>
          <w:marTop w:val="0"/>
          <w:marBottom w:val="0"/>
          <w:divBdr>
            <w:top w:val="none" w:sz="0" w:space="0" w:color="auto"/>
            <w:left w:val="none" w:sz="0" w:space="0" w:color="auto"/>
            <w:bottom w:val="none" w:sz="0" w:space="0" w:color="auto"/>
            <w:right w:val="none" w:sz="0" w:space="0" w:color="auto"/>
          </w:divBdr>
        </w:div>
        <w:div w:id="1157190396">
          <w:marLeft w:val="0"/>
          <w:marRight w:val="0"/>
          <w:marTop w:val="0"/>
          <w:marBottom w:val="0"/>
          <w:divBdr>
            <w:top w:val="none" w:sz="0" w:space="0" w:color="auto"/>
            <w:left w:val="none" w:sz="0" w:space="0" w:color="auto"/>
            <w:bottom w:val="none" w:sz="0" w:space="0" w:color="auto"/>
            <w:right w:val="none" w:sz="0" w:space="0" w:color="auto"/>
          </w:divBdr>
        </w:div>
        <w:div w:id="940721964">
          <w:marLeft w:val="0"/>
          <w:marRight w:val="0"/>
          <w:marTop w:val="0"/>
          <w:marBottom w:val="0"/>
          <w:divBdr>
            <w:top w:val="none" w:sz="0" w:space="0" w:color="auto"/>
            <w:left w:val="none" w:sz="0" w:space="0" w:color="auto"/>
            <w:bottom w:val="none" w:sz="0" w:space="0" w:color="auto"/>
            <w:right w:val="none" w:sz="0" w:space="0" w:color="auto"/>
          </w:divBdr>
        </w:div>
        <w:div w:id="1911427541">
          <w:marLeft w:val="0"/>
          <w:marRight w:val="0"/>
          <w:marTop w:val="0"/>
          <w:marBottom w:val="0"/>
          <w:divBdr>
            <w:top w:val="none" w:sz="0" w:space="0" w:color="auto"/>
            <w:left w:val="none" w:sz="0" w:space="0" w:color="auto"/>
            <w:bottom w:val="none" w:sz="0" w:space="0" w:color="auto"/>
            <w:right w:val="none" w:sz="0" w:space="0" w:color="auto"/>
          </w:divBdr>
        </w:div>
        <w:div w:id="620571724">
          <w:marLeft w:val="0"/>
          <w:marRight w:val="0"/>
          <w:marTop w:val="0"/>
          <w:marBottom w:val="0"/>
          <w:divBdr>
            <w:top w:val="none" w:sz="0" w:space="0" w:color="auto"/>
            <w:left w:val="none" w:sz="0" w:space="0" w:color="auto"/>
            <w:bottom w:val="none" w:sz="0" w:space="0" w:color="auto"/>
            <w:right w:val="none" w:sz="0" w:space="0" w:color="auto"/>
          </w:divBdr>
        </w:div>
        <w:div w:id="69740005">
          <w:marLeft w:val="0"/>
          <w:marRight w:val="0"/>
          <w:marTop w:val="0"/>
          <w:marBottom w:val="0"/>
          <w:divBdr>
            <w:top w:val="none" w:sz="0" w:space="0" w:color="auto"/>
            <w:left w:val="none" w:sz="0" w:space="0" w:color="auto"/>
            <w:bottom w:val="none" w:sz="0" w:space="0" w:color="auto"/>
            <w:right w:val="none" w:sz="0" w:space="0" w:color="auto"/>
          </w:divBdr>
        </w:div>
        <w:div w:id="1483500763">
          <w:marLeft w:val="0"/>
          <w:marRight w:val="0"/>
          <w:marTop w:val="0"/>
          <w:marBottom w:val="0"/>
          <w:divBdr>
            <w:top w:val="none" w:sz="0" w:space="0" w:color="auto"/>
            <w:left w:val="none" w:sz="0" w:space="0" w:color="auto"/>
            <w:bottom w:val="none" w:sz="0" w:space="0" w:color="auto"/>
            <w:right w:val="none" w:sz="0" w:space="0" w:color="auto"/>
          </w:divBdr>
        </w:div>
        <w:div w:id="1051810569">
          <w:marLeft w:val="0"/>
          <w:marRight w:val="0"/>
          <w:marTop w:val="0"/>
          <w:marBottom w:val="0"/>
          <w:divBdr>
            <w:top w:val="none" w:sz="0" w:space="0" w:color="auto"/>
            <w:left w:val="none" w:sz="0" w:space="0" w:color="auto"/>
            <w:bottom w:val="none" w:sz="0" w:space="0" w:color="auto"/>
            <w:right w:val="none" w:sz="0" w:space="0" w:color="auto"/>
          </w:divBdr>
        </w:div>
        <w:div w:id="46952565">
          <w:marLeft w:val="0"/>
          <w:marRight w:val="0"/>
          <w:marTop w:val="0"/>
          <w:marBottom w:val="0"/>
          <w:divBdr>
            <w:top w:val="none" w:sz="0" w:space="0" w:color="auto"/>
            <w:left w:val="none" w:sz="0" w:space="0" w:color="auto"/>
            <w:bottom w:val="none" w:sz="0" w:space="0" w:color="auto"/>
            <w:right w:val="none" w:sz="0" w:space="0" w:color="auto"/>
          </w:divBdr>
        </w:div>
        <w:div w:id="1628927473">
          <w:marLeft w:val="0"/>
          <w:marRight w:val="0"/>
          <w:marTop w:val="0"/>
          <w:marBottom w:val="0"/>
          <w:divBdr>
            <w:top w:val="none" w:sz="0" w:space="0" w:color="auto"/>
            <w:left w:val="none" w:sz="0" w:space="0" w:color="auto"/>
            <w:bottom w:val="none" w:sz="0" w:space="0" w:color="auto"/>
            <w:right w:val="none" w:sz="0" w:space="0" w:color="auto"/>
          </w:divBdr>
        </w:div>
        <w:div w:id="1478302820">
          <w:marLeft w:val="0"/>
          <w:marRight w:val="0"/>
          <w:marTop w:val="0"/>
          <w:marBottom w:val="0"/>
          <w:divBdr>
            <w:top w:val="none" w:sz="0" w:space="0" w:color="auto"/>
            <w:left w:val="none" w:sz="0" w:space="0" w:color="auto"/>
            <w:bottom w:val="none" w:sz="0" w:space="0" w:color="auto"/>
            <w:right w:val="none" w:sz="0" w:space="0" w:color="auto"/>
          </w:divBdr>
        </w:div>
        <w:div w:id="836114719">
          <w:marLeft w:val="0"/>
          <w:marRight w:val="0"/>
          <w:marTop w:val="0"/>
          <w:marBottom w:val="0"/>
          <w:divBdr>
            <w:top w:val="none" w:sz="0" w:space="0" w:color="auto"/>
            <w:left w:val="none" w:sz="0" w:space="0" w:color="auto"/>
            <w:bottom w:val="none" w:sz="0" w:space="0" w:color="auto"/>
            <w:right w:val="none" w:sz="0" w:space="0" w:color="auto"/>
          </w:divBdr>
        </w:div>
        <w:div w:id="963658818">
          <w:marLeft w:val="0"/>
          <w:marRight w:val="0"/>
          <w:marTop w:val="0"/>
          <w:marBottom w:val="0"/>
          <w:divBdr>
            <w:top w:val="none" w:sz="0" w:space="0" w:color="auto"/>
            <w:left w:val="none" w:sz="0" w:space="0" w:color="auto"/>
            <w:bottom w:val="none" w:sz="0" w:space="0" w:color="auto"/>
            <w:right w:val="none" w:sz="0" w:space="0" w:color="auto"/>
          </w:divBdr>
        </w:div>
        <w:div w:id="683871298">
          <w:marLeft w:val="0"/>
          <w:marRight w:val="0"/>
          <w:marTop w:val="0"/>
          <w:marBottom w:val="0"/>
          <w:divBdr>
            <w:top w:val="none" w:sz="0" w:space="0" w:color="auto"/>
            <w:left w:val="none" w:sz="0" w:space="0" w:color="auto"/>
            <w:bottom w:val="none" w:sz="0" w:space="0" w:color="auto"/>
            <w:right w:val="none" w:sz="0" w:space="0" w:color="auto"/>
          </w:divBdr>
        </w:div>
        <w:div w:id="1190879082">
          <w:marLeft w:val="0"/>
          <w:marRight w:val="0"/>
          <w:marTop w:val="0"/>
          <w:marBottom w:val="0"/>
          <w:divBdr>
            <w:top w:val="none" w:sz="0" w:space="0" w:color="auto"/>
            <w:left w:val="none" w:sz="0" w:space="0" w:color="auto"/>
            <w:bottom w:val="none" w:sz="0" w:space="0" w:color="auto"/>
            <w:right w:val="none" w:sz="0" w:space="0" w:color="auto"/>
          </w:divBdr>
        </w:div>
        <w:div w:id="474831471">
          <w:marLeft w:val="0"/>
          <w:marRight w:val="0"/>
          <w:marTop w:val="0"/>
          <w:marBottom w:val="0"/>
          <w:divBdr>
            <w:top w:val="none" w:sz="0" w:space="0" w:color="auto"/>
            <w:left w:val="none" w:sz="0" w:space="0" w:color="auto"/>
            <w:bottom w:val="none" w:sz="0" w:space="0" w:color="auto"/>
            <w:right w:val="none" w:sz="0" w:space="0" w:color="auto"/>
          </w:divBdr>
        </w:div>
        <w:div w:id="1737052823">
          <w:marLeft w:val="0"/>
          <w:marRight w:val="0"/>
          <w:marTop w:val="0"/>
          <w:marBottom w:val="0"/>
          <w:divBdr>
            <w:top w:val="none" w:sz="0" w:space="0" w:color="auto"/>
            <w:left w:val="none" w:sz="0" w:space="0" w:color="auto"/>
            <w:bottom w:val="none" w:sz="0" w:space="0" w:color="auto"/>
            <w:right w:val="none" w:sz="0" w:space="0" w:color="auto"/>
          </w:divBdr>
        </w:div>
        <w:div w:id="77489075">
          <w:marLeft w:val="0"/>
          <w:marRight w:val="0"/>
          <w:marTop w:val="0"/>
          <w:marBottom w:val="0"/>
          <w:divBdr>
            <w:top w:val="none" w:sz="0" w:space="0" w:color="auto"/>
            <w:left w:val="none" w:sz="0" w:space="0" w:color="auto"/>
            <w:bottom w:val="none" w:sz="0" w:space="0" w:color="auto"/>
            <w:right w:val="none" w:sz="0" w:space="0" w:color="auto"/>
          </w:divBdr>
        </w:div>
        <w:div w:id="2049984806">
          <w:marLeft w:val="0"/>
          <w:marRight w:val="0"/>
          <w:marTop w:val="0"/>
          <w:marBottom w:val="0"/>
          <w:divBdr>
            <w:top w:val="none" w:sz="0" w:space="0" w:color="auto"/>
            <w:left w:val="none" w:sz="0" w:space="0" w:color="auto"/>
            <w:bottom w:val="none" w:sz="0" w:space="0" w:color="auto"/>
            <w:right w:val="none" w:sz="0" w:space="0" w:color="auto"/>
          </w:divBdr>
        </w:div>
        <w:div w:id="1559784290">
          <w:marLeft w:val="0"/>
          <w:marRight w:val="0"/>
          <w:marTop w:val="0"/>
          <w:marBottom w:val="0"/>
          <w:divBdr>
            <w:top w:val="none" w:sz="0" w:space="0" w:color="auto"/>
            <w:left w:val="none" w:sz="0" w:space="0" w:color="auto"/>
            <w:bottom w:val="none" w:sz="0" w:space="0" w:color="auto"/>
            <w:right w:val="none" w:sz="0" w:space="0" w:color="auto"/>
          </w:divBdr>
        </w:div>
        <w:div w:id="721947672">
          <w:marLeft w:val="0"/>
          <w:marRight w:val="0"/>
          <w:marTop w:val="0"/>
          <w:marBottom w:val="0"/>
          <w:divBdr>
            <w:top w:val="none" w:sz="0" w:space="0" w:color="auto"/>
            <w:left w:val="none" w:sz="0" w:space="0" w:color="auto"/>
            <w:bottom w:val="none" w:sz="0" w:space="0" w:color="auto"/>
            <w:right w:val="none" w:sz="0" w:space="0" w:color="auto"/>
          </w:divBdr>
        </w:div>
        <w:div w:id="1888108672">
          <w:marLeft w:val="0"/>
          <w:marRight w:val="0"/>
          <w:marTop w:val="0"/>
          <w:marBottom w:val="0"/>
          <w:divBdr>
            <w:top w:val="none" w:sz="0" w:space="0" w:color="auto"/>
            <w:left w:val="none" w:sz="0" w:space="0" w:color="auto"/>
            <w:bottom w:val="none" w:sz="0" w:space="0" w:color="auto"/>
            <w:right w:val="none" w:sz="0" w:space="0" w:color="auto"/>
          </w:divBdr>
        </w:div>
        <w:div w:id="232201321">
          <w:marLeft w:val="0"/>
          <w:marRight w:val="0"/>
          <w:marTop w:val="0"/>
          <w:marBottom w:val="0"/>
          <w:divBdr>
            <w:top w:val="none" w:sz="0" w:space="0" w:color="auto"/>
            <w:left w:val="none" w:sz="0" w:space="0" w:color="auto"/>
            <w:bottom w:val="none" w:sz="0" w:space="0" w:color="auto"/>
            <w:right w:val="none" w:sz="0" w:space="0" w:color="auto"/>
          </w:divBdr>
        </w:div>
        <w:div w:id="2032879508">
          <w:marLeft w:val="0"/>
          <w:marRight w:val="0"/>
          <w:marTop w:val="0"/>
          <w:marBottom w:val="0"/>
          <w:divBdr>
            <w:top w:val="none" w:sz="0" w:space="0" w:color="auto"/>
            <w:left w:val="none" w:sz="0" w:space="0" w:color="auto"/>
            <w:bottom w:val="none" w:sz="0" w:space="0" w:color="auto"/>
            <w:right w:val="none" w:sz="0" w:space="0" w:color="auto"/>
          </w:divBdr>
        </w:div>
        <w:div w:id="234439853">
          <w:marLeft w:val="0"/>
          <w:marRight w:val="0"/>
          <w:marTop w:val="0"/>
          <w:marBottom w:val="0"/>
          <w:divBdr>
            <w:top w:val="none" w:sz="0" w:space="0" w:color="auto"/>
            <w:left w:val="none" w:sz="0" w:space="0" w:color="auto"/>
            <w:bottom w:val="none" w:sz="0" w:space="0" w:color="auto"/>
            <w:right w:val="none" w:sz="0" w:space="0" w:color="auto"/>
          </w:divBdr>
        </w:div>
        <w:div w:id="847016122">
          <w:marLeft w:val="0"/>
          <w:marRight w:val="0"/>
          <w:marTop w:val="0"/>
          <w:marBottom w:val="0"/>
          <w:divBdr>
            <w:top w:val="none" w:sz="0" w:space="0" w:color="auto"/>
            <w:left w:val="none" w:sz="0" w:space="0" w:color="auto"/>
            <w:bottom w:val="none" w:sz="0" w:space="0" w:color="auto"/>
            <w:right w:val="none" w:sz="0" w:space="0" w:color="auto"/>
          </w:divBdr>
        </w:div>
        <w:div w:id="1032610605">
          <w:marLeft w:val="0"/>
          <w:marRight w:val="0"/>
          <w:marTop w:val="0"/>
          <w:marBottom w:val="0"/>
          <w:divBdr>
            <w:top w:val="none" w:sz="0" w:space="0" w:color="auto"/>
            <w:left w:val="none" w:sz="0" w:space="0" w:color="auto"/>
            <w:bottom w:val="none" w:sz="0" w:space="0" w:color="auto"/>
            <w:right w:val="none" w:sz="0" w:space="0" w:color="auto"/>
          </w:divBdr>
        </w:div>
        <w:div w:id="1692605392">
          <w:marLeft w:val="0"/>
          <w:marRight w:val="0"/>
          <w:marTop w:val="0"/>
          <w:marBottom w:val="0"/>
          <w:divBdr>
            <w:top w:val="none" w:sz="0" w:space="0" w:color="auto"/>
            <w:left w:val="none" w:sz="0" w:space="0" w:color="auto"/>
            <w:bottom w:val="none" w:sz="0" w:space="0" w:color="auto"/>
            <w:right w:val="none" w:sz="0" w:space="0" w:color="auto"/>
          </w:divBdr>
        </w:div>
      </w:divsChild>
    </w:div>
    <w:div w:id="423918923">
      <w:bodyDiv w:val="1"/>
      <w:marLeft w:val="0"/>
      <w:marRight w:val="0"/>
      <w:marTop w:val="0"/>
      <w:marBottom w:val="0"/>
      <w:divBdr>
        <w:top w:val="none" w:sz="0" w:space="0" w:color="auto"/>
        <w:left w:val="none" w:sz="0" w:space="0" w:color="auto"/>
        <w:bottom w:val="none" w:sz="0" w:space="0" w:color="auto"/>
        <w:right w:val="none" w:sz="0" w:space="0" w:color="auto"/>
      </w:divBdr>
    </w:div>
    <w:div w:id="431124317">
      <w:bodyDiv w:val="1"/>
      <w:marLeft w:val="0"/>
      <w:marRight w:val="0"/>
      <w:marTop w:val="0"/>
      <w:marBottom w:val="0"/>
      <w:divBdr>
        <w:top w:val="none" w:sz="0" w:space="0" w:color="auto"/>
        <w:left w:val="none" w:sz="0" w:space="0" w:color="auto"/>
        <w:bottom w:val="none" w:sz="0" w:space="0" w:color="auto"/>
        <w:right w:val="none" w:sz="0" w:space="0" w:color="auto"/>
      </w:divBdr>
      <w:divsChild>
        <w:div w:id="690766450">
          <w:marLeft w:val="0"/>
          <w:marRight w:val="0"/>
          <w:marTop w:val="0"/>
          <w:marBottom w:val="0"/>
          <w:divBdr>
            <w:top w:val="none" w:sz="0" w:space="0" w:color="auto"/>
            <w:left w:val="none" w:sz="0" w:space="0" w:color="auto"/>
            <w:bottom w:val="none" w:sz="0" w:space="0" w:color="auto"/>
            <w:right w:val="none" w:sz="0" w:space="0" w:color="auto"/>
          </w:divBdr>
          <w:divsChild>
            <w:div w:id="1870950088">
              <w:marLeft w:val="0"/>
              <w:marRight w:val="0"/>
              <w:marTop w:val="100"/>
              <w:marBottom w:val="100"/>
              <w:divBdr>
                <w:top w:val="none" w:sz="0" w:space="0" w:color="auto"/>
                <w:left w:val="none" w:sz="0" w:space="0" w:color="auto"/>
                <w:bottom w:val="none" w:sz="0" w:space="0" w:color="auto"/>
                <w:right w:val="none" w:sz="0" w:space="0" w:color="auto"/>
              </w:divBdr>
              <w:divsChild>
                <w:div w:id="483544686">
                  <w:marLeft w:val="0"/>
                  <w:marRight w:val="0"/>
                  <w:marTop w:val="0"/>
                  <w:marBottom w:val="0"/>
                  <w:divBdr>
                    <w:top w:val="none" w:sz="0" w:space="0" w:color="auto"/>
                    <w:left w:val="none" w:sz="0" w:space="0" w:color="auto"/>
                    <w:bottom w:val="none" w:sz="0" w:space="0" w:color="auto"/>
                    <w:right w:val="none" w:sz="0" w:space="0" w:color="auto"/>
                  </w:divBdr>
                  <w:divsChild>
                    <w:div w:id="1196387213">
                      <w:marLeft w:val="0"/>
                      <w:marRight w:val="0"/>
                      <w:marTop w:val="0"/>
                      <w:marBottom w:val="0"/>
                      <w:divBdr>
                        <w:top w:val="none" w:sz="0" w:space="0" w:color="auto"/>
                        <w:left w:val="none" w:sz="0" w:space="0" w:color="auto"/>
                        <w:bottom w:val="none" w:sz="0" w:space="0" w:color="auto"/>
                        <w:right w:val="none" w:sz="0" w:space="0" w:color="auto"/>
                      </w:divBdr>
                      <w:divsChild>
                        <w:div w:id="882406133">
                          <w:marLeft w:val="0"/>
                          <w:marRight w:val="0"/>
                          <w:marTop w:val="0"/>
                          <w:marBottom w:val="0"/>
                          <w:divBdr>
                            <w:top w:val="none" w:sz="0" w:space="0" w:color="auto"/>
                            <w:left w:val="none" w:sz="0" w:space="0" w:color="auto"/>
                            <w:bottom w:val="none" w:sz="0" w:space="0" w:color="auto"/>
                            <w:right w:val="none" w:sz="0" w:space="0" w:color="auto"/>
                          </w:divBdr>
                          <w:divsChild>
                            <w:div w:id="1071539659">
                              <w:marLeft w:val="0"/>
                              <w:marRight w:val="0"/>
                              <w:marTop w:val="0"/>
                              <w:marBottom w:val="0"/>
                              <w:divBdr>
                                <w:top w:val="none" w:sz="0" w:space="0" w:color="auto"/>
                                <w:left w:val="none" w:sz="0" w:space="0" w:color="auto"/>
                                <w:bottom w:val="none" w:sz="0" w:space="0" w:color="auto"/>
                                <w:right w:val="none" w:sz="0" w:space="0" w:color="auto"/>
                              </w:divBdr>
                              <w:divsChild>
                                <w:div w:id="396972426">
                                  <w:marLeft w:val="0"/>
                                  <w:marRight w:val="0"/>
                                  <w:marTop w:val="100"/>
                                  <w:marBottom w:val="100"/>
                                  <w:divBdr>
                                    <w:top w:val="none" w:sz="0" w:space="0" w:color="auto"/>
                                    <w:left w:val="none" w:sz="0" w:space="0" w:color="auto"/>
                                    <w:bottom w:val="none" w:sz="0" w:space="0" w:color="auto"/>
                                    <w:right w:val="none" w:sz="0" w:space="0" w:color="auto"/>
                                  </w:divBdr>
                                  <w:divsChild>
                                    <w:div w:id="1852603648">
                                      <w:marLeft w:val="0"/>
                                      <w:marRight w:val="0"/>
                                      <w:marTop w:val="0"/>
                                      <w:marBottom w:val="0"/>
                                      <w:divBdr>
                                        <w:top w:val="none" w:sz="0" w:space="0" w:color="auto"/>
                                        <w:left w:val="none" w:sz="0" w:space="0" w:color="auto"/>
                                        <w:bottom w:val="none" w:sz="0" w:space="0" w:color="auto"/>
                                        <w:right w:val="none" w:sz="0" w:space="0" w:color="auto"/>
                                      </w:divBdr>
                                      <w:divsChild>
                                        <w:div w:id="421804279">
                                          <w:marLeft w:val="0"/>
                                          <w:marRight w:val="0"/>
                                          <w:marTop w:val="0"/>
                                          <w:marBottom w:val="480"/>
                                          <w:divBdr>
                                            <w:top w:val="none" w:sz="0" w:space="0" w:color="auto"/>
                                            <w:left w:val="none" w:sz="0" w:space="0" w:color="auto"/>
                                            <w:bottom w:val="none" w:sz="0" w:space="0" w:color="auto"/>
                                            <w:right w:val="none" w:sz="0" w:space="0" w:color="auto"/>
                                          </w:divBdr>
                                          <w:divsChild>
                                            <w:div w:id="1981571418">
                                              <w:marLeft w:val="0"/>
                                              <w:marRight w:val="0"/>
                                              <w:marTop w:val="0"/>
                                              <w:marBottom w:val="0"/>
                                              <w:divBdr>
                                                <w:top w:val="none" w:sz="0" w:space="0" w:color="auto"/>
                                                <w:left w:val="none" w:sz="0" w:space="0" w:color="auto"/>
                                                <w:bottom w:val="none" w:sz="0" w:space="0" w:color="auto"/>
                                                <w:right w:val="none" w:sz="0" w:space="0" w:color="auto"/>
                                              </w:divBdr>
                                            </w:div>
                                            <w:div w:id="161887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0883127">
      <w:bodyDiv w:val="1"/>
      <w:marLeft w:val="0"/>
      <w:marRight w:val="0"/>
      <w:marTop w:val="0"/>
      <w:marBottom w:val="0"/>
      <w:divBdr>
        <w:top w:val="none" w:sz="0" w:space="0" w:color="auto"/>
        <w:left w:val="none" w:sz="0" w:space="0" w:color="auto"/>
        <w:bottom w:val="none" w:sz="0" w:space="0" w:color="auto"/>
        <w:right w:val="none" w:sz="0" w:space="0" w:color="auto"/>
      </w:divBdr>
    </w:div>
    <w:div w:id="503010853">
      <w:bodyDiv w:val="1"/>
      <w:marLeft w:val="0"/>
      <w:marRight w:val="0"/>
      <w:marTop w:val="0"/>
      <w:marBottom w:val="0"/>
      <w:divBdr>
        <w:top w:val="none" w:sz="0" w:space="0" w:color="auto"/>
        <w:left w:val="none" w:sz="0" w:space="0" w:color="auto"/>
        <w:bottom w:val="none" w:sz="0" w:space="0" w:color="auto"/>
        <w:right w:val="none" w:sz="0" w:space="0" w:color="auto"/>
      </w:divBdr>
    </w:div>
    <w:div w:id="518544885">
      <w:bodyDiv w:val="1"/>
      <w:marLeft w:val="0"/>
      <w:marRight w:val="0"/>
      <w:marTop w:val="0"/>
      <w:marBottom w:val="0"/>
      <w:divBdr>
        <w:top w:val="none" w:sz="0" w:space="0" w:color="auto"/>
        <w:left w:val="none" w:sz="0" w:space="0" w:color="auto"/>
        <w:bottom w:val="none" w:sz="0" w:space="0" w:color="auto"/>
        <w:right w:val="none" w:sz="0" w:space="0" w:color="auto"/>
      </w:divBdr>
    </w:div>
    <w:div w:id="521432666">
      <w:bodyDiv w:val="1"/>
      <w:marLeft w:val="0"/>
      <w:marRight w:val="0"/>
      <w:marTop w:val="0"/>
      <w:marBottom w:val="0"/>
      <w:divBdr>
        <w:top w:val="none" w:sz="0" w:space="0" w:color="auto"/>
        <w:left w:val="none" w:sz="0" w:space="0" w:color="auto"/>
        <w:bottom w:val="none" w:sz="0" w:space="0" w:color="auto"/>
        <w:right w:val="none" w:sz="0" w:space="0" w:color="auto"/>
      </w:divBdr>
    </w:div>
    <w:div w:id="527107056">
      <w:bodyDiv w:val="1"/>
      <w:marLeft w:val="0"/>
      <w:marRight w:val="0"/>
      <w:marTop w:val="0"/>
      <w:marBottom w:val="0"/>
      <w:divBdr>
        <w:top w:val="none" w:sz="0" w:space="0" w:color="auto"/>
        <w:left w:val="none" w:sz="0" w:space="0" w:color="auto"/>
        <w:bottom w:val="none" w:sz="0" w:space="0" w:color="auto"/>
        <w:right w:val="none" w:sz="0" w:space="0" w:color="auto"/>
      </w:divBdr>
    </w:div>
    <w:div w:id="541405594">
      <w:bodyDiv w:val="1"/>
      <w:marLeft w:val="0"/>
      <w:marRight w:val="0"/>
      <w:marTop w:val="0"/>
      <w:marBottom w:val="0"/>
      <w:divBdr>
        <w:top w:val="none" w:sz="0" w:space="0" w:color="auto"/>
        <w:left w:val="none" w:sz="0" w:space="0" w:color="auto"/>
        <w:bottom w:val="none" w:sz="0" w:space="0" w:color="auto"/>
        <w:right w:val="none" w:sz="0" w:space="0" w:color="auto"/>
      </w:divBdr>
    </w:div>
    <w:div w:id="548228259">
      <w:bodyDiv w:val="1"/>
      <w:marLeft w:val="0"/>
      <w:marRight w:val="0"/>
      <w:marTop w:val="0"/>
      <w:marBottom w:val="0"/>
      <w:divBdr>
        <w:top w:val="none" w:sz="0" w:space="0" w:color="auto"/>
        <w:left w:val="none" w:sz="0" w:space="0" w:color="auto"/>
        <w:bottom w:val="none" w:sz="0" w:space="0" w:color="auto"/>
        <w:right w:val="none" w:sz="0" w:space="0" w:color="auto"/>
      </w:divBdr>
    </w:div>
    <w:div w:id="558176845">
      <w:bodyDiv w:val="1"/>
      <w:marLeft w:val="0"/>
      <w:marRight w:val="0"/>
      <w:marTop w:val="0"/>
      <w:marBottom w:val="0"/>
      <w:divBdr>
        <w:top w:val="none" w:sz="0" w:space="0" w:color="auto"/>
        <w:left w:val="none" w:sz="0" w:space="0" w:color="auto"/>
        <w:bottom w:val="none" w:sz="0" w:space="0" w:color="auto"/>
        <w:right w:val="none" w:sz="0" w:space="0" w:color="auto"/>
      </w:divBdr>
    </w:div>
    <w:div w:id="562060107">
      <w:bodyDiv w:val="1"/>
      <w:marLeft w:val="0"/>
      <w:marRight w:val="0"/>
      <w:marTop w:val="0"/>
      <w:marBottom w:val="0"/>
      <w:divBdr>
        <w:top w:val="none" w:sz="0" w:space="0" w:color="auto"/>
        <w:left w:val="none" w:sz="0" w:space="0" w:color="auto"/>
        <w:bottom w:val="none" w:sz="0" w:space="0" w:color="auto"/>
        <w:right w:val="none" w:sz="0" w:space="0" w:color="auto"/>
      </w:divBdr>
    </w:div>
    <w:div w:id="565531322">
      <w:bodyDiv w:val="1"/>
      <w:marLeft w:val="0"/>
      <w:marRight w:val="0"/>
      <w:marTop w:val="0"/>
      <w:marBottom w:val="0"/>
      <w:divBdr>
        <w:top w:val="none" w:sz="0" w:space="0" w:color="auto"/>
        <w:left w:val="none" w:sz="0" w:space="0" w:color="auto"/>
        <w:bottom w:val="none" w:sz="0" w:space="0" w:color="auto"/>
        <w:right w:val="none" w:sz="0" w:space="0" w:color="auto"/>
      </w:divBdr>
    </w:div>
    <w:div w:id="567151800">
      <w:bodyDiv w:val="1"/>
      <w:marLeft w:val="0"/>
      <w:marRight w:val="0"/>
      <w:marTop w:val="0"/>
      <w:marBottom w:val="0"/>
      <w:divBdr>
        <w:top w:val="none" w:sz="0" w:space="0" w:color="auto"/>
        <w:left w:val="none" w:sz="0" w:space="0" w:color="auto"/>
        <w:bottom w:val="none" w:sz="0" w:space="0" w:color="auto"/>
        <w:right w:val="none" w:sz="0" w:space="0" w:color="auto"/>
      </w:divBdr>
    </w:div>
    <w:div w:id="571042819">
      <w:bodyDiv w:val="1"/>
      <w:marLeft w:val="0"/>
      <w:marRight w:val="0"/>
      <w:marTop w:val="0"/>
      <w:marBottom w:val="0"/>
      <w:divBdr>
        <w:top w:val="none" w:sz="0" w:space="0" w:color="auto"/>
        <w:left w:val="none" w:sz="0" w:space="0" w:color="auto"/>
        <w:bottom w:val="none" w:sz="0" w:space="0" w:color="auto"/>
        <w:right w:val="none" w:sz="0" w:space="0" w:color="auto"/>
      </w:divBdr>
    </w:div>
    <w:div w:id="575557967">
      <w:bodyDiv w:val="1"/>
      <w:marLeft w:val="0"/>
      <w:marRight w:val="0"/>
      <w:marTop w:val="0"/>
      <w:marBottom w:val="0"/>
      <w:divBdr>
        <w:top w:val="none" w:sz="0" w:space="0" w:color="auto"/>
        <w:left w:val="none" w:sz="0" w:space="0" w:color="auto"/>
        <w:bottom w:val="none" w:sz="0" w:space="0" w:color="auto"/>
        <w:right w:val="none" w:sz="0" w:space="0" w:color="auto"/>
      </w:divBdr>
    </w:div>
    <w:div w:id="580410012">
      <w:bodyDiv w:val="1"/>
      <w:marLeft w:val="0"/>
      <w:marRight w:val="0"/>
      <w:marTop w:val="0"/>
      <w:marBottom w:val="0"/>
      <w:divBdr>
        <w:top w:val="none" w:sz="0" w:space="0" w:color="auto"/>
        <w:left w:val="none" w:sz="0" w:space="0" w:color="auto"/>
        <w:bottom w:val="none" w:sz="0" w:space="0" w:color="auto"/>
        <w:right w:val="none" w:sz="0" w:space="0" w:color="auto"/>
      </w:divBdr>
    </w:div>
    <w:div w:id="630669537">
      <w:bodyDiv w:val="1"/>
      <w:marLeft w:val="0"/>
      <w:marRight w:val="0"/>
      <w:marTop w:val="0"/>
      <w:marBottom w:val="0"/>
      <w:divBdr>
        <w:top w:val="none" w:sz="0" w:space="0" w:color="auto"/>
        <w:left w:val="none" w:sz="0" w:space="0" w:color="auto"/>
        <w:bottom w:val="none" w:sz="0" w:space="0" w:color="auto"/>
        <w:right w:val="none" w:sz="0" w:space="0" w:color="auto"/>
      </w:divBdr>
    </w:div>
    <w:div w:id="634719669">
      <w:bodyDiv w:val="1"/>
      <w:marLeft w:val="0"/>
      <w:marRight w:val="0"/>
      <w:marTop w:val="0"/>
      <w:marBottom w:val="0"/>
      <w:divBdr>
        <w:top w:val="none" w:sz="0" w:space="0" w:color="auto"/>
        <w:left w:val="none" w:sz="0" w:space="0" w:color="auto"/>
        <w:bottom w:val="none" w:sz="0" w:space="0" w:color="auto"/>
        <w:right w:val="none" w:sz="0" w:space="0" w:color="auto"/>
      </w:divBdr>
    </w:div>
    <w:div w:id="641614918">
      <w:bodyDiv w:val="1"/>
      <w:marLeft w:val="0"/>
      <w:marRight w:val="0"/>
      <w:marTop w:val="0"/>
      <w:marBottom w:val="0"/>
      <w:divBdr>
        <w:top w:val="none" w:sz="0" w:space="0" w:color="auto"/>
        <w:left w:val="none" w:sz="0" w:space="0" w:color="auto"/>
        <w:bottom w:val="none" w:sz="0" w:space="0" w:color="auto"/>
        <w:right w:val="none" w:sz="0" w:space="0" w:color="auto"/>
      </w:divBdr>
      <w:divsChild>
        <w:div w:id="1073240218">
          <w:marLeft w:val="0"/>
          <w:marRight w:val="0"/>
          <w:marTop w:val="0"/>
          <w:marBottom w:val="0"/>
          <w:divBdr>
            <w:top w:val="none" w:sz="0" w:space="0" w:color="auto"/>
            <w:left w:val="none" w:sz="0" w:space="0" w:color="auto"/>
            <w:bottom w:val="none" w:sz="0" w:space="0" w:color="auto"/>
            <w:right w:val="none" w:sz="0" w:space="0" w:color="auto"/>
          </w:divBdr>
        </w:div>
        <w:div w:id="499078147">
          <w:marLeft w:val="0"/>
          <w:marRight w:val="0"/>
          <w:marTop w:val="0"/>
          <w:marBottom w:val="0"/>
          <w:divBdr>
            <w:top w:val="none" w:sz="0" w:space="0" w:color="auto"/>
            <w:left w:val="none" w:sz="0" w:space="0" w:color="auto"/>
            <w:bottom w:val="none" w:sz="0" w:space="0" w:color="auto"/>
            <w:right w:val="none" w:sz="0" w:space="0" w:color="auto"/>
          </w:divBdr>
        </w:div>
      </w:divsChild>
    </w:div>
    <w:div w:id="662008241">
      <w:bodyDiv w:val="1"/>
      <w:marLeft w:val="0"/>
      <w:marRight w:val="0"/>
      <w:marTop w:val="0"/>
      <w:marBottom w:val="0"/>
      <w:divBdr>
        <w:top w:val="none" w:sz="0" w:space="0" w:color="auto"/>
        <w:left w:val="none" w:sz="0" w:space="0" w:color="auto"/>
        <w:bottom w:val="none" w:sz="0" w:space="0" w:color="auto"/>
        <w:right w:val="none" w:sz="0" w:space="0" w:color="auto"/>
      </w:divBdr>
    </w:div>
    <w:div w:id="664939119">
      <w:bodyDiv w:val="1"/>
      <w:marLeft w:val="0"/>
      <w:marRight w:val="0"/>
      <w:marTop w:val="0"/>
      <w:marBottom w:val="0"/>
      <w:divBdr>
        <w:top w:val="none" w:sz="0" w:space="0" w:color="auto"/>
        <w:left w:val="none" w:sz="0" w:space="0" w:color="auto"/>
        <w:bottom w:val="none" w:sz="0" w:space="0" w:color="auto"/>
        <w:right w:val="none" w:sz="0" w:space="0" w:color="auto"/>
      </w:divBdr>
    </w:div>
    <w:div w:id="682169695">
      <w:bodyDiv w:val="1"/>
      <w:marLeft w:val="0"/>
      <w:marRight w:val="0"/>
      <w:marTop w:val="0"/>
      <w:marBottom w:val="0"/>
      <w:divBdr>
        <w:top w:val="none" w:sz="0" w:space="0" w:color="auto"/>
        <w:left w:val="none" w:sz="0" w:space="0" w:color="auto"/>
        <w:bottom w:val="none" w:sz="0" w:space="0" w:color="auto"/>
        <w:right w:val="none" w:sz="0" w:space="0" w:color="auto"/>
      </w:divBdr>
    </w:div>
    <w:div w:id="689796304">
      <w:bodyDiv w:val="1"/>
      <w:marLeft w:val="0"/>
      <w:marRight w:val="0"/>
      <w:marTop w:val="0"/>
      <w:marBottom w:val="0"/>
      <w:divBdr>
        <w:top w:val="none" w:sz="0" w:space="0" w:color="auto"/>
        <w:left w:val="none" w:sz="0" w:space="0" w:color="auto"/>
        <w:bottom w:val="none" w:sz="0" w:space="0" w:color="auto"/>
        <w:right w:val="none" w:sz="0" w:space="0" w:color="auto"/>
      </w:divBdr>
      <w:divsChild>
        <w:div w:id="2050639423">
          <w:marLeft w:val="0"/>
          <w:marRight w:val="0"/>
          <w:marTop w:val="0"/>
          <w:marBottom w:val="0"/>
          <w:divBdr>
            <w:top w:val="none" w:sz="0" w:space="0" w:color="auto"/>
            <w:left w:val="none" w:sz="0" w:space="0" w:color="auto"/>
            <w:bottom w:val="none" w:sz="0" w:space="0" w:color="auto"/>
            <w:right w:val="none" w:sz="0" w:space="0" w:color="auto"/>
          </w:divBdr>
        </w:div>
        <w:div w:id="2133791756">
          <w:marLeft w:val="0"/>
          <w:marRight w:val="0"/>
          <w:marTop w:val="0"/>
          <w:marBottom w:val="0"/>
          <w:divBdr>
            <w:top w:val="none" w:sz="0" w:space="0" w:color="auto"/>
            <w:left w:val="none" w:sz="0" w:space="0" w:color="auto"/>
            <w:bottom w:val="none" w:sz="0" w:space="0" w:color="auto"/>
            <w:right w:val="none" w:sz="0" w:space="0" w:color="auto"/>
          </w:divBdr>
        </w:div>
        <w:div w:id="554777540">
          <w:marLeft w:val="0"/>
          <w:marRight w:val="0"/>
          <w:marTop w:val="0"/>
          <w:marBottom w:val="0"/>
          <w:divBdr>
            <w:top w:val="none" w:sz="0" w:space="0" w:color="auto"/>
            <w:left w:val="none" w:sz="0" w:space="0" w:color="auto"/>
            <w:bottom w:val="none" w:sz="0" w:space="0" w:color="auto"/>
            <w:right w:val="none" w:sz="0" w:space="0" w:color="auto"/>
          </w:divBdr>
        </w:div>
        <w:div w:id="1759016844">
          <w:marLeft w:val="0"/>
          <w:marRight w:val="0"/>
          <w:marTop w:val="0"/>
          <w:marBottom w:val="0"/>
          <w:divBdr>
            <w:top w:val="none" w:sz="0" w:space="0" w:color="auto"/>
            <w:left w:val="none" w:sz="0" w:space="0" w:color="auto"/>
            <w:bottom w:val="none" w:sz="0" w:space="0" w:color="auto"/>
            <w:right w:val="none" w:sz="0" w:space="0" w:color="auto"/>
          </w:divBdr>
        </w:div>
        <w:div w:id="1461418538">
          <w:marLeft w:val="0"/>
          <w:marRight w:val="0"/>
          <w:marTop w:val="0"/>
          <w:marBottom w:val="0"/>
          <w:divBdr>
            <w:top w:val="none" w:sz="0" w:space="0" w:color="auto"/>
            <w:left w:val="none" w:sz="0" w:space="0" w:color="auto"/>
            <w:bottom w:val="none" w:sz="0" w:space="0" w:color="auto"/>
            <w:right w:val="none" w:sz="0" w:space="0" w:color="auto"/>
          </w:divBdr>
        </w:div>
        <w:div w:id="1042094692">
          <w:marLeft w:val="0"/>
          <w:marRight w:val="0"/>
          <w:marTop w:val="0"/>
          <w:marBottom w:val="0"/>
          <w:divBdr>
            <w:top w:val="none" w:sz="0" w:space="0" w:color="auto"/>
            <w:left w:val="none" w:sz="0" w:space="0" w:color="auto"/>
            <w:bottom w:val="none" w:sz="0" w:space="0" w:color="auto"/>
            <w:right w:val="none" w:sz="0" w:space="0" w:color="auto"/>
          </w:divBdr>
        </w:div>
        <w:div w:id="114563662">
          <w:marLeft w:val="0"/>
          <w:marRight w:val="0"/>
          <w:marTop w:val="0"/>
          <w:marBottom w:val="0"/>
          <w:divBdr>
            <w:top w:val="none" w:sz="0" w:space="0" w:color="auto"/>
            <w:left w:val="none" w:sz="0" w:space="0" w:color="auto"/>
            <w:bottom w:val="none" w:sz="0" w:space="0" w:color="auto"/>
            <w:right w:val="none" w:sz="0" w:space="0" w:color="auto"/>
          </w:divBdr>
        </w:div>
        <w:div w:id="555121352">
          <w:marLeft w:val="0"/>
          <w:marRight w:val="0"/>
          <w:marTop w:val="0"/>
          <w:marBottom w:val="0"/>
          <w:divBdr>
            <w:top w:val="none" w:sz="0" w:space="0" w:color="auto"/>
            <w:left w:val="none" w:sz="0" w:space="0" w:color="auto"/>
            <w:bottom w:val="none" w:sz="0" w:space="0" w:color="auto"/>
            <w:right w:val="none" w:sz="0" w:space="0" w:color="auto"/>
          </w:divBdr>
        </w:div>
        <w:div w:id="1899971116">
          <w:marLeft w:val="0"/>
          <w:marRight w:val="0"/>
          <w:marTop w:val="0"/>
          <w:marBottom w:val="0"/>
          <w:divBdr>
            <w:top w:val="none" w:sz="0" w:space="0" w:color="auto"/>
            <w:left w:val="none" w:sz="0" w:space="0" w:color="auto"/>
            <w:bottom w:val="none" w:sz="0" w:space="0" w:color="auto"/>
            <w:right w:val="none" w:sz="0" w:space="0" w:color="auto"/>
          </w:divBdr>
        </w:div>
        <w:div w:id="622423107">
          <w:marLeft w:val="0"/>
          <w:marRight w:val="0"/>
          <w:marTop w:val="0"/>
          <w:marBottom w:val="0"/>
          <w:divBdr>
            <w:top w:val="none" w:sz="0" w:space="0" w:color="auto"/>
            <w:left w:val="none" w:sz="0" w:space="0" w:color="auto"/>
            <w:bottom w:val="none" w:sz="0" w:space="0" w:color="auto"/>
            <w:right w:val="none" w:sz="0" w:space="0" w:color="auto"/>
          </w:divBdr>
        </w:div>
        <w:div w:id="1855803578">
          <w:marLeft w:val="0"/>
          <w:marRight w:val="0"/>
          <w:marTop w:val="0"/>
          <w:marBottom w:val="0"/>
          <w:divBdr>
            <w:top w:val="none" w:sz="0" w:space="0" w:color="auto"/>
            <w:left w:val="none" w:sz="0" w:space="0" w:color="auto"/>
            <w:bottom w:val="none" w:sz="0" w:space="0" w:color="auto"/>
            <w:right w:val="none" w:sz="0" w:space="0" w:color="auto"/>
          </w:divBdr>
        </w:div>
        <w:div w:id="384566598">
          <w:marLeft w:val="0"/>
          <w:marRight w:val="0"/>
          <w:marTop w:val="0"/>
          <w:marBottom w:val="0"/>
          <w:divBdr>
            <w:top w:val="none" w:sz="0" w:space="0" w:color="auto"/>
            <w:left w:val="none" w:sz="0" w:space="0" w:color="auto"/>
            <w:bottom w:val="none" w:sz="0" w:space="0" w:color="auto"/>
            <w:right w:val="none" w:sz="0" w:space="0" w:color="auto"/>
          </w:divBdr>
        </w:div>
        <w:div w:id="1481190310">
          <w:marLeft w:val="0"/>
          <w:marRight w:val="0"/>
          <w:marTop w:val="0"/>
          <w:marBottom w:val="0"/>
          <w:divBdr>
            <w:top w:val="none" w:sz="0" w:space="0" w:color="auto"/>
            <w:left w:val="none" w:sz="0" w:space="0" w:color="auto"/>
            <w:bottom w:val="none" w:sz="0" w:space="0" w:color="auto"/>
            <w:right w:val="none" w:sz="0" w:space="0" w:color="auto"/>
          </w:divBdr>
        </w:div>
        <w:div w:id="532962117">
          <w:marLeft w:val="0"/>
          <w:marRight w:val="0"/>
          <w:marTop w:val="0"/>
          <w:marBottom w:val="0"/>
          <w:divBdr>
            <w:top w:val="none" w:sz="0" w:space="0" w:color="auto"/>
            <w:left w:val="none" w:sz="0" w:space="0" w:color="auto"/>
            <w:bottom w:val="none" w:sz="0" w:space="0" w:color="auto"/>
            <w:right w:val="none" w:sz="0" w:space="0" w:color="auto"/>
          </w:divBdr>
        </w:div>
        <w:div w:id="24454149">
          <w:marLeft w:val="0"/>
          <w:marRight w:val="0"/>
          <w:marTop w:val="0"/>
          <w:marBottom w:val="0"/>
          <w:divBdr>
            <w:top w:val="none" w:sz="0" w:space="0" w:color="auto"/>
            <w:left w:val="none" w:sz="0" w:space="0" w:color="auto"/>
            <w:bottom w:val="none" w:sz="0" w:space="0" w:color="auto"/>
            <w:right w:val="none" w:sz="0" w:space="0" w:color="auto"/>
          </w:divBdr>
        </w:div>
        <w:div w:id="1767113641">
          <w:marLeft w:val="0"/>
          <w:marRight w:val="0"/>
          <w:marTop w:val="0"/>
          <w:marBottom w:val="0"/>
          <w:divBdr>
            <w:top w:val="none" w:sz="0" w:space="0" w:color="auto"/>
            <w:left w:val="none" w:sz="0" w:space="0" w:color="auto"/>
            <w:bottom w:val="none" w:sz="0" w:space="0" w:color="auto"/>
            <w:right w:val="none" w:sz="0" w:space="0" w:color="auto"/>
          </w:divBdr>
        </w:div>
        <w:div w:id="2136023590">
          <w:marLeft w:val="0"/>
          <w:marRight w:val="0"/>
          <w:marTop w:val="0"/>
          <w:marBottom w:val="0"/>
          <w:divBdr>
            <w:top w:val="none" w:sz="0" w:space="0" w:color="auto"/>
            <w:left w:val="none" w:sz="0" w:space="0" w:color="auto"/>
            <w:bottom w:val="none" w:sz="0" w:space="0" w:color="auto"/>
            <w:right w:val="none" w:sz="0" w:space="0" w:color="auto"/>
          </w:divBdr>
        </w:div>
        <w:div w:id="597099383">
          <w:marLeft w:val="0"/>
          <w:marRight w:val="0"/>
          <w:marTop w:val="0"/>
          <w:marBottom w:val="0"/>
          <w:divBdr>
            <w:top w:val="none" w:sz="0" w:space="0" w:color="auto"/>
            <w:left w:val="none" w:sz="0" w:space="0" w:color="auto"/>
            <w:bottom w:val="none" w:sz="0" w:space="0" w:color="auto"/>
            <w:right w:val="none" w:sz="0" w:space="0" w:color="auto"/>
          </w:divBdr>
        </w:div>
        <w:div w:id="1979990845">
          <w:marLeft w:val="0"/>
          <w:marRight w:val="0"/>
          <w:marTop w:val="0"/>
          <w:marBottom w:val="0"/>
          <w:divBdr>
            <w:top w:val="none" w:sz="0" w:space="0" w:color="auto"/>
            <w:left w:val="none" w:sz="0" w:space="0" w:color="auto"/>
            <w:bottom w:val="none" w:sz="0" w:space="0" w:color="auto"/>
            <w:right w:val="none" w:sz="0" w:space="0" w:color="auto"/>
          </w:divBdr>
        </w:div>
        <w:div w:id="256522586">
          <w:marLeft w:val="0"/>
          <w:marRight w:val="0"/>
          <w:marTop w:val="0"/>
          <w:marBottom w:val="0"/>
          <w:divBdr>
            <w:top w:val="none" w:sz="0" w:space="0" w:color="auto"/>
            <w:left w:val="none" w:sz="0" w:space="0" w:color="auto"/>
            <w:bottom w:val="none" w:sz="0" w:space="0" w:color="auto"/>
            <w:right w:val="none" w:sz="0" w:space="0" w:color="auto"/>
          </w:divBdr>
        </w:div>
        <w:div w:id="1389185815">
          <w:marLeft w:val="0"/>
          <w:marRight w:val="0"/>
          <w:marTop w:val="0"/>
          <w:marBottom w:val="0"/>
          <w:divBdr>
            <w:top w:val="none" w:sz="0" w:space="0" w:color="auto"/>
            <w:left w:val="none" w:sz="0" w:space="0" w:color="auto"/>
            <w:bottom w:val="none" w:sz="0" w:space="0" w:color="auto"/>
            <w:right w:val="none" w:sz="0" w:space="0" w:color="auto"/>
          </w:divBdr>
        </w:div>
        <w:div w:id="1294752450">
          <w:marLeft w:val="0"/>
          <w:marRight w:val="0"/>
          <w:marTop w:val="0"/>
          <w:marBottom w:val="0"/>
          <w:divBdr>
            <w:top w:val="none" w:sz="0" w:space="0" w:color="auto"/>
            <w:left w:val="none" w:sz="0" w:space="0" w:color="auto"/>
            <w:bottom w:val="none" w:sz="0" w:space="0" w:color="auto"/>
            <w:right w:val="none" w:sz="0" w:space="0" w:color="auto"/>
          </w:divBdr>
        </w:div>
        <w:div w:id="1419643334">
          <w:marLeft w:val="0"/>
          <w:marRight w:val="0"/>
          <w:marTop w:val="0"/>
          <w:marBottom w:val="0"/>
          <w:divBdr>
            <w:top w:val="none" w:sz="0" w:space="0" w:color="auto"/>
            <w:left w:val="none" w:sz="0" w:space="0" w:color="auto"/>
            <w:bottom w:val="none" w:sz="0" w:space="0" w:color="auto"/>
            <w:right w:val="none" w:sz="0" w:space="0" w:color="auto"/>
          </w:divBdr>
        </w:div>
        <w:div w:id="77945089">
          <w:marLeft w:val="0"/>
          <w:marRight w:val="0"/>
          <w:marTop w:val="0"/>
          <w:marBottom w:val="0"/>
          <w:divBdr>
            <w:top w:val="none" w:sz="0" w:space="0" w:color="auto"/>
            <w:left w:val="none" w:sz="0" w:space="0" w:color="auto"/>
            <w:bottom w:val="none" w:sz="0" w:space="0" w:color="auto"/>
            <w:right w:val="none" w:sz="0" w:space="0" w:color="auto"/>
          </w:divBdr>
        </w:div>
        <w:div w:id="576596896">
          <w:marLeft w:val="0"/>
          <w:marRight w:val="0"/>
          <w:marTop w:val="0"/>
          <w:marBottom w:val="0"/>
          <w:divBdr>
            <w:top w:val="none" w:sz="0" w:space="0" w:color="auto"/>
            <w:left w:val="none" w:sz="0" w:space="0" w:color="auto"/>
            <w:bottom w:val="none" w:sz="0" w:space="0" w:color="auto"/>
            <w:right w:val="none" w:sz="0" w:space="0" w:color="auto"/>
          </w:divBdr>
        </w:div>
        <w:div w:id="462427569">
          <w:marLeft w:val="0"/>
          <w:marRight w:val="0"/>
          <w:marTop w:val="0"/>
          <w:marBottom w:val="0"/>
          <w:divBdr>
            <w:top w:val="none" w:sz="0" w:space="0" w:color="auto"/>
            <w:left w:val="none" w:sz="0" w:space="0" w:color="auto"/>
            <w:bottom w:val="none" w:sz="0" w:space="0" w:color="auto"/>
            <w:right w:val="none" w:sz="0" w:space="0" w:color="auto"/>
          </w:divBdr>
        </w:div>
        <w:div w:id="829906438">
          <w:marLeft w:val="0"/>
          <w:marRight w:val="0"/>
          <w:marTop w:val="0"/>
          <w:marBottom w:val="0"/>
          <w:divBdr>
            <w:top w:val="none" w:sz="0" w:space="0" w:color="auto"/>
            <w:left w:val="none" w:sz="0" w:space="0" w:color="auto"/>
            <w:bottom w:val="none" w:sz="0" w:space="0" w:color="auto"/>
            <w:right w:val="none" w:sz="0" w:space="0" w:color="auto"/>
          </w:divBdr>
        </w:div>
        <w:div w:id="572929820">
          <w:marLeft w:val="0"/>
          <w:marRight w:val="0"/>
          <w:marTop w:val="0"/>
          <w:marBottom w:val="0"/>
          <w:divBdr>
            <w:top w:val="none" w:sz="0" w:space="0" w:color="auto"/>
            <w:left w:val="none" w:sz="0" w:space="0" w:color="auto"/>
            <w:bottom w:val="none" w:sz="0" w:space="0" w:color="auto"/>
            <w:right w:val="none" w:sz="0" w:space="0" w:color="auto"/>
          </w:divBdr>
        </w:div>
        <w:div w:id="1469981656">
          <w:marLeft w:val="0"/>
          <w:marRight w:val="0"/>
          <w:marTop w:val="0"/>
          <w:marBottom w:val="0"/>
          <w:divBdr>
            <w:top w:val="none" w:sz="0" w:space="0" w:color="auto"/>
            <w:left w:val="none" w:sz="0" w:space="0" w:color="auto"/>
            <w:bottom w:val="none" w:sz="0" w:space="0" w:color="auto"/>
            <w:right w:val="none" w:sz="0" w:space="0" w:color="auto"/>
          </w:divBdr>
        </w:div>
        <w:div w:id="375206977">
          <w:marLeft w:val="0"/>
          <w:marRight w:val="0"/>
          <w:marTop w:val="0"/>
          <w:marBottom w:val="0"/>
          <w:divBdr>
            <w:top w:val="none" w:sz="0" w:space="0" w:color="auto"/>
            <w:left w:val="none" w:sz="0" w:space="0" w:color="auto"/>
            <w:bottom w:val="none" w:sz="0" w:space="0" w:color="auto"/>
            <w:right w:val="none" w:sz="0" w:space="0" w:color="auto"/>
          </w:divBdr>
        </w:div>
        <w:div w:id="647134136">
          <w:marLeft w:val="0"/>
          <w:marRight w:val="0"/>
          <w:marTop w:val="0"/>
          <w:marBottom w:val="0"/>
          <w:divBdr>
            <w:top w:val="none" w:sz="0" w:space="0" w:color="auto"/>
            <w:left w:val="none" w:sz="0" w:space="0" w:color="auto"/>
            <w:bottom w:val="none" w:sz="0" w:space="0" w:color="auto"/>
            <w:right w:val="none" w:sz="0" w:space="0" w:color="auto"/>
          </w:divBdr>
        </w:div>
        <w:div w:id="2111581009">
          <w:marLeft w:val="0"/>
          <w:marRight w:val="0"/>
          <w:marTop w:val="0"/>
          <w:marBottom w:val="0"/>
          <w:divBdr>
            <w:top w:val="none" w:sz="0" w:space="0" w:color="auto"/>
            <w:left w:val="none" w:sz="0" w:space="0" w:color="auto"/>
            <w:bottom w:val="none" w:sz="0" w:space="0" w:color="auto"/>
            <w:right w:val="none" w:sz="0" w:space="0" w:color="auto"/>
          </w:divBdr>
        </w:div>
        <w:div w:id="1445078617">
          <w:marLeft w:val="0"/>
          <w:marRight w:val="0"/>
          <w:marTop w:val="0"/>
          <w:marBottom w:val="0"/>
          <w:divBdr>
            <w:top w:val="none" w:sz="0" w:space="0" w:color="auto"/>
            <w:left w:val="none" w:sz="0" w:space="0" w:color="auto"/>
            <w:bottom w:val="none" w:sz="0" w:space="0" w:color="auto"/>
            <w:right w:val="none" w:sz="0" w:space="0" w:color="auto"/>
          </w:divBdr>
        </w:div>
        <w:div w:id="1129009828">
          <w:marLeft w:val="0"/>
          <w:marRight w:val="0"/>
          <w:marTop w:val="0"/>
          <w:marBottom w:val="0"/>
          <w:divBdr>
            <w:top w:val="none" w:sz="0" w:space="0" w:color="auto"/>
            <w:left w:val="none" w:sz="0" w:space="0" w:color="auto"/>
            <w:bottom w:val="none" w:sz="0" w:space="0" w:color="auto"/>
            <w:right w:val="none" w:sz="0" w:space="0" w:color="auto"/>
          </w:divBdr>
        </w:div>
        <w:div w:id="2056848534">
          <w:marLeft w:val="0"/>
          <w:marRight w:val="0"/>
          <w:marTop w:val="0"/>
          <w:marBottom w:val="0"/>
          <w:divBdr>
            <w:top w:val="none" w:sz="0" w:space="0" w:color="auto"/>
            <w:left w:val="none" w:sz="0" w:space="0" w:color="auto"/>
            <w:bottom w:val="none" w:sz="0" w:space="0" w:color="auto"/>
            <w:right w:val="none" w:sz="0" w:space="0" w:color="auto"/>
          </w:divBdr>
        </w:div>
        <w:div w:id="1872305525">
          <w:marLeft w:val="0"/>
          <w:marRight w:val="0"/>
          <w:marTop w:val="0"/>
          <w:marBottom w:val="0"/>
          <w:divBdr>
            <w:top w:val="none" w:sz="0" w:space="0" w:color="auto"/>
            <w:left w:val="none" w:sz="0" w:space="0" w:color="auto"/>
            <w:bottom w:val="none" w:sz="0" w:space="0" w:color="auto"/>
            <w:right w:val="none" w:sz="0" w:space="0" w:color="auto"/>
          </w:divBdr>
        </w:div>
        <w:div w:id="562300392">
          <w:marLeft w:val="0"/>
          <w:marRight w:val="0"/>
          <w:marTop w:val="0"/>
          <w:marBottom w:val="0"/>
          <w:divBdr>
            <w:top w:val="none" w:sz="0" w:space="0" w:color="auto"/>
            <w:left w:val="none" w:sz="0" w:space="0" w:color="auto"/>
            <w:bottom w:val="none" w:sz="0" w:space="0" w:color="auto"/>
            <w:right w:val="none" w:sz="0" w:space="0" w:color="auto"/>
          </w:divBdr>
        </w:div>
        <w:div w:id="212624451">
          <w:marLeft w:val="0"/>
          <w:marRight w:val="0"/>
          <w:marTop w:val="0"/>
          <w:marBottom w:val="0"/>
          <w:divBdr>
            <w:top w:val="none" w:sz="0" w:space="0" w:color="auto"/>
            <w:left w:val="none" w:sz="0" w:space="0" w:color="auto"/>
            <w:bottom w:val="none" w:sz="0" w:space="0" w:color="auto"/>
            <w:right w:val="none" w:sz="0" w:space="0" w:color="auto"/>
          </w:divBdr>
        </w:div>
        <w:div w:id="360013746">
          <w:marLeft w:val="0"/>
          <w:marRight w:val="0"/>
          <w:marTop w:val="0"/>
          <w:marBottom w:val="0"/>
          <w:divBdr>
            <w:top w:val="none" w:sz="0" w:space="0" w:color="auto"/>
            <w:left w:val="none" w:sz="0" w:space="0" w:color="auto"/>
            <w:bottom w:val="none" w:sz="0" w:space="0" w:color="auto"/>
            <w:right w:val="none" w:sz="0" w:space="0" w:color="auto"/>
          </w:divBdr>
        </w:div>
        <w:div w:id="1327780533">
          <w:marLeft w:val="0"/>
          <w:marRight w:val="0"/>
          <w:marTop w:val="0"/>
          <w:marBottom w:val="0"/>
          <w:divBdr>
            <w:top w:val="none" w:sz="0" w:space="0" w:color="auto"/>
            <w:left w:val="none" w:sz="0" w:space="0" w:color="auto"/>
            <w:bottom w:val="none" w:sz="0" w:space="0" w:color="auto"/>
            <w:right w:val="none" w:sz="0" w:space="0" w:color="auto"/>
          </w:divBdr>
        </w:div>
        <w:div w:id="331221314">
          <w:marLeft w:val="0"/>
          <w:marRight w:val="0"/>
          <w:marTop w:val="0"/>
          <w:marBottom w:val="0"/>
          <w:divBdr>
            <w:top w:val="none" w:sz="0" w:space="0" w:color="auto"/>
            <w:left w:val="none" w:sz="0" w:space="0" w:color="auto"/>
            <w:bottom w:val="none" w:sz="0" w:space="0" w:color="auto"/>
            <w:right w:val="none" w:sz="0" w:space="0" w:color="auto"/>
          </w:divBdr>
        </w:div>
        <w:div w:id="670644596">
          <w:marLeft w:val="0"/>
          <w:marRight w:val="0"/>
          <w:marTop w:val="0"/>
          <w:marBottom w:val="0"/>
          <w:divBdr>
            <w:top w:val="none" w:sz="0" w:space="0" w:color="auto"/>
            <w:left w:val="none" w:sz="0" w:space="0" w:color="auto"/>
            <w:bottom w:val="none" w:sz="0" w:space="0" w:color="auto"/>
            <w:right w:val="none" w:sz="0" w:space="0" w:color="auto"/>
          </w:divBdr>
        </w:div>
        <w:div w:id="1092358908">
          <w:marLeft w:val="0"/>
          <w:marRight w:val="0"/>
          <w:marTop w:val="0"/>
          <w:marBottom w:val="0"/>
          <w:divBdr>
            <w:top w:val="none" w:sz="0" w:space="0" w:color="auto"/>
            <w:left w:val="none" w:sz="0" w:space="0" w:color="auto"/>
            <w:bottom w:val="none" w:sz="0" w:space="0" w:color="auto"/>
            <w:right w:val="none" w:sz="0" w:space="0" w:color="auto"/>
          </w:divBdr>
        </w:div>
        <w:div w:id="1241865617">
          <w:marLeft w:val="0"/>
          <w:marRight w:val="0"/>
          <w:marTop w:val="0"/>
          <w:marBottom w:val="0"/>
          <w:divBdr>
            <w:top w:val="none" w:sz="0" w:space="0" w:color="auto"/>
            <w:left w:val="none" w:sz="0" w:space="0" w:color="auto"/>
            <w:bottom w:val="none" w:sz="0" w:space="0" w:color="auto"/>
            <w:right w:val="none" w:sz="0" w:space="0" w:color="auto"/>
          </w:divBdr>
        </w:div>
        <w:div w:id="504591668">
          <w:marLeft w:val="0"/>
          <w:marRight w:val="0"/>
          <w:marTop w:val="0"/>
          <w:marBottom w:val="0"/>
          <w:divBdr>
            <w:top w:val="none" w:sz="0" w:space="0" w:color="auto"/>
            <w:left w:val="none" w:sz="0" w:space="0" w:color="auto"/>
            <w:bottom w:val="none" w:sz="0" w:space="0" w:color="auto"/>
            <w:right w:val="none" w:sz="0" w:space="0" w:color="auto"/>
          </w:divBdr>
        </w:div>
        <w:div w:id="1809468056">
          <w:marLeft w:val="0"/>
          <w:marRight w:val="0"/>
          <w:marTop w:val="0"/>
          <w:marBottom w:val="0"/>
          <w:divBdr>
            <w:top w:val="none" w:sz="0" w:space="0" w:color="auto"/>
            <w:left w:val="none" w:sz="0" w:space="0" w:color="auto"/>
            <w:bottom w:val="none" w:sz="0" w:space="0" w:color="auto"/>
            <w:right w:val="none" w:sz="0" w:space="0" w:color="auto"/>
          </w:divBdr>
        </w:div>
        <w:div w:id="892274135">
          <w:marLeft w:val="0"/>
          <w:marRight w:val="0"/>
          <w:marTop w:val="0"/>
          <w:marBottom w:val="0"/>
          <w:divBdr>
            <w:top w:val="none" w:sz="0" w:space="0" w:color="auto"/>
            <w:left w:val="none" w:sz="0" w:space="0" w:color="auto"/>
            <w:bottom w:val="none" w:sz="0" w:space="0" w:color="auto"/>
            <w:right w:val="none" w:sz="0" w:space="0" w:color="auto"/>
          </w:divBdr>
        </w:div>
        <w:div w:id="140000294">
          <w:marLeft w:val="0"/>
          <w:marRight w:val="0"/>
          <w:marTop w:val="0"/>
          <w:marBottom w:val="0"/>
          <w:divBdr>
            <w:top w:val="none" w:sz="0" w:space="0" w:color="auto"/>
            <w:left w:val="none" w:sz="0" w:space="0" w:color="auto"/>
            <w:bottom w:val="none" w:sz="0" w:space="0" w:color="auto"/>
            <w:right w:val="none" w:sz="0" w:space="0" w:color="auto"/>
          </w:divBdr>
        </w:div>
        <w:div w:id="602809924">
          <w:marLeft w:val="0"/>
          <w:marRight w:val="0"/>
          <w:marTop w:val="0"/>
          <w:marBottom w:val="0"/>
          <w:divBdr>
            <w:top w:val="none" w:sz="0" w:space="0" w:color="auto"/>
            <w:left w:val="none" w:sz="0" w:space="0" w:color="auto"/>
            <w:bottom w:val="none" w:sz="0" w:space="0" w:color="auto"/>
            <w:right w:val="none" w:sz="0" w:space="0" w:color="auto"/>
          </w:divBdr>
        </w:div>
        <w:div w:id="617175715">
          <w:marLeft w:val="0"/>
          <w:marRight w:val="0"/>
          <w:marTop w:val="0"/>
          <w:marBottom w:val="0"/>
          <w:divBdr>
            <w:top w:val="none" w:sz="0" w:space="0" w:color="auto"/>
            <w:left w:val="none" w:sz="0" w:space="0" w:color="auto"/>
            <w:bottom w:val="none" w:sz="0" w:space="0" w:color="auto"/>
            <w:right w:val="none" w:sz="0" w:space="0" w:color="auto"/>
          </w:divBdr>
        </w:div>
        <w:div w:id="1194222316">
          <w:marLeft w:val="0"/>
          <w:marRight w:val="0"/>
          <w:marTop w:val="0"/>
          <w:marBottom w:val="0"/>
          <w:divBdr>
            <w:top w:val="none" w:sz="0" w:space="0" w:color="auto"/>
            <w:left w:val="none" w:sz="0" w:space="0" w:color="auto"/>
            <w:bottom w:val="none" w:sz="0" w:space="0" w:color="auto"/>
            <w:right w:val="none" w:sz="0" w:space="0" w:color="auto"/>
          </w:divBdr>
        </w:div>
        <w:div w:id="723991761">
          <w:marLeft w:val="0"/>
          <w:marRight w:val="0"/>
          <w:marTop w:val="0"/>
          <w:marBottom w:val="0"/>
          <w:divBdr>
            <w:top w:val="none" w:sz="0" w:space="0" w:color="auto"/>
            <w:left w:val="none" w:sz="0" w:space="0" w:color="auto"/>
            <w:bottom w:val="none" w:sz="0" w:space="0" w:color="auto"/>
            <w:right w:val="none" w:sz="0" w:space="0" w:color="auto"/>
          </w:divBdr>
        </w:div>
        <w:div w:id="915675967">
          <w:marLeft w:val="0"/>
          <w:marRight w:val="0"/>
          <w:marTop w:val="0"/>
          <w:marBottom w:val="0"/>
          <w:divBdr>
            <w:top w:val="none" w:sz="0" w:space="0" w:color="auto"/>
            <w:left w:val="none" w:sz="0" w:space="0" w:color="auto"/>
            <w:bottom w:val="none" w:sz="0" w:space="0" w:color="auto"/>
            <w:right w:val="none" w:sz="0" w:space="0" w:color="auto"/>
          </w:divBdr>
        </w:div>
        <w:div w:id="1374500284">
          <w:marLeft w:val="0"/>
          <w:marRight w:val="0"/>
          <w:marTop w:val="0"/>
          <w:marBottom w:val="0"/>
          <w:divBdr>
            <w:top w:val="none" w:sz="0" w:space="0" w:color="auto"/>
            <w:left w:val="none" w:sz="0" w:space="0" w:color="auto"/>
            <w:bottom w:val="none" w:sz="0" w:space="0" w:color="auto"/>
            <w:right w:val="none" w:sz="0" w:space="0" w:color="auto"/>
          </w:divBdr>
        </w:div>
        <w:div w:id="212813699">
          <w:marLeft w:val="0"/>
          <w:marRight w:val="0"/>
          <w:marTop w:val="0"/>
          <w:marBottom w:val="0"/>
          <w:divBdr>
            <w:top w:val="none" w:sz="0" w:space="0" w:color="auto"/>
            <w:left w:val="none" w:sz="0" w:space="0" w:color="auto"/>
            <w:bottom w:val="none" w:sz="0" w:space="0" w:color="auto"/>
            <w:right w:val="none" w:sz="0" w:space="0" w:color="auto"/>
          </w:divBdr>
        </w:div>
        <w:div w:id="114258301">
          <w:marLeft w:val="0"/>
          <w:marRight w:val="0"/>
          <w:marTop w:val="0"/>
          <w:marBottom w:val="0"/>
          <w:divBdr>
            <w:top w:val="none" w:sz="0" w:space="0" w:color="auto"/>
            <w:left w:val="none" w:sz="0" w:space="0" w:color="auto"/>
            <w:bottom w:val="none" w:sz="0" w:space="0" w:color="auto"/>
            <w:right w:val="none" w:sz="0" w:space="0" w:color="auto"/>
          </w:divBdr>
        </w:div>
        <w:div w:id="2096172291">
          <w:marLeft w:val="0"/>
          <w:marRight w:val="0"/>
          <w:marTop w:val="0"/>
          <w:marBottom w:val="0"/>
          <w:divBdr>
            <w:top w:val="none" w:sz="0" w:space="0" w:color="auto"/>
            <w:left w:val="none" w:sz="0" w:space="0" w:color="auto"/>
            <w:bottom w:val="none" w:sz="0" w:space="0" w:color="auto"/>
            <w:right w:val="none" w:sz="0" w:space="0" w:color="auto"/>
          </w:divBdr>
        </w:div>
        <w:div w:id="831798887">
          <w:marLeft w:val="0"/>
          <w:marRight w:val="0"/>
          <w:marTop w:val="0"/>
          <w:marBottom w:val="0"/>
          <w:divBdr>
            <w:top w:val="none" w:sz="0" w:space="0" w:color="auto"/>
            <w:left w:val="none" w:sz="0" w:space="0" w:color="auto"/>
            <w:bottom w:val="none" w:sz="0" w:space="0" w:color="auto"/>
            <w:right w:val="none" w:sz="0" w:space="0" w:color="auto"/>
          </w:divBdr>
        </w:div>
        <w:div w:id="296228204">
          <w:marLeft w:val="0"/>
          <w:marRight w:val="0"/>
          <w:marTop w:val="0"/>
          <w:marBottom w:val="0"/>
          <w:divBdr>
            <w:top w:val="none" w:sz="0" w:space="0" w:color="auto"/>
            <w:left w:val="none" w:sz="0" w:space="0" w:color="auto"/>
            <w:bottom w:val="none" w:sz="0" w:space="0" w:color="auto"/>
            <w:right w:val="none" w:sz="0" w:space="0" w:color="auto"/>
          </w:divBdr>
        </w:div>
        <w:div w:id="1771121815">
          <w:marLeft w:val="0"/>
          <w:marRight w:val="0"/>
          <w:marTop w:val="0"/>
          <w:marBottom w:val="0"/>
          <w:divBdr>
            <w:top w:val="none" w:sz="0" w:space="0" w:color="auto"/>
            <w:left w:val="none" w:sz="0" w:space="0" w:color="auto"/>
            <w:bottom w:val="none" w:sz="0" w:space="0" w:color="auto"/>
            <w:right w:val="none" w:sz="0" w:space="0" w:color="auto"/>
          </w:divBdr>
        </w:div>
        <w:div w:id="974872952">
          <w:marLeft w:val="0"/>
          <w:marRight w:val="0"/>
          <w:marTop w:val="0"/>
          <w:marBottom w:val="0"/>
          <w:divBdr>
            <w:top w:val="none" w:sz="0" w:space="0" w:color="auto"/>
            <w:left w:val="none" w:sz="0" w:space="0" w:color="auto"/>
            <w:bottom w:val="none" w:sz="0" w:space="0" w:color="auto"/>
            <w:right w:val="none" w:sz="0" w:space="0" w:color="auto"/>
          </w:divBdr>
        </w:div>
        <w:div w:id="1435780302">
          <w:marLeft w:val="0"/>
          <w:marRight w:val="0"/>
          <w:marTop w:val="0"/>
          <w:marBottom w:val="0"/>
          <w:divBdr>
            <w:top w:val="none" w:sz="0" w:space="0" w:color="auto"/>
            <w:left w:val="none" w:sz="0" w:space="0" w:color="auto"/>
            <w:bottom w:val="none" w:sz="0" w:space="0" w:color="auto"/>
            <w:right w:val="none" w:sz="0" w:space="0" w:color="auto"/>
          </w:divBdr>
        </w:div>
        <w:div w:id="628896488">
          <w:marLeft w:val="0"/>
          <w:marRight w:val="0"/>
          <w:marTop w:val="0"/>
          <w:marBottom w:val="0"/>
          <w:divBdr>
            <w:top w:val="none" w:sz="0" w:space="0" w:color="auto"/>
            <w:left w:val="none" w:sz="0" w:space="0" w:color="auto"/>
            <w:bottom w:val="none" w:sz="0" w:space="0" w:color="auto"/>
            <w:right w:val="none" w:sz="0" w:space="0" w:color="auto"/>
          </w:divBdr>
        </w:div>
        <w:div w:id="109908624">
          <w:marLeft w:val="0"/>
          <w:marRight w:val="0"/>
          <w:marTop w:val="0"/>
          <w:marBottom w:val="0"/>
          <w:divBdr>
            <w:top w:val="none" w:sz="0" w:space="0" w:color="auto"/>
            <w:left w:val="none" w:sz="0" w:space="0" w:color="auto"/>
            <w:bottom w:val="none" w:sz="0" w:space="0" w:color="auto"/>
            <w:right w:val="none" w:sz="0" w:space="0" w:color="auto"/>
          </w:divBdr>
        </w:div>
        <w:div w:id="935939518">
          <w:marLeft w:val="0"/>
          <w:marRight w:val="0"/>
          <w:marTop w:val="0"/>
          <w:marBottom w:val="0"/>
          <w:divBdr>
            <w:top w:val="none" w:sz="0" w:space="0" w:color="auto"/>
            <w:left w:val="none" w:sz="0" w:space="0" w:color="auto"/>
            <w:bottom w:val="none" w:sz="0" w:space="0" w:color="auto"/>
            <w:right w:val="none" w:sz="0" w:space="0" w:color="auto"/>
          </w:divBdr>
        </w:div>
        <w:div w:id="93862523">
          <w:marLeft w:val="0"/>
          <w:marRight w:val="0"/>
          <w:marTop w:val="0"/>
          <w:marBottom w:val="0"/>
          <w:divBdr>
            <w:top w:val="none" w:sz="0" w:space="0" w:color="auto"/>
            <w:left w:val="none" w:sz="0" w:space="0" w:color="auto"/>
            <w:bottom w:val="none" w:sz="0" w:space="0" w:color="auto"/>
            <w:right w:val="none" w:sz="0" w:space="0" w:color="auto"/>
          </w:divBdr>
        </w:div>
        <w:div w:id="670841221">
          <w:marLeft w:val="0"/>
          <w:marRight w:val="0"/>
          <w:marTop w:val="0"/>
          <w:marBottom w:val="0"/>
          <w:divBdr>
            <w:top w:val="none" w:sz="0" w:space="0" w:color="auto"/>
            <w:left w:val="none" w:sz="0" w:space="0" w:color="auto"/>
            <w:bottom w:val="none" w:sz="0" w:space="0" w:color="auto"/>
            <w:right w:val="none" w:sz="0" w:space="0" w:color="auto"/>
          </w:divBdr>
        </w:div>
        <w:div w:id="1197887129">
          <w:marLeft w:val="0"/>
          <w:marRight w:val="0"/>
          <w:marTop w:val="0"/>
          <w:marBottom w:val="0"/>
          <w:divBdr>
            <w:top w:val="none" w:sz="0" w:space="0" w:color="auto"/>
            <w:left w:val="none" w:sz="0" w:space="0" w:color="auto"/>
            <w:bottom w:val="none" w:sz="0" w:space="0" w:color="auto"/>
            <w:right w:val="none" w:sz="0" w:space="0" w:color="auto"/>
          </w:divBdr>
        </w:div>
        <w:div w:id="1552115292">
          <w:marLeft w:val="0"/>
          <w:marRight w:val="0"/>
          <w:marTop w:val="0"/>
          <w:marBottom w:val="0"/>
          <w:divBdr>
            <w:top w:val="none" w:sz="0" w:space="0" w:color="auto"/>
            <w:left w:val="none" w:sz="0" w:space="0" w:color="auto"/>
            <w:bottom w:val="none" w:sz="0" w:space="0" w:color="auto"/>
            <w:right w:val="none" w:sz="0" w:space="0" w:color="auto"/>
          </w:divBdr>
        </w:div>
        <w:div w:id="1953630990">
          <w:marLeft w:val="0"/>
          <w:marRight w:val="0"/>
          <w:marTop w:val="0"/>
          <w:marBottom w:val="0"/>
          <w:divBdr>
            <w:top w:val="none" w:sz="0" w:space="0" w:color="auto"/>
            <w:left w:val="none" w:sz="0" w:space="0" w:color="auto"/>
            <w:bottom w:val="none" w:sz="0" w:space="0" w:color="auto"/>
            <w:right w:val="none" w:sz="0" w:space="0" w:color="auto"/>
          </w:divBdr>
        </w:div>
        <w:div w:id="394085022">
          <w:marLeft w:val="0"/>
          <w:marRight w:val="0"/>
          <w:marTop w:val="0"/>
          <w:marBottom w:val="0"/>
          <w:divBdr>
            <w:top w:val="none" w:sz="0" w:space="0" w:color="auto"/>
            <w:left w:val="none" w:sz="0" w:space="0" w:color="auto"/>
            <w:bottom w:val="none" w:sz="0" w:space="0" w:color="auto"/>
            <w:right w:val="none" w:sz="0" w:space="0" w:color="auto"/>
          </w:divBdr>
        </w:div>
        <w:div w:id="1073509015">
          <w:marLeft w:val="0"/>
          <w:marRight w:val="0"/>
          <w:marTop w:val="0"/>
          <w:marBottom w:val="0"/>
          <w:divBdr>
            <w:top w:val="none" w:sz="0" w:space="0" w:color="auto"/>
            <w:left w:val="none" w:sz="0" w:space="0" w:color="auto"/>
            <w:bottom w:val="none" w:sz="0" w:space="0" w:color="auto"/>
            <w:right w:val="none" w:sz="0" w:space="0" w:color="auto"/>
          </w:divBdr>
        </w:div>
        <w:div w:id="1126118325">
          <w:marLeft w:val="0"/>
          <w:marRight w:val="0"/>
          <w:marTop w:val="0"/>
          <w:marBottom w:val="0"/>
          <w:divBdr>
            <w:top w:val="none" w:sz="0" w:space="0" w:color="auto"/>
            <w:left w:val="none" w:sz="0" w:space="0" w:color="auto"/>
            <w:bottom w:val="none" w:sz="0" w:space="0" w:color="auto"/>
            <w:right w:val="none" w:sz="0" w:space="0" w:color="auto"/>
          </w:divBdr>
        </w:div>
        <w:div w:id="857348923">
          <w:marLeft w:val="0"/>
          <w:marRight w:val="0"/>
          <w:marTop w:val="0"/>
          <w:marBottom w:val="0"/>
          <w:divBdr>
            <w:top w:val="none" w:sz="0" w:space="0" w:color="auto"/>
            <w:left w:val="none" w:sz="0" w:space="0" w:color="auto"/>
            <w:bottom w:val="none" w:sz="0" w:space="0" w:color="auto"/>
            <w:right w:val="none" w:sz="0" w:space="0" w:color="auto"/>
          </w:divBdr>
        </w:div>
        <w:div w:id="774521552">
          <w:marLeft w:val="0"/>
          <w:marRight w:val="0"/>
          <w:marTop w:val="0"/>
          <w:marBottom w:val="0"/>
          <w:divBdr>
            <w:top w:val="none" w:sz="0" w:space="0" w:color="auto"/>
            <w:left w:val="none" w:sz="0" w:space="0" w:color="auto"/>
            <w:bottom w:val="none" w:sz="0" w:space="0" w:color="auto"/>
            <w:right w:val="none" w:sz="0" w:space="0" w:color="auto"/>
          </w:divBdr>
        </w:div>
        <w:div w:id="780497123">
          <w:marLeft w:val="0"/>
          <w:marRight w:val="0"/>
          <w:marTop w:val="0"/>
          <w:marBottom w:val="0"/>
          <w:divBdr>
            <w:top w:val="none" w:sz="0" w:space="0" w:color="auto"/>
            <w:left w:val="none" w:sz="0" w:space="0" w:color="auto"/>
            <w:bottom w:val="none" w:sz="0" w:space="0" w:color="auto"/>
            <w:right w:val="none" w:sz="0" w:space="0" w:color="auto"/>
          </w:divBdr>
        </w:div>
        <w:div w:id="1861819196">
          <w:marLeft w:val="0"/>
          <w:marRight w:val="0"/>
          <w:marTop w:val="0"/>
          <w:marBottom w:val="0"/>
          <w:divBdr>
            <w:top w:val="none" w:sz="0" w:space="0" w:color="auto"/>
            <w:left w:val="none" w:sz="0" w:space="0" w:color="auto"/>
            <w:bottom w:val="none" w:sz="0" w:space="0" w:color="auto"/>
            <w:right w:val="none" w:sz="0" w:space="0" w:color="auto"/>
          </w:divBdr>
        </w:div>
        <w:div w:id="1710301400">
          <w:marLeft w:val="0"/>
          <w:marRight w:val="0"/>
          <w:marTop w:val="0"/>
          <w:marBottom w:val="0"/>
          <w:divBdr>
            <w:top w:val="none" w:sz="0" w:space="0" w:color="auto"/>
            <w:left w:val="none" w:sz="0" w:space="0" w:color="auto"/>
            <w:bottom w:val="none" w:sz="0" w:space="0" w:color="auto"/>
            <w:right w:val="none" w:sz="0" w:space="0" w:color="auto"/>
          </w:divBdr>
        </w:div>
        <w:div w:id="50539971">
          <w:marLeft w:val="0"/>
          <w:marRight w:val="0"/>
          <w:marTop w:val="0"/>
          <w:marBottom w:val="0"/>
          <w:divBdr>
            <w:top w:val="none" w:sz="0" w:space="0" w:color="auto"/>
            <w:left w:val="none" w:sz="0" w:space="0" w:color="auto"/>
            <w:bottom w:val="none" w:sz="0" w:space="0" w:color="auto"/>
            <w:right w:val="none" w:sz="0" w:space="0" w:color="auto"/>
          </w:divBdr>
        </w:div>
        <w:div w:id="856113018">
          <w:marLeft w:val="0"/>
          <w:marRight w:val="0"/>
          <w:marTop w:val="0"/>
          <w:marBottom w:val="0"/>
          <w:divBdr>
            <w:top w:val="none" w:sz="0" w:space="0" w:color="auto"/>
            <w:left w:val="none" w:sz="0" w:space="0" w:color="auto"/>
            <w:bottom w:val="none" w:sz="0" w:space="0" w:color="auto"/>
            <w:right w:val="none" w:sz="0" w:space="0" w:color="auto"/>
          </w:divBdr>
        </w:div>
        <w:div w:id="1119179409">
          <w:marLeft w:val="0"/>
          <w:marRight w:val="0"/>
          <w:marTop w:val="0"/>
          <w:marBottom w:val="0"/>
          <w:divBdr>
            <w:top w:val="none" w:sz="0" w:space="0" w:color="auto"/>
            <w:left w:val="none" w:sz="0" w:space="0" w:color="auto"/>
            <w:bottom w:val="none" w:sz="0" w:space="0" w:color="auto"/>
            <w:right w:val="none" w:sz="0" w:space="0" w:color="auto"/>
          </w:divBdr>
        </w:div>
        <w:div w:id="939291401">
          <w:marLeft w:val="0"/>
          <w:marRight w:val="0"/>
          <w:marTop w:val="0"/>
          <w:marBottom w:val="0"/>
          <w:divBdr>
            <w:top w:val="none" w:sz="0" w:space="0" w:color="auto"/>
            <w:left w:val="none" w:sz="0" w:space="0" w:color="auto"/>
            <w:bottom w:val="none" w:sz="0" w:space="0" w:color="auto"/>
            <w:right w:val="none" w:sz="0" w:space="0" w:color="auto"/>
          </w:divBdr>
        </w:div>
        <w:div w:id="1099791318">
          <w:marLeft w:val="0"/>
          <w:marRight w:val="0"/>
          <w:marTop w:val="0"/>
          <w:marBottom w:val="0"/>
          <w:divBdr>
            <w:top w:val="none" w:sz="0" w:space="0" w:color="auto"/>
            <w:left w:val="none" w:sz="0" w:space="0" w:color="auto"/>
            <w:bottom w:val="none" w:sz="0" w:space="0" w:color="auto"/>
            <w:right w:val="none" w:sz="0" w:space="0" w:color="auto"/>
          </w:divBdr>
        </w:div>
        <w:div w:id="1520925769">
          <w:marLeft w:val="0"/>
          <w:marRight w:val="0"/>
          <w:marTop w:val="0"/>
          <w:marBottom w:val="0"/>
          <w:divBdr>
            <w:top w:val="none" w:sz="0" w:space="0" w:color="auto"/>
            <w:left w:val="none" w:sz="0" w:space="0" w:color="auto"/>
            <w:bottom w:val="none" w:sz="0" w:space="0" w:color="auto"/>
            <w:right w:val="none" w:sz="0" w:space="0" w:color="auto"/>
          </w:divBdr>
        </w:div>
        <w:div w:id="655380602">
          <w:marLeft w:val="0"/>
          <w:marRight w:val="0"/>
          <w:marTop w:val="0"/>
          <w:marBottom w:val="0"/>
          <w:divBdr>
            <w:top w:val="none" w:sz="0" w:space="0" w:color="auto"/>
            <w:left w:val="none" w:sz="0" w:space="0" w:color="auto"/>
            <w:bottom w:val="none" w:sz="0" w:space="0" w:color="auto"/>
            <w:right w:val="none" w:sz="0" w:space="0" w:color="auto"/>
          </w:divBdr>
        </w:div>
        <w:div w:id="1802842407">
          <w:marLeft w:val="0"/>
          <w:marRight w:val="0"/>
          <w:marTop w:val="0"/>
          <w:marBottom w:val="0"/>
          <w:divBdr>
            <w:top w:val="none" w:sz="0" w:space="0" w:color="auto"/>
            <w:left w:val="none" w:sz="0" w:space="0" w:color="auto"/>
            <w:bottom w:val="none" w:sz="0" w:space="0" w:color="auto"/>
            <w:right w:val="none" w:sz="0" w:space="0" w:color="auto"/>
          </w:divBdr>
        </w:div>
        <w:div w:id="1082486237">
          <w:marLeft w:val="0"/>
          <w:marRight w:val="0"/>
          <w:marTop w:val="0"/>
          <w:marBottom w:val="0"/>
          <w:divBdr>
            <w:top w:val="none" w:sz="0" w:space="0" w:color="auto"/>
            <w:left w:val="none" w:sz="0" w:space="0" w:color="auto"/>
            <w:bottom w:val="none" w:sz="0" w:space="0" w:color="auto"/>
            <w:right w:val="none" w:sz="0" w:space="0" w:color="auto"/>
          </w:divBdr>
        </w:div>
        <w:div w:id="1586762688">
          <w:marLeft w:val="0"/>
          <w:marRight w:val="0"/>
          <w:marTop w:val="0"/>
          <w:marBottom w:val="0"/>
          <w:divBdr>
            <w:top w:val="none" w:sz="0" w:space="0" w:color="auto"/>
            <w:left w:val="none" w:sz="0" w:space="0" w:color="auto"/>
            <w:bottom w:val="none" w:sz="0" w:space="0" w:color="auto"/>
            <w:right w:val="none" w:sz="0" w:space="0" w:color="auto"/>
          </w:divBdr>
        </w:div>
        <w:div w:id="1000044833">
          <w:marLeft w:val="0"/>
          <w:marRight w:val="0"/>
          <w:marTop w:val="0"/>
          <w:marBottom w:val="0"/>
          <w:divBdr>
            <w:top w:val="none" w:sz="0" w:space="0" w:color="auto"/>
            <w:left w:val="none" w:sz="0" w:space="0" w:color="auto"/>
            <w:bottom w:val="none" w:sz="0" w:space="0" w:color="auto"/>
            <w:right w:val="none" w:sz="0" w:space="0" w:color="auto"/>
          </w:divBdr>
        </w:div>
        <w:div w:id="626934013">
          <w:marLeft w:val="0"/>
          <w:marRight w:val="0"/>
          <w:marTop w:val="0"/>
          <w:marBottom w:val="0"/>
          <w:divBdr>
            <w:top w:val="none" w:sz="0" w:space="0" w:color="auto"/>
            <w:left w:val="none" w:sz="0" w:space="0" w:color="auto"/>
            <w:bottom w:val="none" w:sz="0" w:space="0" w:color="auto"/>
            <w:right w:val="none" w:sz="0" w:space="0" w:color="auto"/>
          </w:divBdr>
        </w:div>
        <w:div w:id="1286306923">
          <w:marLeft w:val="0"/>
          <w:marRight w:val="0"/>
          <w:marTop w:val="0"/>
          <w:marBottom w:val="0"/>
          <w:divBdr>
            <w:top w:val="none" w:sz="0" w:space="0" w:color="auto"/>
            <w:left w:val="none" w:sz="0" w:space="0" w:color="auto"/>
            <w:bottom w:val="none" w:sz="0" w:space="0" w:color="auto"/>
            <w:right w:val="none" w:sz="0" w:space="0" w:color="auto"/>
          </w:divBdr>
        </w:div>
        <w:div w:id="915551457">
          <w:marLeft w:val="0"/>
          <w:marRight w:val="0"/>
          <w:marTop w:val="0"/>
          <w:marBottom w:val="0"/>
          <w:divBdr>
            <w:top w:val="none" w:sz="0" w:space="0" w:color="auto"/>
            <w:left w:val="none" w:sz="0" w:space="0" w:color="auto"/>
            <w:bottom w:val="none" w:sz="0" w:space="0" w:color="auto"/>
            <w:right w:val="none" w:sz="0" w:space="0" w:color="auto"/>
          </w:divBdr>
        </w:div>
        <w:div w:id="1008366278">
          <w:marLeft w:val="0"/>
          <w:marRight w:val="0"/>
          <w:marTop w:val="0"/>
          <w:marBottom w:val="0"/>
          <w:divBdr>
            <w:top w:val="none" w:sz="0" w:space="0" w:color="auto"/>
            <w:left w:val="none" w:sz="0" w:space="0" w:color="auto"/>
            <w:bottom w:val="none" w:sz="0" w:space="0" w:color="auto"/>
            <w:right w:val="none" w:sz="0" w:space="0" w:color="auto"/>
          </w:divBdr>
        </w:div>
        <w:div w:id="1247836794">
          <w:marLeft w:val="0"/>
          <w:marRight w:val="0"/>
          <w:marTop w:val="0"/>
          <w:marBottom w:val="0"/>
          <w:divBdr>
            <w:top w:val="none" w:sz="0" w:space="0" w:color="auto"/>
            <w:left w:val="none" w:sz="0" w:space="0" w:color="auto"/>
            <w:bottom w:val="none" w:sz="0" w:space="0" w:color="auto"/>
            <w:right w:val="none" w:sz="0" w:space="0" w:color="auto"/>
          </w:divBdr>
        </w:div>
        <w:div w:id="1280065711">
          <w:marLeft w:val="0"/>
          <w:marRight w:val="0"/>
          <w:marTop w:val="0"/>
          <w:marBottom w:val="0"/>
          <w:divBdr>
            <w:top w:val="none" w:sz="0" w:space="0" w:color="auto"/>
            <w:left w:val="none" w:sz="0" w:space="0" w:color="auto"/>
            <w:bottom w:val="none" w:sz="0" w:space="0" w:color="auto"/>
            <w:right w:val="none" w:sz="0" w:space="0" w:color="auto"/>
          </w:divBdr>
        </w:div>
        <w:div w:id="128018302">
          <w:marLeft w:val="0"/>
          <w:marRight w:val="0"/>
          <w:marTop w:val="0"/>
          <w:marBottom w:val="0"/>
          <w:divBdr>
            <w:top w:val="none" w:sz="0" w:space="0" w:color="auto"/>
            <w:left w:val="none" w:sz="0" w:space="0" w:color="auto"/>
            <w:bottom w:val="none" w:sz="0" w:space="0" w:color="auto"/>
            <w:right w:val="none" w:sz="0" w:space="0" w:color="auto"/>
          </w:divBdr>
        </w:div>
        <w:div w:id="7368108">
          <w:marLeft w:val="0"/>
          <w:marRight w:val="0"/>
          <w:marTop w:val="0"/>
          <w:marBottom w:val="0"/>
          <w:divBdr>
            <w:top w:val="none" w:sz="0" w:space="0" w:color="auto"/>
            <w:left w:val="none" w:sz="0" w:space="0" w:color="auto"/>
            <w:bottom w:val="none" w:sz="0" w:space="0" w:color="auto"/>
            <w:right w:val="none" w:sz="0" w:space="0" w:color="auto"/>
          </w:divBdr>
        </w:div>
        <w:div w:id="258681048">
          <w:marLeft w:val="0"/>
          <w:marRight w:val="0"/>
          <w:marTop w:val="0"/>
          <w:marBottom w:val="0"/>
          <w:divBdr>
            <w:top w:val="none" w:sz="0" w:space="0" w:color="auto"/>
            <w:left w:val="none" w:sz="0" w:space="0" w:color="auto"/>
            <w:bottom w:val="none" w:sz="0" w:space="0" w:color="auto"/>
            <w:right w:val="none" w:sz="0" w:space="0" w:color="auto"/>
          </w:divBdr>
        </w:div>
        <w:div w:id="222181927">
          <w:marLeft w:val="0"/>
          <w:marRight w:val="0"/>
          <w:marTop w:val="0"/>
          <w:marBottom w:val="0"/>
          <w:divBdr>
            <w:top w:val="none" w:sz="0" w:space="0" w:color="auto"/>
            <w:left w:val="none" w:sz="0" w:space="0" w:color="auto"/>
            <w:bottom w:val="none" w:sz="0" w:space="0" w:color="auto"/>
            <w:right w:val="none" w:sz="0" w:space="0" w:color="auto"/>
          </w:divBdr>
        </w:div>
        <w:div w:id="2096707835">
          <w:marLeft w:val="0"/>
          <w:marRight w:val="0"/>
          <w:marTop w:val="0"/>
          <w:marBottom w:val="0"/>
          <w:divBdr>
            <w:top w:val="none" w:sz="0" w:space="0" w:color="auto"/>
            <w:left w:val="none" w:sz="0" w:space="0" w:color="auto"/>
            <w:bottom w:val="none" w:sz="0" w:space="0" w:color="auto"/>
            <w:right w:val="none" w:sz="0" w:space="0" w:color="auto"/>
          </w:divBdr>
        </w:div>
        <w:div w:id="348457738">
          <w:marLeft w:val="0"/>
          <w:marRight w:val="0"/>
          <w:marTop w:val="0"/>
          <w:marBottom w:val="0"/>
          <w:divBdr>
            <w:top w:val="none" w:sz="0" w:space="0" w:color="auto"/>
            <w:left w:val="none" w:sz="0" w:space="0" w:color="auto"/>
            <w:bottom w:val="none" w:sz="0" w:space="0" w:color="auto"/>
            <w:right w:val="none" w:sz="0" w:space="0" w:color="auto"/>
          </w:divBdr>
        </w:div>
        <w:div w:id="111484420">
          <w:marLeft w:val="0"/>
          <w:marRight w:val="0"/>
          <w:marTop w:val="0"/>
          <w:marBottom w:val="0"/>
          <w:divBdr>
            <w:top w:val="none" w:sz="0" w:space="0" w:color="auto"/>
            <w:left w:val="none" w:sz="0" w:space="0" w:color="auto"/>
            <w:bottom w:val="none" w:sz="0" w:space="0" w:color="auto"/>
            <w:right w:val="none" w:sz="0" w:space="0" w:color="auto"/>
          </w:divBdr>
        </w:div>
        <w:div w:id="540019467">
          <w:marLeft w:val="0"/>
          <w:marRight w:val="0"/>
          <w:marTop w:val="0"/>
          <w:marBottom w:val="0"/>
          <w:divBdr>
            <w:top w:val="none" w:sz="0" w:space="0" w:color="auto"/>
            <w:left w:val="none" w:sz="0" w:space="0" w:color="auto"/>
            <w:bottom w:val="none" w:sz="0" w:space="0" w:color="auto"/>
            <w:right w:val="none" w:sz="0" w:space="0" w:color="auto"/>
          </w:divBdr>
        </w:div>
        <w:div w:id="1019813626">
          <w:marLeft w:val="0"/>
          <w:marRight w:val="0"/>
          <w:marTop w:val="0"/>
          <w:marBottom w:val="0"/>
          <w:divBdr>
            <w:top w:val="none" w:sz="0" w:space="0" w:color="auto"/>
            <w:left w:val="none" w:sz="0" w:space="0" w:color="auto"/>
            <w:bottom w:val="none" w:sz="0" w:space="0" w:color="auto"/>
            <w:right w:val="none" w:sz="0" w:space="0" w:color="auto"/>
          </w:divBdr>
        </w:div>
        <w:div w:id="1656103241">
          <w:marLeft w:val="0"/>
          <w:marRight w:val="0"/>
          <w:marTop w:val="0"/>
          <w:marBottom w:val="0"/>
          <w:divBdr>
            <w:top w:val="none" w:sz="0" w:space="0" w:color="auto"/>
            <w:left w:val="none" w:sz="0" w:space="0" w:color="auto"/>
            <w:bottom w:val="none" w:sz="0" w:space="0" w:color="auto"/>
            <w:right w:val="none" w:sz="0" w:space="0" w:color="auto"/>
          </w:divBdr>
        </w:div>
        <w:div w:id="217515377">
          <w:marLeft w:val="0"/>
          <w:marRight w:val="0"/>
          <w:marTop w:val="0"/>
          <w:marBottom w:val="0"/>
          <w:divBdr>
            <w:top w:val="none" w:sz="0" w:space="0" w:color="auto"/>
            <w:left w:val="none" w:sz="0" w:space="0" w:color="auto"/>
            <w:bottom w:val="none" w:sz="0" w:space="0" w:color="auto"/>
            <w:right w:val="none" w:sz="0" w:space="0" w:color="auto"/>
          </w:divBdr>
        </w:div>
        <w:div w:id="1295790909">
          <w:marLeft w:val="0"/>
          <w:marRight w:val="0"/>
          <w:marTop w:val="0"/>
          <w:marBottom w:val="0"/>
          <w:divBdr>
            <w:top w:val="none" w:sz="0" w:space="0" w:color="auto"/>
            <w:left w:val="none" w:sz="0" w:space="0" w:color="auto"/>
            <w:bottom w:val="none" w:sz="0" w:space="0" w:color="auto"/>
            <w:right w:val="none" w:sz="0" w:space="0" w:color="auto"/>
          </w:divBdr>
        </w:div>
        <w:div w:id="1431462557">
          <w:marLeft w:val="0"/>
          <w:marRight w:val="0"/>
          <w:marTop w:val="0"/>
          <w:marBottom w:val="0"/>
          <w:divBdr>
            <w:top w:val="none" w:sz="0" w:space="0" w:color="auto"/>
            <w:left w:val="none" w:sz="0" w:space="0" w:color="auto"/>
            <w:bottom w:val="none" w:sz="0" w:space="0" w:color="auto"/>
            <w:right w:val="none" w:sz="0" w:space="0" w:color="auto"/>
          </w:divBdr>
        </w:div>
        <w:div w:id="955595573">
          <w:marLeft w:val="0"/>
          <w:marRight w:val="0"/>
          <w:marTop w:val="0"/>
          <w:marBottom w:val="0"/>
          <w:divBdr>
            <w:top w:val="none" w:sz="0" w:space="0" w:color="auto"/>
            <w:left w:val="none" w:sz="0" w:space="0" w:color="auto"/>
            <w:bottom w:val="none" w:sz="0" w:space="0" w:color="auto"/>
            <w:right w:val="none" w:sz="0" w:space="0" w:color="auto"/>
          </w:divBdr>
        </w:div>
        <w:div w:id="1980762661">
          <w:marLeft w:val="0"/>
          <w:marRight w:val="0"/>
          <w:marTop w:val="0"/>
          <w:marBottom w:val="0"/>
          <w:divBdr>
            <w:top w:val="none" w:sz="0" w:space="0" w:color="auto"/>
            <w:left w:val="none" w:sz="0" w:space="0" w:color="auto"/>
            <w:bottom w:val="none" w:sz="0" w:space="0" w:color="auto"/>
            <w:right w:val="none" w:sz="0" w:space="0" w:color="auto"/>
          </w:divBdr>
        </w:div>
        <w:div w:id="702247362">
          <w:marLeft w:val="0"/>
          <w:marRight w:val="0"/>
          <w:marTop w:val="0"/>
          <w:marBottom w:val="0"/>
          <w:divBdr>
            <w:top w:val="none" w:sz="0" w:space="0" w:color="auto"/>
            <w:left w:val="none" w:sz="0" w:space="0" w:color="auto"/>
            <w:bottom w:val="none" w:sz="0" w:space="0" w:color="auto"/>
            <w:right w:val="none" w:sz="0" w:space="0" w:color="auto"/>
          </w:divBdr>
        </w:div>
        <w:div w:id="1076976334">
          <w:marLeft w:val="0"/>
          <w:marRight w:val="0"/>
          <w:marTop w:val="0"/>
          <w:marBottom w:val="0"/>
          <w:divBdr>
            <w:top w:val="none" w:sz="0" w:space="0" w:color="auto"/>
            <w:left w:val="none" w:sz="0" w:space="0" w:color="auto"/>
            <w:bottom w:val="none" w:sz="0" w:space="0" w:color="auto"/>
            <w:right w:val="none" w:sz="0" w:space="0" w:color="auto"/>
          </w:divBdr>
        </w:div>
        <w:div w:id="654184564">
          <w:marLeft w:val="0"/>
          <w:marRight w:val="0"/>
          <w:marTop w:val="0"/>
          <w:marBottom w:val="0"/>
          <w:divBdr>
            <w:top w:val="none" w:sz="0" w:space="0" w:color="auto"/>
            <w:left w:val="none" w:sz="0" w:space="0" w:color="auto"/>
            <w:bottom w:val="none" w:sz="0" w:space="0" w:color="auto"/>
            <w:right w:val="none" w:sz="0" w:space="0" w:color="auto"/>
          </w:divBdr>
        </w:div>
        <w:div w:id="1371876318">
          <w:marLeft w:val="0"/>
          <w:marRight w:val="0"/>
          <w:marTop w:val="0"/>
          <w:marBottom w:val="0"/>
          <w:divBdr>
            <w:top w:val="none" w:sz="0" w:space="0" w:color="auto"/>
            <w:left w:val="none" w:sz="0" w:space="0" w:color="auto"/>
            <w:bottom w:val="none" w:sz="0" w:space="0" w:color="auto"/>
            <w:right w:val="none" w:sz="0" w:space="0" w:color="auto"/>
          </w:divBdr>
        </w:div>
        <w:div w:id="2132280892">
          <w:marLeft w:val="0"/>
          <w:marRight w:val="0"/>
          <w:marTop w:val="0"/>
          <w:marBottom w:val="0"/>
          <w:divBdr>
            <w:top w:val="none" w:sz="0" w:space="0" w:color="auto"/>
            <w:left w:val="none" w:sz="0" w:space="0" w:color="auto"/>
            <w:bottom w:val="none" w:sz="0" w:space="0" w:color="auto"/>
            <w:right w:val="none" w:sz="0" w:space="0" w:color="auto"/>
          </w:divBdr>
        </w:div>
        <w:div w:id="884105193">
          <w:marLeft w:val="0"/>
          <w:marRight w:val="0"/>
          <w:marTop w:val="0"/>
          <w:marBottom w:val="0"/>
          <w:divBdr>
            <w:top w:val="none" w:sz="0" w:space="0" w:color="auto"/>
            <w:left w:val="none" w:sz="0" w:space="0" w:color="auto"/>
            <w:bottom w:val="none" w:sz="0" w:space="0" w:color="auto"/>
            <w:right w:val="none" w:sz="0" w:space="0" w:color="auto"/>
          </w:divBdr>
        </w:div>
        <w:div w:id="123235094">
          <w:marLeft w:val="0"/>
          <w:marRight w:val="0"/>
          <w:marTop w:val="0"/>
          <w:marBottom w:val="0"/>
          <w:divBdr>
            <w:top w:val="none" w:sz="0" w:space="0" w:color="auto"/>
            <w:left w:val="none" w:sz="0" w:space="0" w:color="auto"/>
            <w:bottom w:val="none" w:sz="0" w:space="0" w:color="auto"/>
            <w:right w:val="none" w:sz="0" w:space="0" w:color="auto"/>
          </w:divBdr>
        </w:div>
        <w:div w:id="1567229339">
          <w:marLeft w:val="0"/>
          <w:marRight w:val="0"/>
          <w:marTop w:val="0"/>
          <w:marBottom w:val="0"/>
          <w:divBdr>
            <w:top w:val="none" w:sz="0" w:space="0" w:color="auto"/>
            <w:left w:val="none" w:sz="0" w:space="0" w:color="auto"/>
            <w:bottom w:val="none" w:sz="0" w:space="0" w:color="auto"/>
            <w:right w:val="none" w:sz="0" w:space="0" w:color="auto"/>
          </w:divBdr>
        </w:div>
        <w:div w:id="416172835">
          <w:marLeft w:val="0"/>
          <w:marRight w:val="0"/>
          <w:marTop w:val="0"/>
          <w:marBottom w:val="0"/>
          <w:divBdr>
            <w:top w:val="none" w:sz="0" w:space="0" w:color="auto"/>
            <w:left w:val="none" w:sz="0" w:space="0" w:color="auto"/>
            <w:bottom w:val="none" w:sz="0" w:space="0" w:color="auto"/>
            <w:right w:val="none" w:sz="0" w:space="0" w:color="auto"/>
          </w:divBdr>
        </w:div>
        <w:div w:id="612133511">
          <w:marLeft w:val="0"/>
          <w:marRight w:val="0"/>
          <w:marTop w:val="0"/>
          <w:marBottom w:val="0"/>
          <w:divBdr>
            <w:top w:val="none" w:sz="0" w:space="0" w:color="auto"/>
            <w:left w:val="none" w:sz="0" w:space="0" w:color="auto"/>
            <w:bottom w:val="none" w:sz="0" w:space="0" w:color="auto"/>
            <w:right w:val="none" w:sz="0" w:space="0" w:color="auto"/>
          </w:divBdr>
        </w:div>
        <w:div w:id="1653560542">
          <w:marLeft w:val="0"/>
          <w:marRight w:val="0"/>
          <w:marTop w:val="0"/>
          <w:marBottom w:val="0"/>
          <w:divBdr>
            <w:top w:val="none" w:sz="0" w:space="0" w:color="auto"/>
            <w:left w:val="none" w:sz="0" w:space="0" w:color="auto"/>
            <w:bottom w:val="none" w:sz="0" w:space="0" w:color="auto"/>
            <w:right w:val="none" w:sz="0" w:space="0" w:color="auto"/>
          </w:divBdr>
        </w:div>
        <w:div w:id="2028368301">
          <w:marLeft w:val="0"/>
          <w:marRight w:val="0"/>
          <w:marTop w:val="0"/>
          <w:marBottom w:val="0"/>
          <w:divBdr>
            <w:top w:val="none" w:sz="0" w:space="0" w:color="auto"/>
            <w:left w:val="none" w:sz="0" w:space="0" w:color="auto"/>
            <w:bottom w:val="none" w:sz="0" w:space="0" w:color="auto"/>
            <w:right w:val="none" w:sz="0" w:space="0" w:color="auto"/>
          </w:divBdr>
        </w:div>
        <w:div w:id="552540129">
          <w:marLeft w:val="0"/>
          <w:marRight w:val="0"/>
          <w:marTop w:val="0"/>
          <w:marBottom w:val="0"/>
          <w:divBdr>
            <w:top w:val="none" w:sz="0" w:space="0" w:color="auto"/>
            <w:left w:val="none" w:sz="0" w:space="0" w:color="auto"/>
            <w:bottom w:val="none" w:sz="0" w:space="0" w:color="auto"/>
            <w:right w:val="none" w:sz="0" w:space="0" w:color="auto"/>
          </w:divBdr>
        </w:div>
        <w:div w:id="627591279">
          <w:marLeft w:val="0"/>
          <w:marRight w:val="0"/>
          <w:marTop w:val="0"/>
          <w:marBottom w:val="0"/>
          <w:divBdr>
            <w:top w:val="none" w:sz="0" w:space="0" w:color="auto"/>
            <w:left w:val="none" w:sz="0" w:space="0" w:color="auto"/>
            <w:bottom w:val="none" w:sz="0" w:space="0" w:color="auto"/>
            <w:right w:val="none" w:sz="0" w:space="0" w:color="auto"/>
          </w:divBdr>
        </w:div>
        <w:div w:id="2014215059">
          <w:marLeft w:val="0"/>
          <w:marRight w:val="0"/>
          <w:marTop w:val="0"/>
          <w:marBottom w:val="0"/>
          <w:divBdr>
            <w:top w:val="none" w:sz="0" w:space="0" w:color="auto"/>
            <w:left w:val="none" w:sz="0" w:space="0" w:color="auto"/>
            <w:bottom w:val="none" w:sz="0" w:space="0" w:color="auto"/>
            <w:right w:val="none" w:sz="0" w:space="0" w:color="auto"/>
          </w:divBdr>
        </w:div>
        <w:div w:id="1459183194">
          <w:marLeft w:val="0"/>
          <w:marRight w:val="0"/>
          <w:marTop w:val="0"/>
          <w:marBottom w:val="0"/>
          <w:divBdr>
            <w:top w:val="none" w:sz="0" w:space="0" w:color="auto"/>
            <w:left w:val="none" w:sz="0" w:space="0" w:color="auto"/>
            <w:bottom w:val="none" w:sz="0" w:space="0" w:color="auto"/>
            <w:right w:val="none" w:sz="0" w:space="0" w:color="auto"/>
          </w:divBdr>
        </w:div>
        <w:div w:id="1296062320">
          <w:marLeft w:val="0"/>
          <w:marRight w:val="0"/>
          <w:marTop w:val="0"/>
          <w:marBottom w:val="0"/>
          <w:divBdr>
            <w:top w:val="none" w:sz="0" w:space="0" w:color="auto"/>
            <w:left w:val="none" w:sz="0" w:space="0" w:color="auto"/>
            <w:bottom w:val="none" w:sz="0" w:space="0" w:color="auto"/>
            <w:right w:val="none" w:sz="0" w:space="0" w:color="auto"/>
          </w:divBdr>
        </w:div>
        <w:div w:id="156920504">
          <w:marLeft w:val="0"/>
          <w:marRight w:val="0"/>
          <w:marTop w:val="0"/>
          <w:marBottom w:val="0"/>
          <w:divBdr>
            <w:top w:val="none" w:sz="0" w:space="0" w:color="auto"/>
            <w:left w:val="none" w:sz="0" w:space="0" w:color="auto"/>
            <w:bottom w:val="none" w:sz="0" w:space="0" w:color="auto"/>
            <w:right w:val="none" w:sz="0" w:space="0" w:color="auto"/>
          </w:divBdr>
        </w:div>
        <w:div w:id="1015811672">
          <w:marLeft w:val="0"/>
          <w:marRight w:val="0"/>
          <w:marTop w:val="0"/>
          <w:marBottom w:val="0"/>
          <w:divBdr>
            <w:top w:val="none" w:sz="0" w:space="0" w:color="auto"/>
            <w:left w:val="none" w:sz="0" w:space="0" w:color="auto"/>
            <w:bottom w:val="none" w:sz="0" w:space="0" w:color="auto"/>
            <w:right w:val="none" w:sz="0" w:space="0" w:color="auto"/>
          </w:divBdr>
        </w:div>
        <w:div w:id="1460302755">
          <w:marLeft w:val="0"/>
          <w:marRight w:val="0"/>
          <w:marTop w:val="0"/>
          <w:marBottom w:val="0"/>
          <w:divBdr>
            <w:top w:val="none" w:sz="0" w:space="0" w:color="auto"/>
            <w:left w:val="none" w:sz="0" w:space="0" w:color="auto"/>
            <w:bottom w:val="none" w:sz="0" w:space="0" w:color="auto"/>
            <w:right w:val="none" w:sz="0" w:space="0" w:color="auto"/>
          </w:divBdr>
        </w:div>
        <w:div w:id="1406076287">
          <w:marLeft w:val="0"/>
          <w:marRight w:val="0"/>
          <w:marTop w:val="0"/>
          <w:marBottom w:val="0"/>
          <w:divBdr>
            <w:top w:val="none" w:sz="0" w:space="0" w:color="auto"/>
            <w:left w:val="none" w:sz="0" w:space="0" w:color="auto"/>
            <w:bottom w:val="none" w:sz="0" w:space="0" w:color="auto"/>
            <w:right w:val="none" w:sz="0" w:space="0" w:color="auto"/>
          </w:divBdr>
        </w:div>
        <w:div w:id="1695306802">
          <w:marLeft w:val="0"/>
          <w:marRight w:val="0"/>
          <w:marTop w:val="0"/>
          <w:marBottom w:val="0"/>
          <w:divBdr>
            <w:top w:val="none" w:sz="0" w:space="0" w:color="auto"/>
            <w:left w:val="none" w:sz="0" w:space="0" w:color="auto"/>
            <w:bottom w:val="none" w:sz="0" w:space="0" w:color="auto"/>
            <w:right w:val="none" w:sz="0" w:space="0" w:color="auto"/>
          </w:divBdr>
        </w:div>
        <w:div w:id="815686619">
          <w:marLeft w:val="0"/>
          <w:marRight w:val="0"/>
          <w:marTop w:val="0"/>
          <w:marBottom w:val="0"/>
          <w:divBdr>
            <w:top w:val="none" w:sz="0" w:space="0" w:color="auto"/>
            <w:left w:val="none" w:sz="0" w:space="0" w:color="auto"/>
            <w:bottom w:val="none" w:sz="0" w:space="0" w:color="auto"/>
            <w:right w:val="none" w:sz="0" w:space="0" w:color="auto"/>
          </w:divBdr>
        </w:div>
        <w:div w:id="1681614369">
          <w:marLeft w:val="0"/>
          <w:marRight w:val="0"/>
          <w:marTop w:val="0"/>
          <w:marBottom w:val="0"/>
          <w:divBdr>
            <w:top w:val="none" w:sz="0" w:space="0" w:color="auto"/>
            <w:left w:val="none" w:sz="0" w:space="0" w:color="auto"/>
            <w:bottom w:val="none" w:sz="0" w:space="0" w:color="auto"/>
            <w:right w:val="none" w:sz="0" w:space="0" w:color="auto"/>
          </w:divBdr>
        </w:div>
        <w:div w:id="376976021">
          <w:marLeft w:val="0"/>
          <w:marRight w:val="0"/>
          <w:marTop w:val="0"/>
          <w:marBottom w:val="0"/>
          <w:divBdr>
            <w:top w:val="none" w:sz="0" w:space="0" w:color="auto"/>
            <w:left w:val="none" w:sz="0" w:space="0" w:color="auto"/>
            <w:bottom w:val="none" w:sz="0" w:space="0" w:color="auto"/>
            <w:right w:val="none" w:sz="0" w:space="0" w:color="auto"/>
          </w:divBdr>
        </w:div>
        <w:div w:id="136381066">
          <w:marLeft w:val="0"/>
          <w:marRight w:val="0"/>
          <w:marTop w:val="0"/>
          <w:marBottom w:val="0"/>
          <w:divBdr>
            <w:top w:val="none" w:sz="0" w:space="0" w:color="auto"/>
            <w:left w:val="none" w:sz="0" w:space="0" w:color="auto"/>
            <w:bottom w:val="none" w:sz="0" w:space="0" w:color="auto"/>
            <w:right w:val="none" w:sz="0" w:space="0" w:color="auto"/>
          </w:divBdr>
        </w:div>
        <w:div w:id="1943486727">
          <w:marLeft w:val="0"/>
          <w:marRight w:val="0"/>
          <w:marTop w:val="0"/>
          <w:marBottom w:val="0"/>
          <w:divBdr>
            <w:top w:val="none" w:sz="0" w:space="0" w:color="auto"/>
            <w:left w:val="none" w:sz="0" w:space="0" w:color="auto"/>
            <w:bottom w:val="none" w:sz="0" w:space="0" w:color="auto"/>
            <w:right w:val="none" w:sz="0" w:space="0" w:color="auto"/>
          </w:divBdr>
        </w:div>
        <w:div w:id="1117719501">
          <w:marLeft w:val="0"/>
          <w:marRight w:val="0"/>
          <w:marTop w:val="0"/>
          <w:marBottom w:val="0"/>
          <w:divBdr>
            <w:top w:val="none" w:sz="0" w:space="0" w:color="auto"/>
            <w:left w:val="none" w:sz="0" w:space="0" w:color="auto"/>
            <w:bottom w:val="none" w:sz="0" w:space="0" w:color="auto"/>
            <w:right w:val="none" w:sz="0" w:space="0" w:color="auto"/>
          </w:divBdr>
        </w:div>
        <w:div w:id="1008873356">
          <w:marLeft w:val="0"/>
          <w:marRight w:val="0"/>
          <w:marTop w:val="0"/>
          <w:marBottom w:val="0"/>
          <w:divBdr>
            <w:top w:val="none" w:sz="0" w:space="0" w:color="auto"/>
            <w:left w:val="none" w:sz="0" w:space="0" w:color="auto"/>
            <w:bottom w:val="none" w:sz="0" w:space="0" w:color="auto"/>
            <w:right w:val="none" w:sz="0" w:space="0" w:color="auto"/>
          </w:divBdr>
        </w:div>
        <w:div w:id="912817749">
          <w:marLeft w:val="0"/>
          <w:marRight w:val="0"/>
          <w:marTop w:val="0"/>
          <w:marBottom w:val="0"/>
          <w:divBdr>
            <w:top w:val="none" w:sz="0" w:space="0" w:color="auto"/>
            <w:left w:val="none" w:sz="0" w:space="0" w:color="auto"/>
            <w:bottom w:val="none" w:sz="0" w:space="0" w:color="auto"/>
            <w:right w:val="none" w:sz="0" w:space="0" w:color="auto"/>
          </w:divBdr>
        </w:div>
        <w:div w:id="767235030">
          <w:marLeft w:val="0"/>
          <w:marRight w:val="0"/>
          <w:marTop w:val="0"/>
          <w:marBottom w:val="0"/>
          <w:divBdr>
            <w:top w:val="none" w:sz="0" w:space="0" w:color="auto"/>
            <w:left w:val="none" w:sz="0" w:space="0" w:color="auto"/>
            <w:bottom w:val="none" w:sz="0" w:space="0" w:color="auto"/>
            <w:right w:val="none" w:sz="0" w:space="0" w:color="auto"/>
          </w:divBdr>
        </w:div>
        <w:div w:id="202718269">
          <w:marLeft w:val="0"/>
          <w:marRight w:val="0"/>
          <w:marTop w:val="0"/>
          <w:marBottom w:val="0"/>
          <w:divBdr>
            <w:top w:val="none" w:sz="0" w:space="0" w:color="auto"/>
            <w:left w:val="none" w:sz="0" w:space="0" w:color="auto"/>
            <w:bottom w:val="none" w:sz="0" w:space="0" w:color="auto"/>
            <w:right w:val="none" w:sz="0" w:space="0" w:color="auto"/>
          </w:divBdr>
        </w:div>
        <w:div w:id="466554352">
          <w:marLeft w:val="0"/>
          <w:marRight w:val="0"/>
          <w:marTop w:val="0"/>
          <w:marBottom w:val="0"/>
          <w:divBdr>
            <w:top w:val="none" w:sz="0" w:space="0" w:color="auto"/>
            <w:left w:val="none" w:sz="0" w:space="0" w:color="auto"/>
            <w:bottom w:val="none" w:sz="0" w:space="0" w:color="auto"/>
            <w:right w:val="none" w:sz="0" w:space="0" w:color="auto"/>
          </w:divBdr>
        </w:div>
        <w:div w:id="845948554">
          <w:marLeft w:val="0"/>
          <w:marRight w:val="0"/>
          <w:marTop w:val="0"/>
          <w:marBottom w:val="0"/>
          <w:divBdr>
            <w:top w:val="none" w:sz="0" w:space="0" w:color="auto"/>
            <w:left w:val="none" w:sz="0" w:space="0" w:color="auto"/>
            <w:bottom w:val="none" w:sz="0" w:space="0" w:color="auto"/>
            <w:right w:val="none" w:sz="0" w:space="0" w:color="auto"/>
          </w:divBdr>
        </w:div>
        <w:div w:id="533813261">
          <w:marLeft w:val="0"/>
          <w:marRight w:val="0"/>
          <w:marTop w:val="0"/>
          <w:marBottom w:val="0"/>
          <w:divBdr>
            <w:top w:val="none" w:sz="0" w:space="0" w:color="auto"/>
            <w:left w:val="none" w:sz="0" w:space="0" w:color="auto"/>
            <w:bottom w:val="none" w:sz="0" w:space="0" w:color="auto"/>
            <w:right w:val="none" w:sz="0" w:space="0" w:color="auto"/>
          </w:divBdr>
        </w:div>
        <w:div w:id="2073890265">
          <w:marLeft w:val="0"/>
          <w:marRight w:val="0"/>
          <w:marTop w:val="0"/>
          <w:marBottom w:val="0"/>
          <w:divBdr>
            <w:top w:val="none" w:sz="0" w:space="0" w:color="auto"/>
            <w:left w:val="none" w:sz="0" w:space="0" w:color="auto"/>
            <w:bottom w:val="none" w:sz="0" w:space="0" w:color="auto"/>
            <w:right w:val="none" w:sz="0" w:space="0" w:color="auto"/>
          </w:divBdr>
        </w:div>
        <w:div w:id="1052270919">
          <w:marLeft w:val="0"/>
          <w:marRight w:val="0"/>
          <w:marTop w:val="0"/>
          <w:marBottom w:val="0"/>
          <w:divBdr>
            <w:top w:val="none" w:sz="0" w:space="0" w:color="auto"/>
            <w:left w:val="none" w:sz="0" w:space="0" w:color="auto"/>
            <w:bottom w:val="none" w:sz="0" w:space="0" w:color="auto"/>
            <w:right w:val="none" w:sz="0" w:space="0" w:color="auto"/>
          </w:divBdr>
        </w:div>
        <w:div w:id="2101946060">
          <w:marLeft w:val="0"/>
          <w:marRight w:val="0"/>
          <w:marTop w:val="0"/>
          <w:marBottom w:val="0"/>
          <w:divBdr>
            <w:top w:val="none" w:sz="0" w:space="0" w:color="auto"/>
            <w:left w:val="none" w:sz="0" w:space="0" w:color="auto"/>
            <w:bottom w:val="none" w:sz="0" w:space="0" w:color="auto"/>
            <w:right w:val="none" w:sz="0" w:space="0" w:color="auto"/>
          </w:divBdr>
        </w:div>
        <w:div w:id="2041078231">
          <w:marLeft w:val="0"/>
          <w:marRight w:val="0"/>
          <w:marTop w:val="0"/>
          <w:marBottom w:val="0"/>
          <w:divBdr>
            <w:top w:val="none" w:sz="0" w:space="0" w:color="auto"/>
            <w:left w:val="none" w:sz="0" w:space="0" w:color="auto"/>
            <w:bottom w:val="none" w:sz="0" w:space="0" w:color="auto"/>
            <w:right w:val="none" w:sz="0" w:space="0" w:color="auto"/>
          </w:divBdr>
        </w:div>
        <w:div w:id="571741088">
          <w:marLeft w:val="0"/>
          <w:marRight w:val="0"/>
          <w:marTop w:val="0"/>
          <w:marBottom w:val="0"/>
          <w:divBdr>
            <w:top w:val="none" w:sz="0" w:space="0" w:color="auto"/>
            <w:left w:val="none" w:sz="0" w:space="0" w:color="auto"/>
            <w:bottom w:val="none" w:sz="0" w:space="0" w:color="auto"/>
            <w:right w:val="none" w:sz="0" w:space="0" w:color="auto"/>
          </w:divBdr>
        </w:div>
        <w:div w:id="1978872585">
          <w:marLeft w:val="0"/>
          <w:marRight w:val="0"/>
          <w:marTop w:val="0"/>
          <w:marBottom w:val="0"/>
          <w:divBdr>
            <w:top w:val="none" w:sz="0" w:space="0" w:color="auto"/>
            <w:left w:val="none" w:sz="0" w:space="0" w:color="auto"/>
            <w:bottom w:val="none" w:sz="0" w:space="0" w:color="auto"/>
            <w:right w:val="none" w:sz="0" w:space="0" w:color="auto"/>
          </w:divBdr>
        </w:div>
        <w:div w:id="2125535738">
          <w:marLeft w:val="0"/>
          <w:marRight w:val="0"/>
          <w:marTop w:val="0"/>
          <w:marBottom w:val="0"/>
          <w:divBdr>
            <w:top w:val="none" w:sz="0" w:space="0" w:color="auto"/>
            <w:left w:val="none" w:sz="0" w:space="0" w:color="auto"/>
            <w:bottom w:val="none" w:sz="0" w:space="0" w:color="auto"/>
            <w:right w:val="none" w:sz="0" w:space="0" w:color="auto"/>
          </w:divBdr>
        </w:div>
        <w:div w:id="524249371">
          <w:marLeft w:val="0"/>
          <w:marRight w:val="0"/>
          <w:marTop w:val="0"/>
          <w:marBottom w:val="0"/>
          <w:divBdr>
            <w:top w:val="none" w:sz="0" w:space="0" w:color="auto"/>
            <w:left w:val="none" w:sz="0" w:space="0" w:color="auto"/>
            <w:bottom w:val="none" w:sz="0" w:space="0" w:color="auto"/>
            <w:right w:val="none" w:sz="0" w:space="0" w:color="auto"/>
          </w:divBdr>
        </w:div>
        <w:div w:id="1323121622">
          <w:marLeft w:val="0"/>
          <w:marRight w:val="0"/>
          <w:marTop w:val="0"/>
          <w:marBottom w:val="0"/>
          <w:divBdr>
            <w:top w:val="none" w:sz="0" w:space="0" w:color="auto"/>
            <w:left w:val="none" w:sz="0" w:space="0" w:color="auto"/>
            <w:bottom w:val="none" w:sz="0" w:space="0" w:color="auto"/>
            <w:right w:val="none" w:sz="0" w:space="0" w:color="auto"/>
          </w:divBdr>
        </w:div>
        <w:div w:id="189804956">
          <w:marLeft w:val="0"/>
          <w:marRight w:val="0"/>
          <w:marTop w:val="0"/>
          <w:marBottom w:val="0"/>
          <w:divBdr>
            <w:top w:val="none" w:sz="0" w:space="0" w:color="auto"/>
            <w:left w:val="none" w:sz="0" w:space="0" w:color="auto"/>
            <w:bottom w:val="none" w:sz="0" w:space="0" w:color="auto"/>
            <w:right w:val="none" w:sz="0" w:space="0" w:color="auto"/>
          </w:divBdr>
        </w:div>
        <w:div w:id="830755028">
          <w:marLeft w:val="0"/>
          <w:marRight w:val="0"/>
          <w:marTop w:val="0"/>
          <w:marBottom w:val="0"/>
          <w:divBdr>
            <w:top w:val="none" w:sz="0" w:space="0" w:color="auto"/>
            <w:left w:val="none" w:sz="0" w:space="0" w:color="auto"/>
            <w:bottom w:val="none" w:sz="0" w:space="0" w:color="auto"/>
            <w:right w:val="none" w:sz="0" w:space="0" w:color="auto"/>
          </w:divBdr>
        </w:div>
        <w:div w:id="1895698769">
          <w:marLeft w:val="0"/>
          <w:marRight w:val="0"/>
          <w:marTop w:val="0"/>
          <w:marBottom w:val="0"/>
          <w:divBdr>
            <w:top w:val="none" w:sz="0" w:space="0" w:color="auto"/>
            <w:left w:val="none" w:sz="0" w:space="0" w:color="auto"/>
            <w:bottom w:val="none" w:sz="0" w:space="0" w:color="auto"/>
            <w:right w:val="none" w:sz="0" w:space="0" w:color="auto"/>
          </w:divBdr>
        </w:div>
        <w:div w:id="1560365809">
          <w:marLeft w:val="0"/>
          <w:marRight w:val="0"/>
          <w:marTop w:val="0"/>
          <w:marBottom w:val="0"/>
          <w:divBdr>
            <w:top w:val="none" w:sz="0" w:space="0" w:color="auto"/>
            <w:left w:val="none" w:sz="0" w:space="0" w:color="auto"/>
            <w:bottom w:val="none" w:sz="0" w:space="0" w:color="auto"/>
            <w:right w:val="none" w:sz="0" w:space="0" w:color="auto"/>
          </w:divBdr>
        </w:div>
        <w:div w:id="782456330">
          <w:marLeft w:val="0"/>
          <w:marRight w:val="0"/>
          <w:marTop w:val="0"/>
          <w:marBottom w:val="0"/>
          <w:divBdr>
            <w:top w:val="none" w:sz="0" w:space="0" w:color="auto"/>
            <w:left w:val="none" w:sz="0" w:space="0" w:color="auto"/>
            <w:bottom w:val="none" w:sz="0" w:space="0" w:color="auto"/>
            <w:right w:val="none" w:sz="0" w:space="0" w:color="auto"/>
          </w:divBdr>
        </w:div>
        <w:div w:id="1914659172">
          <w:marLeft w:val="0"/>
          <w:marRight w:val="0"/>
          <w:marTop w:val="0"/>
          <w:marBottom w:val="0"/>
          <w:divBdr>
            <w:top w:val="none" w:sz="0" w:space="0" w:color="auto"/>
            <w:left w:val="none" w:sz="0" w:space="0" w:color="auto"/>
            <w:bottom w:val="none" w:sz="0" w:space="0" w:color="auto"/>
            <w:right w:val="none" w:sz="0" w:space="0" w:color="auto"/>
          </w:divBdr>
        </w:div>
        <w:div w:id="1385566423">
          <w:marLeft w:val="0"/>
          <w:marRight w:val="0"/>
          <w:marTop w:val="0"/>
          <w:marBottom w:val="0"/>
          <w:divBdr>
            <w:top w:val="none" w:sz="0" w:space="0" w:color="auto"/>
            <w:left w:val="none" w:sz="0" w:space="0" w:color="auto"/>
            <w:bottom w:val="none" w:sz="0" w:space="0" w:color="auto"/>
            <w:right w:val="none" w:sz="0" w:space="0" w:color="auto"/>
          </w:divBdr>
        </w:div>
        <w:div w:id="349648551">
          <w:marLeft w:val="0"/>
          <w:marRight w:val="0"/>
          <w:marTop w:val="0"/>
          <w:marBottom w:val="0"/>
          <w:divBdr>
            <w:top w:val="none" w:sz="0" w:space="0" w:color="auto"/>
            <w:left w:val="none" w:sz="0" w:space="0" w:color="auto"/>
            <w:bottom w:val="none" w:sz="0" w:space="0" w:color="auto"/>
            <w:right w:val="none" w:sz="0" w:space="0" w:color="auto"/>
          </w:divBdr>
        </w:div>
        <w:div w:id="887955663">
          <w:marLeft w:val="0"/>
          <w:marRight w:val="0"/>
          <w:marTop w:val="0"/>
          <w:marBottom w:val="0"/>
          <w:divBdr>
            <w:top w:val="none" w:sz="0" w:space="0" w:color="auto"/>
            <w:left w:val="none" w:sz="0" w:space="0" w:color="auto"/>
            <w:bottom w:val="none" w:sz="0" w:space="0" w:color="auto"/>
            <w:right w:val="none" w:sz="0" w:space="0" w:color="auto"/>
          </w:divBdr>
        </w:div>
        <w:div w:id="887107035">
          <w:marLeft w:val="0"/>
          <w:marRight w:val="0"/>
          <w:marTop w:val="0"/>
          <w:marBottom w:val="0"/>
          <w:divBdr>
            <w:top w:val="none" w:sz="0" w:space="0" w:color="auto"/>
            <w:left w:val="none" w:sz="0" w:space="0" w:color="auto"/>
            <w:bottom w:val="none" w:sz="0" w:space="0" w:color="auto"/>
            <w:right w:val="none" w:sz="0" w:space="0" w:color="auto"/>
          </w:divBdr>
        </w:div>
        <w:div w:id="934358580">
          <w:marLeft w:val="0"/>
          <w:marRight w:val="0"/>
          <w:marTop w:val="0"/>
          <w:marBottom w:val="0"/>
          <w:divBdr>
            <w:top w:val="none" w:sz="0" w:space="0" w:color="auto"/>
            <w:left w:val="none" w:sz="0" w:space="0" w:color="auto"/>
            <w:bottom w:val="none" w:sz="0" w:space="0" w:color="auto"/>
            <w:right w:val="none" w:sz="0" w:space="0" w:color="auto"/>
          </w:divBdr>
        </w:div>
        <w:div w:id="167017018">
          <w:marLeft w:val="0"/>
          <w:marRight w:val="0"/>
          <w:marTop w:val="0"/>
          <w:marBottom w:val="0"/>
          <w:divBdr>
            <w:top w:val="none" w:sz="0" w:space="0" w:color="auto"/>
            <w:left w:val="none" w:sz="0" w:space="0" w:color="auto"/>
            <w:bottom w:val="none" w:sz="0" w:space="0" w:color="auto"/>
            <w:right w:val="none" w:sz="0" w:space="0" w:color="auto"/>
          </w:divBdr>
        </w:div>
        <w:div w:id="596907613">
          <w:marLeft w:val="0"/>
          <w:marRight w:val="0"/>
          <w:marTop w:val="0"/>
          <w:marBottom w:val="0"/>
          <w:divBdr>
            <w:top w:val="none" w:sz="0" w:space="0" w:color="auto"/>
            <w:left w:val="none" w:sz="0" w:space="0" w:color="auto"/>
            <w:bottom w:val="none" w:sz="0" w:space="0" w:color="auto"/>
            <w:right w:val="none" w:sz="0" w:space="0" w:color="auto"/>
          </w:divBdr>
        </w:div>
        <w:div w:id="73164451">
          <w:marLeft w:val="0"/>
          <w:marRight w:val="0"/>
          <w:marTop w:val="0"/>
          <w:marBottom w:val="0"/>
          <w:divBdr>
            <w:top w:val="none" w:sz="0" w:space="0" w:color="auto"/>
            <w:left w:val="none" w:sz="0" w:space="0" w:color="auto"/>
            <w:bottom w:val="none" w:sz="0" w:space="0" w:color="auto"/>
            <w:right w:val="none" w:sz="0" w:space="0" w:color="auto"/>
          </w:divBdr>
        </w:div>
        <w:div w:id="754013823">
          <w:marLeft w:val="0"/>
          <w:marRight w:val="0"/>
          <w:marTop w:val="0"/>
          <w:marBottom w:val="0"/>
          <w:divBdr>
            <w:top w:val="none" w:sz="0" w:space="0" w:color="auto"/>
            <w:left w:val="none" w:sz="0" w:space="0" w:color="auto"/>
            <w:bottom w:val="none" w:sz="0" w:space="0" w:color="auto"/>
            <w:right w:val="none" w:sz="0" w:space="0" w:color="auto"/>
          </w:divBdr>
        </w:div>
        <w:div w:id="1669138647">
          <w:marLeft w:val="0"/>
          <w:marRight w:val="0"/>
          <w:marTop w:val="0"/>
          <w:marBottom w:val="0"/>
          <w:divBdr>
            <w:top w:val="none" w:sz="0" w:space="0" w:color="auto"/>
            <w:left w:val="none" w:sz="0" w:space="0" w:color="auto"/>
            <w:bottom w:val="none" w:sz="0" w:space="0" w:color="auto"/>
            <w:right w:val="none" w:sz="0" w:space="0" w:color="auto"/>
          </w:divBdr>
        </w:div>
        <w:div w:id="641813260">
          <w:marLeft w:val="0"/>
          <w:marRight w:val="0"/>
          <w:marTop w:val="0"/>
          <w:marBottom w:val="0"/>
          <w:divBdr>
            <w:top w:val="none" w:sz="0" w:space="0" w:color="auto"/>
            <w:left w:val="none" w:sz="0" w:space="0" w:color="auto"/>
            <w:bottom w:val="none" w:sz="0" w:space="0" w:color="auto"/>
            <w:right w:val="none" w:sz="0" w:space="0" w:color="auto"/>
          </w:divBdr>
        </w:div>
        <w:div w:id="420444863">
          <w:marLeft w:val="0"/>
          <w:marRight w:val="0"/>
          <w:marTop w:val="0"/>
          <w:marBottom w:val="0"/>
          <w:divBdr>
            <w:top w:val="none" w:sz="0" w:space="0" w:color="auto"/>
            <w:left w:val="none" w:sz="0" w:space="0" w:color="auto"/>
            <w:bottom w:val="none" w:sz="0" w:space="0" w:color="auto"/>
            <w:right w:val="none" w:sz="0" w:space="0" w:color="auto"/>
          </w:divBdr>
        </w:div>
        <w:div w:id="326983726">
          <w:marLeft w:val="0"/>
          <w:marRight w:val="0"/>
          <w:marTop w:val="0"/>
          <w:marBottom w:val="0"/>
          <w:divBdr>
            <w:top w:val="none" w:sz="0" w:space="0" w:color="auto"/>
            <w:left w:val="none" w:sz="0" w:space="0" w:color="auto"/>
            <w:bottom w:val="none" w:sz="0" w:space="0" w:color="auto"/>
            <w:right w:val="none" w:sz="0" w:space="0" w:color="auto"/>
          </w:divBdr>
        </w:div>
        <w:div w:id="1609315267">
          <w:marLeft w:val="0"/>
          <w:marRight w:val="0"/>
          <w:marTop w:val="0"/>
          <w:marBottom w:val="0"/>
          <w:divBdr>
            <w:top w:val="none" w:sz="0" w:space="0" w:color="auto"/>
            <w:left w:val="none" w:sz="0" w:space="0" w:color="auto"/>
            <w:bottom w:val="none" w:sz="0" w:space="0" w:color="auto"/>
            <w:right w:val="none" w:sz="0" w:space="0" w:color="auto"/>
          </w:divBdr>
        </w:div>
        <w:div w:id="1173227548">
          <w:marLeft w:val="0"/>
          <w:marRight w:val="0"/>
          <w:marTop w:val="0"/>
          <w:marBottom w:val="0"/>
          <w:divBdr>
            <w:top w:val="none" w:sz="0" w:space="0" w:color="auto"/>
            <w:left w:val="none" w:sz="0" w:space="0" w:color="auto"/>
            <w:bottom w:val="none" w:sz="0" w:space="0" w:color="auto"/>
            <w:right w:val="none" w:sz="0" w:space="0" w:color="auto"/>
          </w:divBdr>
        </w:div>
        <w:div w:id="859005700">
          <w:marLeft w:val="0"/>
          <w:marRight w:val="0"/>
          <w:marTop w:val="0"/>
          <w:marBottom w:val="0"/>
          <w:divBdr>
            <w:top w:val="none" w:sz="0" w:space="0" w:color="auto"/>
            <w:left w:val="none" w:sz="0" w:space="0" w:color="auto"/>
            <w:bottom w:val="none" w:sz="0" w:space="0" w:color="auto"/>
            <w:right w:val="none" w:sz="0" w:space="0" w:color="auto"/>
          </w:divBdr>
        </w:div>
        <w:div w:id="745303947">
          <w:marLeft w:val="0"/>
          <w:marRight w:val="0"/>
          <w:marTop w:val="0"/>
          <w:marBottom w:val="0"/>
          <w:divBdr>
            <w:top w:val="none" w:sz="0" w:space="0" w:color="auto"/>
            <w:left w:val="none" w:sz="0" w:space="0" w:color="auto"/>
            <w:bottom w:val="none" w:sz="0" w:space="0" w:color="auto"/>
            <w:right w:val="none" w:sz="0" w:space="0" w:color="auto"/>
          </w:divBdr>
        </w:div>
        <w:div w:id="1452822568">
          <w:marLeft w:val="0"/>
          <w:marRight w:val="0"/>
          <w:marTop w:val="0"/>
          <w:marBottom w:val="0"/>
          <w:divBdr>
            <w:top w:val="none" w:sz="0" w:space="0" w:color="auto"/>
            <w:left w:val="none" w:sz="0" w:space="0" w:color="auto"/>
            <w:bottom w:val="none" w:sz="0" w:space="0" w:color="auto"/>
            <w:right w:val="none" w:sz="0" w:space="0" w:color="auto"/>
          </w:divBdr>
        </w:div>
        <w:div w:id="553471027">
          <w:marLeft w:val="0"/>
          <w:marRight w:val="0"/>
          <w:marTop w:val="0"/>
          <w:marBottom w:val="0"/>
          <w:divBdr>
            <w:top w:val="none" w:sz="0" w:space="0" w:color="auto"/>
            <w:left w:val="none" w:sz="0" w:space="0" w:color="auto"/>
            <w:bottom w:val="none" w:sz="0" w:space="0" w:color="auto"/>
            <w:right w:val="none" w:sz="0" w:space="0" w:color="auto"/>
          </w:divBdr>
        </w:div>
        <w:div w:id="1318998322">
          <w:marLeft w:val="0"/>
          <w:marRight w:val="0"/>
          <w:marTop w:val="0"/>
          <w:marBottom w:val="0"/>
          <w:divBdr>
            <w:top w:val="none" w:sz="0" w:space="0" w:color="auto"/>
            <w:left w:val="none" w:sz="0" w:space="0" w:color="auto"/>
            <w:bottom w:val="none" w:sz="0" w:space="0" w:color="auto"/>
            <w:right w:val="none" w:sz="0" w:space="0" w:color="auto"/>
          </w:divBdr>
        </w:div>
        <w:div w:id="462815531">
          <w:marLeft w:val="0"/>
          <w:marRight w:val="0"/>
          <w:marTop w:val="0"/>
          <w:marBottom w:val="0"/>
          <w:divBdr>
            <w:top w:val="none" w:sz="0" w:space="0" w:color="auto"/>
            <w:left w:val="none" w:sz="0" w:space="0" w:color="auto"/>
            <w:bottom w:val="none" w:sz="0" w:space="0" w:color="auto"/>
            <w:right w:val="none" w:sz="0" w:space="0" w:color="auto"/>
          </w:divBdr>
        </w:div>
        <w:div w:id="1470131411">
          <w:marLeft w:val="0"/>
          <w:marRight w:val="0"/>
          <w:marTop w:val="0"/>
          <w:marBottom w:val="0"/>
          <w:divBdr>
            <w:top w:val="none" w:sz="0" w:space="0" w:color="auto"/>
            <w:left w:val="none" w:sz="0" w:space="0" w:color="auto"/>
            <w:bottom w:val="none" w:sz="0" w:space="0" w:color="auto"/>
            <w:right w:val="none" w:sz="0" w:space="0" w:color="auto"/>
          </w:divBdr>
        </w:div>
        <w:div w:id="1883052394">
          <w:marLeft w:val="0"/>
          <w:marRight w:val="0"/>
          <w:marTop w:val="0"/>
          <w:marBottom w:val="0"/>
          <w:divBdr>
            <w:top w:val="none" w:sz="0" w:space="0" w:color="auto"/>
            <w:left w:val="none" w:sz="0" w:space="0" w:color="auto"/>
            <w:bottom w:val="none" w:sz="0" w:space="0" w:color="auto"/>
            <w:right w:val="none" w:sz="0" w:space="0" w:color="auto"/>
          </w:divBdr>
        </w:div>
        <w:div w:id="235357151">
          <w:marLeft w:val="0"/>
          <w:marRight w:val="0"/>
          <w:marTop w:val="0"/>
          <w:marBottom w:val="0"/>
          <w:divBdr>
            <w:top w:val="none" w:sz="0" w:space="0" w:color="auto"/>
            <w:left w:val="none" w:sz="0" w:space="0" w:color="auto"/>
            <w:bottom w:val="none" w:sz="0" w:space="0" w:color="auto"/>
            <w:right w:val="none" w:sz="0" w:space="0" w:color="auto"/>
          </w:divBdr>
        </w:div>
        <w:div w:id="1551648226">
          <w:marLeft w:val="0"/>
          <w:marRight w:val="0"/>
          <w:marTop w:val="0"/>
          <w:marBottom w:val="0"/>
          <w:divBdr>
            <w:top w:val="none" w:sz="0" w:space="0" w:color="auto"/>
            <w:left w:val="none" w:sz="0" w:space="0" w:color="auto"/>
            <w:bottom w:val="none" w:sz="0" w:space="0" w:color="auto"/>
            <w:right w:val="none" w:sz="0" w:space="0" w:color="auto"/>
          </w:divBdr>
        </w:div>
        <w:div w:id="447164773">
          <w:marLeft w:val="0"/>
          <w:marRight w:val="0"/>
          <w:marTop w:val="0"/>
          <w:marBottom w:val="0"/>
          <w:divBdr>
            <w:top w:val="none" w:sz="0" w:space="0" w:color="auto"/>
            <w:left w:val="none" w:sz="0" w:space="0" w:color="auto"/>
            <w:bottom w:val="none" w:sz="0" w:space="0" w:color="auto"/>
            <w:right w:val="none" w:sz="0" w:space="0" w:color="auto"/>
          </w:divBdr>
        </w:div>
        <w:div w:id="2117555535">
          <w:marLeft w:val="0"/>
          <w:marRight w:val="0"/>
          <w:marTop w:val="0"/>
          <w:marBottom w:val="0"/>
          <w:divBdr>
            <w:top w:val="none" w:sz="0" w:space="0" w:color="auto"/>
            <w:left w:val="none" w:sz="0" w:space="0" w:color="auto"/>
            <w:bottom w:val="none" w:sz="0" w:space="0" w:color="auto"/>
            <w:right w:val="none" w:sz="0" w:space="0" w:color="auto"/>
          </w:divBdr>
        </w:div>
        <w:div w:id="1509172601">
          <w:marLeft w:val="0"/>
          <w:marRight w:val="0"/>
          <w:marTop w:val="0"/>
          <w:marBottom w:val="0"/>
          <w:divBdr>
            <w:top w:val="none" w:sz="0" w:space="0" w:color="auto"/>
            <w:left w:val="none" w:sz="0" w:space="0" w:color="auto"/>
            <w:bottom w:val="none" w:sz="0" w:space="0" w:color="auto"/>
            <w:right w:val="none" w:sz="0" w:space="0" w:color="auto"/>
          </w:divBdr>
        </w:div>
        <w:div w:id="593369074">
          <w:marLeft w:val="0"/>
          <w:marRight w:val="0"/>
          <w:marTop w:val="0"/>
          <w:marBottom w:val="0"/>
          <w:divBdr>
            <w:top w:val="none" w:sz="0" w:space="0" w:color="auto"/>
            <w:left w:val="none" w:sz="0" w:space="0" w:color="auto"/>
            <w:bottom w:val="none" w:sz="0" w:space="0" w:color="auto"/>
            <w:right w:val="none" w:sz="0" w:space="0" w:color="auto"/>
          </w:divBdr>
        </w:div>
        <w:div w:id="538709071">
          <w:marLeft w:val="0"/>
          <w:marRight w:val="0"/>
          <w:marTop w:val="0"/>
          <w:marBottom w:val="0"/>
          <w:divBdr>
            <w:top w:val="none" w:sz="0" w:space="0" w:color="auto"/>
            <w:left w:val="none" w:sz="0" w:space="0" w:color="auto"/>
            <w:bottom w:val="none" w:sz="0" w:space="0" w:color="auto"/>
            <w:right w:val="none" w:sz="0" w:space="0" w:color="auto"/>
          </w:divBdr>
        </w:div>
        <w:div w:id="1032412895">
          <w:marLeft w:val="0"/>
          <w:marRight w:val="0"/>
          <w:marTop w:val="0"/>
          <w:marBottom w:val="0"/>
          <w:divBdr>
            <w:top w:val="none" w:sz="0" w:space="0" w:color="auto"/>
            <w:left w:val="none" w:sz="0" w:space="0" w:color="auto"/>
            <w:bottom w:val="none" w:sz="0" w:space="0" w:color="auto"/>
            <w:right w:val="none" w:sz="0" w:space="0" w:color="auto"/>
          </w:divBdr>
        </w:div>
        <w:div w:id="811486200">
          <w:marLeft w:val="0"/>
          <w:marRight w:val="0"/>
          <w:marTop w:val="0"/>
          <w:marBottom w:val="0"/>
          <w:divBdr>
            <w:top w:val="none" w:sz="0" w:space="0" w:color="auto"/>
            <w:left w:val="none" w:sz="0" w:space="0" w:color="auto"/>
            <w:bottom w:val="none" w:sz="0" w:space="0" w:color="auto"/>
            <w:right w:val="none" w:sz="0" w:space="0" w:color="auto"/>
          </w:divBdr>
        </w:div>
        <w:div w:id="160778768">
          <w:marLeft w:val="0"/>
          <w:marRight w:val="0"/>
          <w:marTop w:val="0"/>
          <w:marBottom w:val="0"/>
          <w:divBdr>
            <w:top w:val="none" w:sz="0" w:space="0" w:color="auto"/>
            <w:left w:val="none" w:sz="0" w:space="0" w:color="auto"/>
            <w:bottom w:val="none" w:sz="0" w:space="0" w:color="auto"/>
            <w:right w:val="none" w:sz="0" w:space="0" w:color="auto"/>
          </w:divBdr>
        </w:div>
        <w:div w:id="1847086713">
          <w:marLeft w:val="0"/>
          <w:marRight w:val="0"/>
          <w:marTop w:val="0"/>
          <w:marBottom w:val="0"/>
          <w:divBdr>
            <w:top w:val="none" w:sz="0" w:space="0" w:color="auto"/>
            <w:left w:val="none" w:sz="0" w:space="0" w:color="auto"/>
            <w:bottom w:val="none" w:sz="0" w:space="0" w:color="auto"/>
            <w:right w:val="none" w:sz="0" w:space="0" w:color="auto"/>
          </w:divBdr>
        </w:div>
        <w:div w:id="141966318">
          <w:marLeft w:val="0"/>
          <w:marRight w:val="0"/>
          <w:marTop w:val="0"/>
          <w:marBottom w:val="0"/>
          <w:divBdr>
            <w:top w:val="none" w:sz="0" w:space="0" w:color="auto"/>
            <w:left w:val="none" w:sz="0" w:space="0" w:color="auto"/>
            <w:bottom w:val="none" w:sz="0" w:space="0" w:color="auto"/>
            <w:right w:val="none" w:sz="0" w:space="0" w:color="auto"/>
          </w:divBdr>
        </w:div>
        <w:div w:id="784277811">
          <w:marLeft w:val="0"/>
          <w:marRight w:val="0"/>
          <w:marTop w:val="0"/>
          <w:marBottom w:val="0"/>
          <w:divBdr>
            <w:top w:val="none" w:sz="0" w:space="0" w:color="auto"/>
            <w:left w:val="none" w:sz="0" w:space="0" w:color="auto"/>
            <w:bottom w:val="none" w:sz="0" w:space="0" w:color="auto"/>
            <w:right w:val="none" w:sz="0" w:space="0" w:color="auto"/>
          </w:divBdr>
        </w:div>
        <w:div w:id="1169491068">
          <w:marLeft w:val="0"/>
          <w:marRight w:val="0"/>
          <w:marTop w:val="0"/>
          <w:marBottom w:val="0"/>
          <w:divBdr>
            <w:top w:val="none" w:sz="0" w:space="0" w:color="auto"/>
            <w:left w:val="none" w:sz="0" w:space="0" w:color="auto"/>
            <w:bottom w:val="none" w:sz="0" w:space="0" w:color="auto"/>
            <w:right w:val="none" w:sz="0" w:space="0" w:color="auto"/>
          </w:divBdr>
        </w:div>
        <w:div w:id="227040808">
          <w:marLeft w:val="0"/>
          <w:marRight w:val="0"/>
          <w:marTop w:val="0"/>
          <w:marBottom w:val="0"/>
          <w:divBdr>
            <w:top w:val="none" w:sz="0" w:space="0" w:color="auto"/>
            <w:left w:val="none" w:sz="0" w:space="0" w:color="auto"/>
            <w:bottom w:val="none" w:sz="0" w:space="0" w:color="auto"/>
            <w:right w:val="none" w:sz="0" w:space="0" w:color="auto"/>
          </w:divBdr>
        </w:div>
        <w:div w:id="1457136325">
          <w:marLeft w:val="0"/>
          <w:marRight w:val="0"/>
          <w:marTop w:val="0"/>
          <w:marBottom w:val="0"/>
          <w:divBdr>
            <w:top w:val="none" w:sz="0" w:space="0" w:color="auto"/>
            <w:left w:val="none" w:sz="0" w:space="0" w:color="auto"/>
            <w:bottom w:val="none" w:sz="0" w:space="0" w:color="auto"/>
            <w:right w:val="none" w:sz="0" w:space="0" w:color="auto"/>
          </w:divBdr>
        </w:div>
        <w:div w:id="2047757453">
          <w:marLeft w:val="0"/>
          <w:marRight w:val="0"/>
          <w:marTop w:val="0"/>
          <w:marBottom w:val="0"/>
          <w:divBdr>
            <w:top w:val="none" w:sz="0" w:space="0" w:color="auto"/>
            <w:left w:val="none" w:sz="0" w:space="0" w:color="auto"/>
            <w:bottom w:val="none" w:sz="0" w:space="0" w:color="auto"/>
            <w:right w:val="none" w:sz="0" w:space="0" w:color="auto"/>
          </w:divBdr>
        </w:div>
        <w:div w:id="1634213667">
          <w:marLeft w:val="0"/>
          <w:marRight w:val="0"/>
          <w:marTop w:val="0"/>
          <w:marBottom w:val="0"/>
          <w:divBdr>
            <w:top w:val="none" w:sz="0" w:space="0" w:color="auto"/>
            <w:left w:val="none" w:sz="0" w:space="0" w:color="auto"/>
            <w:bottom w:val="none" w:sz="0" w:space="0" w:color="auto"/>
            <w:right w:val="none" w:sz="0" w:space="0" w:color="auto"/>
          </w:divBdr>
        </w:div>
        <w:div w:id="493881188">
          <w:marLeft w:val="0"/>
          <w:marRight w:val="0"/>
          <w:marTop w:val="0"/>
          <w:marBottom w:val="0"/>
          <w:divBdr>
            <w:top w:val="none" w:sz="0" w:space="0" w:color="auto"/>
            <w:left w:val="none" w:sz="0" w:space="0" w:color="auto"/>
            <w:bottom w:val="none" w:sz="0" w:space="0" w:color="auto"/>
            <w:right w:val="none" w:sz="0" w:space="0" w:color="auto"/>
          </w:divBdr>
        </w:div>
        <w:div w:id="121507089">
          <w:marLeft w:val="0"/>
          <w:marRight w:val="0"/>
          <w:marTop w:val="0"/>
          <w:marBottom w:val="0"/>
          <w:divBdr>
            <w:top w:val="none" w:sz="0" w:space="0" w:color="auto"/>
            <w:left w:val="none" w:sz="0" w:space="0" w:color="auto"/>
            <w:bottom w:val="none" w:sz="0" w:space="0" w:color="auto"/>
            <w:right w:val="none" w:sz="0" w:space="0" w:color="auto"/>
          </w:divBdr>
        </w:div>
        <w:div w:id="1177043240">
          <w:marLeft w:val="0"/>
          <w:marRight w:val="0"/>
          <w:marTop w:val="0"/>
          <w:marBottom w:val="0"/>
          <w:divBdr>
            <w:top w:val="none" w:sz="0" w:space="0" w:color="auto"/>
            <w:left w:val="none" w:sz="0" w:space="0" w:color="auto"/>
            <w:bottom w:val="none" w:sz="0" w:space="0" w:color="auto"/>
            <w:right w:val="none" w:sz="0" w:space="0" w:color="auto"/>
          </w:divBdr>
        </w:div>
        <w:div w:id="635989697">
          <w:marLeft w:val="0"/>
          <w:marRight w:val="0"/>
          <w:marTop w:val="0"/>
          <w:marBottom w:val="0"/>
          <w:divBdr>
            <w:top w:val="none" w:sz="0" w:space="0" w:color="auto"/>
            <w:left w:val="none" w:sz="0" w:space="0" w:color="auto"/>
            <w:bottom w:val="none" w:sz="0" w:space="0" w:color="auto"/>
            <w:right w:val="none" w:sz="0" w:space="0" w:color="auto"/>
          </w:divBdr>
        </w:div>
        <w:div w:id="285889252">
          <w:marLeft w:val="0"/>
          <w:marRight w:val="0"/>
          <w:marTop w:val="0"/>
          <w:marBottom w:val="0"/>
          <w:divBdr>
            <w:top w:val="none" w:sz="0" w:space="0" w:color="auto"/>
            <w:left w:val="none" w:sz="0" w:space="0" w:color="auto"/>
            <w:bottom w:val="none" w:sz="0" w:space="0" w:color="auto"/>
            <w:right w:val="none" w:sz="0" w:space="0" w:color="auto"/>
          </w:divBdr>
        </w:div>
        <w:div w:id="263004398">
          <w:marLeft w:val="0"/>
          <w:marRight w:val="0"/>
          <w:marTop w:val="0"/>
          <w:marBottom w:val="0"/>
          <w:divBdr>
            <w:top w:val="none" w:sz="0" w:space="0" w:color="auto"/>
            <w:left w:val="none" w:sz="0" w:space="0" w:color="auto"/>
            <w:bottom w:val="none" w:sz="0" w:space="0" w:color="auto"/>
            <w:right w:val="none" w:sz="0" w:space="0" w:color="auto"/>
          </w:divBdr>
        </w:div>
        <w:div w:id="1399669563">
          <w:marLeft w:val="0"/>
          <w:marRight w:val="0"/>
          <w:marTop w:val="0"/>
          <w:marBottom w:val="0"/>
          <w:divBdr>
            <w:top w:val="none" w:sz="0" w:space="0" w:color="auto"/>
            <w:left w:val="none" w:sz="0" w:space="0" w:color="auto"/>
            <w:bottom w:val="none" w:sz="0" w:space="0" w:color="auto"/>
            <w:right w:val="none" w:sz="0" w:space="0" w:color="auto"/>
          </w:divBdr>
        </w:div>
        <w:div w:id="998193905">
          <w:marLeft w:val="0"/>
          <w:marRight w:val="0"/>
          <w:marTop w:val="0"/>
          <w:marBottom w:val="0"/>
          <w:divBdr>
            <w:top w:val="none" w:sz="0" w:space="0" w:color="auto"/>
            <w:left w:val="none" w:sz="0" w:space="0" w:color="auto"/>
            <w:bottom w:val="none" w:sz="0" w:space="0" w:color="auto"/>
            <w:right w:val="none" w:sz="0" w:space="0" w:color="auto"/>
          </w:divBdr>
        </w:div>
        <w:div w:id="1215236083">
          <w:marLeft w:val="0"/>
          <w:marRight w:val="0"/>
          <w:marTop w:val="0"/>
          <w:marBottom w:val="0"/>
          <w:divBdr>
            <w:top w:val="none" w:sz="0" w:space="0" w:color="auto"/>
            <w:left w:val="none" w:sz="0" w:space="0" w:color="auto"/>
            <w:bottom w:val="none" w:sz="0" w:space="0" w:color="auto"/>
            <w:right w:val="none" w:sz="0" w:space="0" w:color="auto"/>
          </w:divBdr>
        </w:div>
        <w:div w:id="1848446295">
          <w:marLeft w:val="0"/>
          <w:marRight w:val="0"/>
          <w:marTop w:val="0"/>
          <w:marBottom w:val="0"/>
          <w:divBdr>
            <w:top w:val="none" w:sz="0" w:space="0" w:color="auto"/>
            <w:left w:val="none" w:sz="0" w:space="0" w:color="auto"/>
            <w:bottom w:val="none" w:sz="0" w:space="0" w:color="auto"/>
            <w:right w:val="none" w:sz="0" w:space="0" w:color="auto"/>
          </w:divBdr>
        </w:div>
        <w:div w:id="1621495792">
          <w:marLeft w:val="0"/>
          <w:marRight w:val="0"/>
          <w:marTop w:val="0"/>
          <w:marBottom w:val="0"/>
          <w:divBdr>
            <w:top w:val="none" w:sz="0" w:space="0" w:color="auto"/>
            <w:left w:val="none" w:sz="0" w:space="0" w:color="auto"/>
            <w:bottom w:val="none" w:sz="0" w:space="0" w:color="auto"/>
            <w:right w:val="none" w:sz="0" w:space="0" w:color="auto"/>
          </w:divBdr>
        </w:div>
        <w:div w:id="2000233398">
          <w:marLeft w:val="0"/>
          <w:marRight w:val="0"/>
          <w:marTop w:val="0"/>
          <w:marBottom w:val="0"/>
          <w:divBdr>
            <w:top w:val="none" w:sz="0" w:space="0" w:color="auto"/>
            <w:left w:val="none" w:sz="0" w:space="0" w:color="auto"/>
            <w:bottom w:val="none" w:sz="0" w:space="0" w:color="auto"/>
            <w:right w:val="none" w:sz="0" w:space="0" w:color="auto"/>
          </w:divBdr>
        </w:div>
        <w:div w:id="226454489">
          <w:marLeft w:val="0"/>
          <w:marRight w:val="0"/>
          <w:marTop w:val="0"/>
          <w:marBottom w:val="0"/>
          <w:divBdr>
            <w:top w:val="none" w:sz="0" w:space="0" w:color="auto"/>
            <w:left w:val="none" w:sz="0" w:space="0" w:color="auto"/>
            <w:bottom w:val="none" w:sz="0" w:space="0" w:color="auto"/>
            <w:right w:val="none" w:sz="0" w:space="0" w:color="auto"/>
          </w:divBdr>
        </w:div>
        <w:div w:id="192034177">
          <w:marLeft w:val="0"/>
          <w:marRight w:val="0"/>
          <w:marTop w:val="0"/>
          <w:marBottom w:val="0"/>
          <w:divBdr>
            <w:top w:val="none" w:sz="0" w:space="0" w:color="auto"/>
            <w:left w:val="none" w:sz="0" w:space="0" w:color="auto"/>
            <w:bottom w:val="none" w:sz="0" w:space="0" w:color="auto"/>
            <w:right w:val="none" w:sz="0" w:space="0" w:color="auto"/>
          </w:divBdr>
        </w:div>
        <w:div w:id="1007560052">
          <w:marLeft w:val="0"/>
          <w:marRight w:val="0"/>
          <w:marTop w:val="0"/>
          <w:marBottom w:val="0"/>
          <w:divBdr>
            <w:top w:val="none" w:sz="0" w:space="0" w:color="auto"/>
            <w:left w:val="none" w:sz="0" w:space="0" w:color="auto"/>
            <w:bottom w:val="none" w:sz="0" w:space="0" w:color="auto"/>
            <w:right w:val="none" w:sz="0" w:space="0" w:color="auto"/>
          </w:divBdr>
        </w:div>
        <w:div w:id="2022587483">
          <w:marLeft w:val="0"/>
          <w:marRight w:val="0"/>
          <w:marTop w:val="0"/>
          <w:marBottom w:val="0"/>
          <w:divBdr>
            <w:top w:val="none" w:sz="0" w:space="0" w:color="auto"/>
            <w:left w:val="none" w:sz="0" w:space="0" w:color="auto"/>
            <w:bottom w:val="none" w:sz="0" w:space="0" w:color="auto"/>
            <w:right w:val="none" w:sz="0" w:space="0" w:color="auto"/>
          </w:divBdr>
        </w:div>
        <w:div w:id="308291681">
          <w:marLeft w:val="0"/>
          <w:marRight w:val="0"/>
          <w:marTop w:val="0"/>
          <w:marBottom w:val="0"/>
          <w:divBdr>
            <w:top w:val="none" w:sz="0" w:space="0" w:color="auto"/>
            <w:left w:val="none" w:sz="0" w:space="0" w:color="auto"/>
            <w:bottom w:val="none" w:sz="0" w:space="0" w:color="auto"/>
            <w:right w:val="none" w:sz="0" w:space="0" w:color="auto"/>
          </w:divBdr>
        </w:div>
        <w:div w:id="869606312">
          <w:marLeft w:val="0"/>
          <w:marRight w:val="0"/>
          <w:marTop w:val="0"/>
          <w:marBottom w:val="0"/>
          <w:divBdr>
            <w:top w:val="none" w:sz="0" w:space="0" w:color="auto"/>
            <w:left w:val="none" w:sz="0" w:space="0" w:color="auto"/>
            <w:bottom w:val="none" w:sz="0" w:space="0" w:color="auto"/>
            <w:right w:val="none" w:sz="0" w:space="0" w:color="auto"/>
          </w:divBdr>
        </w:div>
        <w:div w:id="1949198689">
          <w:marLeft w:val="0"/>
          <w:marRight w:val="0"/>
          <w:marTop w:val="0"/>
          <w:marBottom w:val="0"/>
          <w:divBdr>
            <w:top w:val="none" w:sz="0" w:space="0" w:color="auto"/>
            <w:left w:val="none" w:sz="0" w:space="0" w:color="auto"/>
            <w:bottom w:val="none" w:sz="0" w:space="0" w:color="auto"/>
            <w:right w:val="none" w:sz="0" w:space="0" w:color="auto"/>
          </w:divBdr>
        </w:div>
        <w:div w:id="1540781051">
          <w:marLeft w:val="0"/>
          <w:marRight w:val="0"/>
          <w:marTop w:val="0"/>
          <w:marBottom w:val="0"/>
          <w:divBdr>
            <w:top w:val="none" w:sz="0" w:space="0" w:color="auto"/>
            <w:left w:val="none" w:sz="0" w:space="0" w:color="auto"/>
            <w:bottom w:val="none" w:sz="0" w:space="0" w:color="auto"/>
            <w:right w:val="none" w:sz="0" w:space="0" w:color="auto"/>
          </w:divBdr>
        </w:div>
        <w:div w:id="346954441">
          <w:marLeft w:val="0"/>
          <w:marRight w:val="0"/>
          <w:marTop w:val="0"/>
          <w:marBottom w:val="0"/>
          <w:divBdr>
            <w:top w:val="none" w:sz="0" w:space="0" w:color="auto"/>
            <w:left w:val="none" w:sz="0" w:space="0" w:color="auto"/>
            <w:bottom w:val="none" w:sz="0" w:space="0" w:color="auto"/>
            <w:right w:val="none" w:sz="0" w:space="0" w:color="auto"/>
          </w:divBdr>
        </w:div>
        <w:div w:id="305403972">
          <w:marLeft w:val="0"/>
          <w:marRight w:val="0"/>
          <w:marTop w:val="0"/>
          <w:marBottom w:val="0"/>
          <w:divBdr>
            <w:top w:val="none" w:sz="0" w:space="0" w:color="auto"/>
            <w:left w:val="none" w:sz="0" w:space="0" w:color="auto"/>
            <w:bottom w:val="none" w:sz="0" w:space="0" w:color="auto"/>
            <w:right w:val="none" w:sz="0" w:space="0" w:color="auto"/>
          </w:divBdr>
        </w:div>
        <w:div w:id="2026782265">
          <w:marLeft w:val="0"/>
          <w:marRight w:val="0"/>
          <w:marTop w:val="0"/>
          <w:marBottom w:val="0"/>
          <w:divBdr>
            <w:top w:val="none" w:sz="0" w:space="0" w:color="auto"/>
            <w:left w:val="none" w:sz="0" w:space="0" w:color="auto"/>
            <w:bottom w:val="none" w:sz="0" w:space="0" w:color="auto"/>
            <w:right w:val="none" w:sz="0" w:space="0" w:color="auto"/>
          </w:divBdr>
        </w:div>
        <w:div w:id="546256200">
          <w:marLeft w:val="0"/>
          <w:marRight w:val="0"/>
          <w:marTop w:val="0"/>
          <w:marBottom w:val="0"/>
          <w:divBdr>
            <w:top w:val="none" w:sz="0" w:space="0" w:color="auto"/>
            <w:left w:val="none" w:sz="0" w:space="0" w:color="auto"/>
            <w:bottom w:val="none" w:sz="0" w:space="0" w:color="auto"/>
            <w:right w:val="none" w:sz="0" w:space="0" w:color="auto"/>
          </w:divBdr>
        </w:div>
        <w:div w:id="794717271">
          <w:marLeft w:val="0"/>
          <w:marRight w:val="0"/>
          <w:marTop w:val="0"/>
          <w:marBottom w:val="0"/>
          <w:divBdr>
            <w:top w:val="none" w:sz="0" w:space="0" w:color="auto"/>
            <w:left w:val="none" w:sz="0" w:space="0" w:color="auto"/>
            <w:bottom w:val="none" w:sz="0" w:space="0" w:color="auto"/>
            <w:right w:val="none" w:sz="0" w:space="0" w:color="auto"/>
          </w:divBdr>
        </w:div>
        <w:div w:id="1523670819">
          <w:marLeft w:val="0"/>
          <w:marRight w:val="0"/>
          <w:marTop w:val="0"/>
          <w:marBottom w:val="0"/>
          <w:divBdr>
            <w:top w:val="none" w:sz="0" w:space="0" w:color="auto"/>
            <w:left w:val="none" w:sz="0" w:space="0" w:color="auto"/>
            <w:bottom w:val="none" w:sz="0" w:space="0" w:color="auto"/>
            <w:right w:val="none" w:sz="0" w:space="0" w:color="auto"/>
          </w:divBdr>
        </w:div>
        <w:div w:id="1774784791">
          <w:marLeft w:val="0"/>
          <w:marRight w:val="0"/>
          <w:marTop w:val="0"/>
          <w:marBottom w:val="0"/>
          <w:divBdr>
            <w:top w:val="none" w:sz="0" w:space="0" w:color="auto"/>
            <w:left w:val="none" w:sz="0" w:space="0" w:color="auto"/>
            <w:bottom w:val="none" w:sz="0" w:space="0" w:color="auto"/>
            <w:right w:val="none" w:sz="0" w:space="0" w:color="auto"/>
          </w:divBdr>
        </w:div>
        <w:div w:id="976685019">
          <w:marLeft w:val="0"/>
          <w:marRight w:val="0"/>
          <w:marTop w:val="0"/>
          <w:marBottom w:val="0"/>
          <w:divBdr>
            <w:top w:val="none" w:sz="0" w:space="0" w:color="auto"/>
            <w:left w:val="none" w:sz="0" w:space="0" w:color="auto"/>
            <w:bottom w:val="none" w:sz="0" w:space="0" w:color="auto"/>
            <w:right w:val="none" w:sz="0" w:space="0" w:color="auto"/>
          </w:divBdr>
        </w:div>
        <w:div w:id="2016152816">
          <w:marLeft w:val="0"/>
          <w:marRight w:val="0"/>
          <w:marTop w:val="0"/>
          <w:marBottom w:val="0"/>
          <w:divBdr>
            <w:top w:val="none" w:sz="0" w:space="0" w:color="auto"/>
            <w:left w:val="none" w:sz="0" w:space="0" w:color="auto"/>
            <w:bottom w:val="none" w:sz="0" w:space="0" w:color="auto"/>
            <w:right w:val="none" w:sz="0" w:space="0" w:color="auto"/>
          </w:divBdr>
        </w:div>
        <w:div w:id="1836262612">
          <w:marLeft w:val="0"/>
          <w:marRight w:val="0"/>
          <w:marTop w:val="0"/>
          <w:marBottom w:val="0"/>
          <w:divBdr>
            <w:top w:val="none" w:sz="0" w:space="0" w:color="auto"/>
            <w:left w:val="none" w:sz="0" w:space="0" w:color="auto"/>
            <w:bottom w:val="none" w:sz="0" w:space="0" w:color="auto"/>
            <w:right w:val="none" w:sz="0" w:space="0" w:color="auto"/>
          </w:divBdr>
        </w:div>
        <w:div w:id="1547838659">
          <w:marLeft w:val="0"/>
          <w:marRight w:val="0"/>
          <w:marTop w:val="0"/>
          <w:marBottom w:val="0"/>
          <w:divBdr>
            <w:top w:val="none" w:sz="0" w:space="0" w:color="auto"/>
            <w:left w:val="none" w:sz="0" w:space="0" w:color="auto"/>
            <w:bottom w:val="none" w:sz="0" w:space="0" w:color="auto"/>
            <w:right w:val="none" w:sz="0" w:space="0" w:color="auto"/>
          </w:divBdr>
        </w:div>
        <w:div w:id="1715153599">
          <w:marLeft w:val="0"/>
          <w:marRight w:val="0"/>
          <w:marTop w:val="0"/>
          <w:marBottom w:val="0"/>
          <w:divBdr>
            <w:top w:val="none" w:sz="0" w:space="0" w:color="auto"/>
            <w:left w:val="none" w:sz="0" w:space="0" w:color="auto"/>
            <w:bottom w:val="none" w:sz="0" w:space="0" w:color="auto"/>
            <w:right w:val="none" w:sz="0" w:space="0" w:color="auto"/>
          </w:divBdr>
        </w:div>
        <w:div w:id="2093772786">
          <w:marLeft w:val="0"/>
          <w:marRight w:val="0"/>
          <w:marTop w:val="0"/>
          <w:marBottom w:val="0"/>
          <w:divBdr>
            <w:top w:val="none" w:sz="0" w:space="0" w:color="auto"/>
            <w:left w:val="none" w:sz="0" w:space="0" w:color="auto"/>
            <w:bottom w:val="none" w:sz="0" w:space="0" w:color="auto"/>
            <w:right w:val="none" w:sz="0" w:space="0" w:color="auto"/>
          </w:divBdr>
        </w:div>
        <w:div w:id="1389379004">
          <w:marLeft w:val="0"/>
          <w:marRight w:val="0"/>
          <w:marTop w:val="0"/>
          <w:marBottom w:val="0"/>
          <w:divBdr>
            <w:top w:val="none" w:sz="0" w:space="0" w:color="auto"/>
            <w:left w:val="none" w:sz="0" w:space="0" w:color="auto"/>
            <w:bottom w:val="none" w:sz="0" w:space="0" w:color="auto"/>
            <w:right w:val="none" w:sz="0" w:space="0" w:color="auto"/>
          </w:divBdr>
        </w:div>
        <w:div w:id="1684361762">
          <w:marLeft w:val="0"/>
          <w:marRight w:val="0"/>
          <w:marTop w:val="0"/>
          <w:marBottom w:val="0"/>
          <w:divBdr>
            <w:top w:val="none" w:sz="0" w:space="0" w:color="auto"/>
            <w:left w:val="none" w:sz="0" w:space="0" w:color="auto"/>
            <w:bottom w:val="none" w:sz="0" w:space="0" w:color="auto"/>
            <w:right w:val="none" w:sz="0" w:space="0" w:color="auto"/>
          </w:divBdr>
        </w:div>
        <w:div w:id="205146682">
          <w:marLeft w:val="0"/>
          <w:marRight w:val="0"/>
          <w:marTop w:val="0"/>
          <w:marBottom w:val="0"/>
          <w:divBdr>
            <w:top w:val="none" w:sz="0" w:space="0" w:color="auto"/>
            <w:left w:val="none" w:sz="0" w:space="0" w:color="auto"/>
            <w:bottom w:val="none" w:sz="0" w:space="0" w:color="auto"/>
            <w:right w:val="none" w:sz="0" w:space="0" w:color="auto"/>
          </w:divBdr>
        </w:div>
        <w:div w:id="645823575">
          <w:marLeft w:val="0"/>
          <w:marRight w:val="0"/>
          <w:marTop w:val="0"/>
          <w:marBottom w:val="0"/>
          <w:divBdr>
            <w:top w:val="none" w:sz="0" w:space="0" w:color="auto"/>
            <w:left w:val="none" w:sz="0" w:space="0" w:color="auto"/>
            <w:bottom w:val="none" w:sz="0" w:space="0" w:color="auto"/>
            <w:right w:val="none" w:sz="0" w:space="0" w:color="auto"/>
          </w:divBdr>
        </w:div>
        <w:div w:id="1381901959">
          <w:marLeft w:val="0"/>
          <w:marRight w:val="0"/>
          <w:marTop w:val="0"/>
          <w:marBottom w:val="0"/>
          <w:divBdr>
            <w:top w:val="none" w:sz="0" w:space="0" w:color="auto"/>
            <w:left w:val="none" w:sz="0" w:space="0" w:color="auto"/>
            <w:bottom w:val="none" w:sz="0" w:space="0" w:color="auto"/>
            <w:right w:val="none" w:sz="0" w:space="0" w:color="auto"/>
          </w:divBdr>
        </w:div>
        <w:div w:id="411781576">
          <w:marLeft w:val="0"/>
          <w:marRight w:val="0"/>
          <w:marTop w:val="0"/>
          <w:marBottom w:val="0"/>
          <w:divBdr>
            <w:top w:val="none" w:sz="0" w:space="0" w:color="auto"/>
            <w:left w:val="none" w:sz="0" w:space="0" w:color="auto"/>
            <w:bottom w:val="none" w:sz="0" w:space="0" w:color="auto"/>
            <w:right w:val="none" w:sz="0" w:space="0" w:color="auto"/>
          </w:divBdr>
        </w:div>
        <w:div w:id="392504374">
          <w:marLeft w:val="0"/>
          <w:marRight w:val="0"/>
          <w:marTop w:val="0"/>
          <w:marBottom w:val="0"/>
          <w:divBdr>
            <w:top w:val="none" w:sz="0" w:space="0" w:color="auto"/>
            <w:left w:val="none" w:sz="0" w:space="0" w:color="auto"/>
            <w:bottom w:val="none" w:sz="0" w:space="0" w:color="auto"/>
            <w:right w:val="none" w:sz="0" w:space="0" w:color="auto"/>
          </w:divBdr>
        </w:div>
        <w:div w:id="1125274786">
          <w:marLeft w:val="0"/>
          <w:marRight w:val="0"/>
          <w:marTop w:val="0"/>
          <w:marBottom w:val="0"/>
          <w:divBdr>
            <w:top w:val="none" w:sz="0" w:space="0" w:color="auto"/>
            <w:left w:val="none" w:sz="0" w:space="0" w:color="auto"/>
            <w:bottom w:val="none" w:sz="0" w:space="0" w:color="auto"/>
            <w:right w:val="none" w:sz="0" w:space="0" w:color="auto"/>
          </w:divBdr>
        </w:div>
        <w:div w:id="1528174080">
          <w:marLeft w:val="0"/>
          <w:marRight w:val="0"/>
          <w:marTop w:val="0"/>
          <w:marBottom w:val="0"/>
          <w:divBdr>
            <w:top w:val="none" w:sz="0" w:space="0" w:color="auto"/>
            <w:left w:val="none" w:sz="0" w:space="0" w:color="auto"/>
            <w:bottom w:val="none" w:sz="0" w:space="0" w:color="auto"/>
            <w:right w:val="none" w:sz="0" w:space="0" w:color="auto"/>
          </w:divBdr>
        </w:div>
        <w:div w:id="311569884">
          <w:marLeft w:val="0"/>
          <w:marRight w:val="0"/>
          <w:marTop w:val="0"/>
          <w:marBottom w:val="0"/>
          <w:divBdr>
            <w:top w:val="none" w:sz="0" w:space="0" w:color="auto"/>
            <w:left w:val="none" w:sz="0" w:space="0" w:color="auto"/>
            <w:bottom w:val="none" w:sz="0" w:space="0" w:color="auto"/>
            <w:right w:val="none" w:sz="0" w:space="0" w:color="auto"/>
          </w:divBdr>
        </w:div>
        <w:div w:id="1409116340">
          <w:marLeft w:val="0"/>
          <w:marRight w:val="0"/>
          <w:marTop w:val="0"/>
          <w:marBottom w:val="0"/>
          <w:divBdr>
            <w:top w:val="none" w:sz="0" w:space="0" w:color="auto"/>
            <w:left w:val="none" w:sz="0" w:space="0" w:color="auto"/>
            <w:bottom w:val="none" w:sz="0" w:space="0" w:color="auto"/>
            <w:right w:val="none" w:sz="0" w:space="0" w:color="auto"/>
          </w:divBdr>
        </w:div>
        <w:div w:id="1786541407">
          <w:marLeft w:val="0"/>
          <w:marRight w:val="0"/>
          <w:marTop w:val="0"/>
          <w:marBottom w:val="0"/>
          <w:divBdr>
            <w:top w:val="none" w:sz="0" w:space="0" w:color="auto"/>
            <w:left w:val="none" w:sz="0" w:space="0" w:color="auto"/>
            <w:bottom w:val="none" w:sz="0" w:space="0" w:color="auto"/>
            <w:right w:val="none" w:sz="0" w:space="0" w:color="auto"/>
          </w:divBdr>
        </w:div>
        <w:div w:id="1651858752">
          <w:marLeft w:val="0"/>
          <w:marRight w:val="0"/>
          <w:marTop w:val="0"/>
          <w:marBottom w:val="0"/>
          <w:divBdr>
            <w:top w:val="none" w:sz="0" w:space="0" w:color="auto"/>
            <w:left w:val="none" w:sz="0" w:space="0" w:color="auto"/>
            <w:bottom w:val="none" w:sz="0" w:space="0" w:color="auto"/>
            <w:right w:val="none" w:sz="0" w:space="0" w:color="auto"/>
          </w:divBdr>
        </w:div>
        <w:div w:id="317417692">
          <w:marLeft w:val="0"/>
          <w:marRight w:val="0"/>
          <w:marTop w:val="0"/>
          <w:marBottom w:val="0"/>
          <w:divBdr>
            <w:top w:val="none" w:sz="0" w:space="0" w:color="auto"/>
            <w:left w:val="none" w:sz="0" w:space="0" w:color="auto"/>
            <w:bottom w:val="none" w:sz="0" w:space="0" w:color="auto"/>
            <w:right w:val="none" w:sz="0" w:space="0" w:color="auto"/>
          </w:divBdr>
        </w:div>
        <w:div w:id="2047833393">
          <w:marLeft w:val="0"/>
          <w:marRight w:val="0"/>
          <w:marTop w:val="0"/>
          <w:marBottom w:val="0"/>
          <w:divBdr>
            <w:top w:val="none" w:sz="0" w:space="0" w:color="auto"/>
            <w:left w:val="none" w:sz="0" w:space="0" w:color="auto"/>
            <w:bottom w:val="none" w:sz="0" w:space="0" w:color="auto"/>
            <w:right w:val="none" w:sz="0" w:space="0" w:color="auto"/>
          </w:divBdr>
        </w:div>
        <w:div w:id="276715386">
          <w:marLeft w:val="0"/>
          <w:marRight w:val="0"/>
          <w:marTop w:val="0"/>
          <w:marBottom w:val="0"/>
          <w:divBdr>
            <w:top w:val="none" w:sz="0" w:space="0" w:color="auto"/>
            <w:left w:val="none" w:sz="0" w:space="0" w:color="auto"/>
            <w:bottom w:val="none" w:sz="0" w:space="0" w:color="auto"/>
            <w:right w:val="none" w:sz="0" w:space="0" w:color="auto"/>
          </w:divBdr>
        </w:div>
        <w:div w:id="382099665">
          <w:marLeft w:val="0"/>
          <w:marRight w:val="0"/>
          <w:marTop w:val="0"/>
          <w:marBottom w:val="0"/>
          <w:divBdr>
            <w:top w:val="none" w:sz="0" w:space="0" w:color="auto"/>
            <w:left w:val="none" w:sz="0" w:space="0" w:color="auto"/>
            <w:bottom w:val="none" w:sz="0" w:space="0" w:color="auto"/>
            <w:right w:val="none" w:sz="0" w:space="0" w:color="auto"/>
          </w:divBdr>
        </w:div>
        <w:div w:id="1737170103">
          <w:marLeft w:val="0"/>
          <w:marRight w:val="0"/>
          <w:marTop w:val="0"/>
          <w:marBottom w:val="0"/>
          <w:divBdr>
            <w:top w:val="none" w:sz="0" w:space="0" w:color="auto"/>
            <w:left w:val="none" w:sz="0" w:space="0" w:color="auto"/>
            <w:bottom w:val="none" w:sz="0" w:space="0" w:color="auto"/>
            <w:right w:val="none" w:sz="0" w:space="0" w:color="auto"/>
          </w:divBdr>
        </w:div>
        <w:div w:id="553614761">
          <w:marLeft w:val="0"/>
          <w:marRight w:val="0"/>
          <w:marTop w:val="0"/>
          <w:marBottom w:val="0"/>
          <w:divBdr>
            <w:top w:val="none" w:sz="0" w:space="0" w:color="auto"/>
            <w:left w:val="none" w:sz="0" w:space="0" w:color="auto"/>
            <w:bottom w:val="none" w:sz="0" w:space="0" w:color="auto"/>
            <w:right w:val="none" w:sz="0" w:space="0" w:color="auto"/>
          </w:divBdr>
        </w:div>
        <w:div w:id="1497266224">
          <w:marLeft w:val="0"/>
          <w:marRight w:val="0"/>
          <w:marTop w:val="0"/>
          <w:marBottom w:val="0"/>
          <w:divBdr>
            <w:top w:val="none" w:sz="0" w:space="0" w:color="auto"/>
            <w:left w:val="none" w:sz="0" w:space="0" w:color="auto"/>
            <w:bottom w:val="none" w:sz="0" w:space="0" w:color="auto"/>
            <w:right w:val="none" w:sz="0" w:space="0" w:color="auto"/>
          </w:divBdr>
        </w:div>
        <w:div w:id="26219340">
          <w:marLeft w:val="0"/>
          <w:marRight w:val="0"/>
          <w:marTop w:val="0"/>
          <w:marBottom w:val="0"/>
          <w:divBdr>
            <w:top w:val="none" w:sz="0" w:space="0" w:color="auto"/>
            <w:left w:val="none" w:sz="0" w:space="0" w:color="auto"/>
            <w:bottom w:val="none" w:sz="0" w:space="0" w:color="auto"/>
            <w:right w:val="none" w:sz="0" w:space="0" w:color="auto"/>
          </w:divBdr>
        </w:div>
        <w:div w:id="1283026993">
          <w:marLeft w:val="0"/>
          <w:marRight w:val="0"/>
          <w:marTop w:val="0"/>
          <w:marBottom w:val="0"/>
          <w:divBdr>
            <w:top w:val="none" w:sz="0" w:space="0" w:color="auto"/>
            <w:left w:val="none" w:sz="0" w:space="0" w:color="auto"/>
            <w:bottom w:val="none" w:sz="0" w:space="0" w:color="auto"/>
            <w:right w:val="none" w:sz="0" w:space="0" w:color="auto"/>
          </w:divBdr>
        </w:div>
        <w:div w:id="557397160">
          <w:marLeft w:val="0"/>
          <w:marRight w:val="0"/>
          <w:marTop w:val="0"/>
          <w:marBottom w:val="0"/>
          <w:divBdr>
            <w:top w:val="none" w:sz="0" w:space="0" w:color="auto"/>
            <w:left w:val="none" w:sz="0" w:space="0" w:color="auto"/>
            <w:bottom w:val="none" w:sz="0" w:space="0" w:color="auto"/>
            <w:right w:val="none" w:sz="0" w:space="0" w:color="auto"/>
          </w:divBdr>
        </w:div>
      </w:divsChild>
    </w:div>
    <w:div w:id="707414653">
      <w:bodyDiv w:val="1"/>
      <w:marLeft w:val="0"/>
      <w:marRight w:val="0"/>
      <w:marTop w:val="0"/>
      <w:marBottom w:val="0"/>
      <w:divBdr>
        <w:top w:val="none" w:sz="0" w:space="0" w:color="auto"/>
        <w:left w:val="none" w:sz="0" w:space="0" w:color="auto"/>
        <w:bottom w:val="none" w:sz="0" w:space="0" w:color="auto"/>
        <w:right w:val="none" w:sz="0" w:space="0" w:color="auto"/>
      </w:divBdr>
    </w:div>
    <w:div w:id="723602648">
      <w:bodyDiv w:val="1"/>
      <w:marLeft w:val="0"/>
      <w:marRight w:val="0"/>
      <w:marTop w:val="0"/>
      <w:marBottom w:val="0"/>
      <w:divBdr>
        <w:top w:val="none" w:sz="0" w:space="0" w:color="auto"/>
        <w:left w:val="none" w:sz="0" w:space="0" w:color="auto"/>
        <w:bottom w:val="none" w:sz="0" w:space="0" w:color="auto"/>
        <w:right w:val="none" w:sz="0" w:space="0" w:color="auto"/>
      </w:divBdr>
    </w:div>
    <w:div w:id="750077486">
      <w:bodyDiv w:val="1"/>
      <w:marLeft w:val="0"/>
      <w:marRight w:val="0"/>
      <w:marTop w:val="0"/>
      <w:marBottom w:val="0"/>
      <w:divBdr>
        <w:top w:val="none" w:sz="0" w:space="0" w:color="auto"/>
        <w:left w:val="none" w:sz="0" w:space="0" w:color="auto"/>
        <w:bottom w:val="none" w:sz="0" w:space="0" w:color="auto"/>
        <w:right w:val="none" w:sz="0" w:space="0" w:color="auto"/>
      </w:divBdr>
      <w:divsChild>
        <w:div w:id="1418597217">
          <w:marLeft w:val="0"/>
          <w:marRight w:val="0"/>
          <w:marTop w:val="0"/>
          <w:marBottom w:val="0"/>
          <w:divBdr>
            <w:top w:val="none" w:sz="0" w:space="0" w:color="auto"/>
            <w:left w:val="none" w:sz="0" w:space="0" w:color="auto"/>
            <w:bottom w:val="none" w:sz="0" w:space="0" w:color="auto"/>
            <w:right w:val="none" w:sz="0" w:space="0" w:color="auto"/>
          </w:divBdr>
        </w:div>
        <w:div w:id="1929993724">
          <w:marLeft w:val="0"/>
          <w:marRight w:val="0"/>
          <w:marTop w:val="0"/>
          <w:marBottom w:val="0"/>
          <w:divBdr>
            <w:top w:val="none" w:sz="0" w:space="0" w:color="auto"/>
            <w:left w:val="none" w:sz="0" w:space="0" w:color="auto"/>
            <w:bottom w:val="none" w:sz="0" w:space="0" w:color="auto"/>
            <w:right w:val="none" w:sz="0" w:space="0" w:color="auto"/>
          </w:divBdr>
        </w:div>
      </w:divsChild>
    </w:div>
    <w:div w:id="750473140">
      <w:bodyDiv w:val="1"/>
      <w:marLeft w:val="0"/>
      <w:marRight w:val="0"/>
      <w:marTop w:val="0"/>
      <w:marBottom w:val="0"/>
      <w:divBdr>
        <w:top w:val="none" w:sz="0" w:space="0" w:color="auto"/>
        <w:left w:val="none" w:sz="0" w:space="0" w:color="auto"/>
        <w:bottom w:val="none" w:sz="0" w:space="0" w:color="auto"/>
        <w:right w:val="none" w:sz="0" w:space="0" w:color="auto"/>
      </w:divBdr>
      <w:divsChild>
        <w:div w:id="1846477091">
          <w:marLeft w:val="0"/>
          <w:marRight w:val="0"/>
          <w:marTop w:val="0"/>
          <w:marBottom w:val="0"/>
          <w:divBdr>
            <w:top w:val="none" w:sz="0" w:space="0" w:color="auto"/>
            <w:left w:val="none" w:sz="0" w:space="0" w:color="auto"/>
            <w:bottom w:val="none" w:sz="0" w:space="0" w:color="auto"/>
            <w:right w:val="none" w:sz="0" w:space="0" w:color="auto"/>
          </w:divBdr>
          <w:divsChild>
            <w:div w:id="721708411">
              <w:marLeft w:val="0"/>
              <w:marRight w:val="0"/>
              <w:marTop w:val="0"/>
              <w:marBottom w:val="0"/>
              <w:divBdr>
                <w:top w:val="none" w:sz="0" w:space="0" w:color="auto"/>
                <w:left w:val="none" w:sz="0" w:space="0" w:color="auto"/>
                <w:bottom w:val="none" w:sz="0" w:space="0" w:color="auto"/>
                <w:right w:val="none" w:sz="0" w:space="0" w:color="auto"/>
              </w:divBdr>
            </w:div>
            <w:div w:id="1114205560">
              <w:marLeft w:val="0"/>
              <w:marRight w:val="0"/>
              <w:marTop w:val="0"/>
              <w:marBottom w:val="0"/>
              <w:divBdr>
                <w:top w:val="none" w:sz="0" w:space="0" w:color="auto"/>
                <w:left w:val="none" w:sz="0" w:space="0" w:color="auto"/>
                <w:bottom w:val="none" w:sz="0" w:space="0" w:color="auto"/>
                <w:right w:val="none" w:sz="0" w:space="0" w:color="auto"/>
              </w:divBdr>
            </w:div>
            <w:div w:id="725304226">
              <w:marLeft w:val="0"/>
              <w:marRight w:val="0"/>
              <w:marTop w:val="0"/>
              <w:marBottom w:val="0"/>
              <w:divBdr>
                <w:top w:val="none" w:sz="0" w:space="0" w:color="auto"/>
                <w:left w:val="none" w:sz="0" w:space="0" w:color="auto"/>
                <w:bottom w:val="none" w:sz="0" w:space="0" w:color="auto"/>
                <w:right w:val="none" w:sz="0" w:space="0" w:color="auto"/>
              </w:divBdr>
            </w:div>
            <w:div w:id="701324676">
              <w:marLeft w:val="0"/>
              <w:marRight w:val="0"/>
              <w:marTop w:val="0"/>
              <w:marBottom w:val="0"/>
              <w:divBdr>
                <w:top w:val="none" w:sz="0" w:space="0" w:color="auto"/>
                <w:left w:val="none" w:sz="0" w:space="0" w:color="auto"/>
                <w:bottom w:val="none" w:sz="0" w:space="0" w:color="auto"/>
                <w:right w:val="none" w:sz="0" w:space="0" w:color="auto"/>
              </w:divBdr>
            </w:div>
            <w:div w:id="912930594">
              <w:marLeft w:val="0"/>
              <w:marRight w:val="0"/>
              <w:marTop w:val="0"/>
              <w:marBottom w:val="0"/>
              <w:divBdr>
                <w:top w:val="none" w:sz="0" w:space="0" w:color="auto"/>
                <w:left w:val="none" w:sz="0" w:space="0" w:color="auto"/>
                <w:bottom w:val="none" w:sz="0" w:space="0" w:color="auto"/>
                <w:right w:val="none" w:sz="0" w:space="0" w:color="auto"/>
              </w:divBdr>
            </w:div>
            <w:div w:id="759057547">
              <w:marLeft w:val="0"/>
              <w:marRight w:val="0"/>
              <w:marTop w:val="0"/>
              <w:marBottom w:val="0"/>
              <w:divBdr>
                <w:top w:val="none" w:sz="0" w:space="0" w:color="auto"/>
                <w:left w:val="none" w:sz="0" w:space="0" w:color="auto"/>
                <w:bottom w:val="none" w:sz="0" w:space="0" w:color="auto"/>
                <w:right w:val="none" w:sz="0" w:space="0" w:color="auto"/>
              </w:divBdr>
            </w:div>
            <w:div w:id="20010587">
              <w:marLeft w:val="0"/>
              <w:marRight w:val="0"/>
              <w:marTop w:val="0"/>
              <w:marBottom w:val="0"/>
              <w:divBdr>
                <w:top w:val="none" w:sz="0" w:space="0" w:color="auto"/>
                <w:left w:val="none" w:sz="0" w:space="0" w:color="auto"/>
                <w:bottom w:val="none" w:sz="0" w:space="0" w:color="auto"/>
                <w:right w:val="none" w:sz="0" w:space="0" w:color="auto"/>
              </w:divBdr>
            </w:div>
            <w:div w:id="1959139201">
              <w:marLeft w:val="0"/>
              <w:marRight w:val="0"/>
              <w:marTop w:val="0"/>
              <w:marBottom w:val="0"/>
              <w:divBdr>
                <w:top w:val="none" w:sz="0" w:space="0" w:color="auto"/>
                <w:left w:val="none" w:sz="0" w:space="0" w:color="auto"/>
                <w:bottom w:val="none" w:sz="0" w:space="0" w:color="auto"/>
                <w:right w:val="none" w:sz="0" w:space="0" w:color="auto"/>
              </w:divBdr>
            </w:div>
            <w:div w:id="1062945343">
              <w:marLeft w:val="0"/>
              <w:marRight w:val="0"/>
              <w:marTop w:val="0"/>
              <w:marBottom w:val="0"/>
              <w:divBdr>
                <w:top w:val="none" w:sz="0" w:space="0" w:color="auto"/>
                <w:left w:val="none" w:sz="0" w:space="0" w:color="auto"/>
                <w:bottom w:val="none" w:sz="0" w:space="0" w:color="auto"/>
                <w:right w:val="none" w:sz="0" w:space="0" w:color="auto"/>
              </w:divBdr>
            </w:div>
            <w:div w:id="2145463089">
              <w:marLeft w:val="0"/>
              <w:marRight w:val="0"/>
              <w:marTop w:val="0"/>
              <w:marBottom w:val="0"/>
              <w:divBdr>
                <w:top w:val="none" w:sz="0" w:space="0" w:color="auto"/>
                <w:left w:val="none" w:sz="0" w:space="0" w:color="auto"/>
                <w:bottom w:val="none" w:sz="0" w:space="0" w:color="auto"/>
                <w:right w:val="none" w:sz="0" w:space="0" w:color="auto"/>
              </w:divBdr>
            </w:div>
            <w:div w:id="2111657062">
              <w:marLeft w:val="0"/>
              <w:marRight w:val="0"/>
              <w:marTop w:val="0"/>
              <w:marBottom w:val="0"/>
              <w:divBdr>
                <w:top w:val="none" w:sz="0" w:space="0" w:color="auto"/>
                <w:left w:val="none" w:sz="0" w:space="0" w:color="auto"/>
                <w:bottom w:val="none" w:sz="0" w:space="0" w:color="auto"/>
                <w:right w:val="none" w:sz="0" w:space="0" w:color="auto"/>
              </w:divBdr>
            </w:div>
            <w:div w:id="1925798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827879">
      <w:bodyDiv w:val="1"/>
      <w:marLeft w:val="0"/>
      <w:marRight w:val="0"/>
      <w:marTop w:val="0"/>
      <w:marBottom w:val="0"/>
      <w:divBdr>
        <w:top w:val="none" w:sz="0" w:space="0" w:color="auto"/>
        <w:left w:val="none" w:sz="0" w:space="0" w:color="auto"/>
        <w:bottom w:val="none" w:sz="0" w:space="0" w:color="auto"/>
        <w:right w:val="none" w:sz="0" w:space="0" w:color="auto"/>
      </w:divBdr>
    </w:div>
    <w:div w:id="798718386">
      <w:bodyDiv w:val="1"/>
      <w:marLeft w:val="0"/>
      <w:marRight w:val="0"/>
      <w:marTop w:val="0"/>
      <w:marBottom w:val="0"/>
      <w:divBdr>
        <w:top w:val="none" w:sz="0" w:space="0" w:color="auto"/>
        <w:left w:val="none" w:sz="0" w:space="0" w:color="auto"/>
        <w:bottom w:val="none" w:sz="0" w:space="0" w:color="auto"/>
        <w:right w:val="none" w:sz="0" w:space="0" w:color="auto"/>
      </w:divBdr>
    </w:div>
    <w:div w:id="810752699">
      <w:bodyDiv w:val="1"/>
      <w:marLeft w:val="0"/>
      <w:marRight w:val="0"/>
      <w:marTop w:val="0"/>
      <w:marBottom w:val="0"/>
      <w:divBdr>
        <w:top w:val="none" w:sz="0" w:space="0" w:color="auto"/>
        <w:left w:val="none" w:sz="0" w:space="0" w:color="auto"/>
        <w:bottom w:val="none" w:sz="0" w:space="0" w:color="auto"/>
        <w:right w:val="none" w:sz="0" w:space="0" w:color="auto"/>
      </w:divBdr>
    </w:div>
    <w:div w:id="812062759">
      <w:bodyDiv w:val="1"/>
      <w:marLeft w:val="0"/>
      <w:marRight w:val="0"/>
      <w:marTop w:val="0"/>
      <w:marBottom w:val="0"/>
      <w:divBdr>
        <w:top w:val="none" w:sz="0" w:space="0" w:color="auto"/>
        <w:left w:val="none" w:sz="0" w:space="0" w:color="auto"/>
        <w:bottom w:val="none" w:sz="0" w:space="0" w:color="auto"/>
        <w:right w:val="none" w:sz="0" w:space="0" w:color="auto"/>
      </w:divBdr>
    </w:div>
    <w:div w:id="820463137">
      <w:bodyDiv w:val="1"/>
      <w:marLeft w:val="0"/>
      <w:marRight w:val="0"/>
      <w:marTop w:val="0"/>
      <w:marBottom w:val="0"/>
      <w:divBdr>
        <w:top w:val="none" w:sz="0" w:space="0" w:color="auto"/>
        <w:left w:val="none" w:sz="0" w:space="0" w:color="auto"/>
        <w:bottom w:val="none" w:sz="0" w:space="0" w:color="auto"/>
        <w:right w:val="none" w:sz="0" w:space="0" w:color="auto"/>
      </w:divBdr>
    </w:div>
    <w:div w:id="836113203">
      <w:bodyDiv w:val="1"/>
      <w:marLeft w:val="0"/>
      <w:marRight w:val="0"/>
      <w:marTop w:val="0"/>
      <w:marBottom w:val="0"/>
      <w:divBdr>
        <w:top w:val="none" w:sz="0" w:space="0" w:color="auto"/>
        <w:left w:val="none" w:sz="0" w:space="0" w:color="auto"/>
        <w:bottom w:val="none" w:sz="0" w:space="0" w:color="auto"/>
        <w:right w:val="none" w:sz="0" w:space="0" w:color="auto"/>
      </w:divBdr>
    </w:div>
    <w:div w:id="884609624">
      <w:bodyDiv w:val="1"/>
      <w:marLeft w:val="0"/>
      <w:marRight w:val="0"/>
      <w:marTop w:val="0"/>
      <w:marBottom w:val="0"/>
      <w:divBdr>
        <w:top w:val="none" w:sz="0" w:space="0" w:color="auto"/>
        <w:left w:val="none" w:sz="0" w:space="0" w:color="auto"/>
        <w:bottom w:val="none" w:sz="0" w:space="0" w:color="auto"/>
        <w:right w:val="none" w:sz="0" w:space="0" w:color="auto"/>
      </w:divBdr>
    </w:div>
    <w:div w:id="894967788">
      <w:bodyDiv w:val="1"/>
      <w:marLeft w:val="0"/>
      <w:marRight w:val="0"/>
      <w:marTop w:val="0"/>
      <w:marBottom w:val="0"/>
      <w:divBdr>
        <w:top w:val="none" w:sz="0" w:space="0" w:color="auto"/>
        <w:left w:val="none" w:sz="0" w:space="0" w:color="auto"/>
        <w:bottom w:val="none" w:sz="0" w:space="0" w:color="auto"/>
        <w:right w:val="none" w:sz="0" w:space="0" w:color="auto"/>
      </w:divBdr>
      <w:divsChild>
        <w:div w:id="618533675">
          <w:marLeft w:val="0"/>
          <w:marRight w:val="0"/>
          <w:marTop w:val="0"/>
          <w:marBottom w:val="0"/>
          <w:divBdr>
            <w:top w:val="none" w:sz="0" w:space="0" w:color="auto"/>
            <w:left w:val="none" w:sz="0" w:space="0" w:color="auto"/>
            <w:bottom w:val="none" w:sz="0" w:space="0" w:color="auto"/>
            <w:right w:val="none" w:sz="0" w:space="0" w:color="auto"/>
          </w:divBdr>
        </w:div>
        <w:div w:id="1404523083">
          <w:marLeft w:val="0"/>
          <w:marRight w:val="0"/>
          <w:marTop w:val="0"/>
          <w:marBottom w:val="0"/>
          <w:divBdr>
            <w:top w:val="none" w:sz="0" w:space="0" w:color="auto"/>
            <w:left w:val="none" w:sz="0" w:space="0" w:color="auto"/>
            <w:bottom w:val="none" w:sz="0" w:space="0" w:color="auto"/>
            <w:right w:val="none" w:sz="0" w:space="0" w:color="auto"/>
          </w:divBdr>
        </w:div>
      </w:divsChild>
    </w:div>
    <w:div w:id="897126118">
      <w:bodyDiv w:val="1"/>
      <w:marLeft w:val="0"/>
      <w:marRight w:val="0"/>
      <w:marTop w:val="0"/>
      <w:marBottom w:val="0"/>
      <w:divBdr>
        <w:top w:val="none" w:sz="0" w:space="0" w:color="auto"/>
        <w:left w:val="none" w:sz="0" w:space="0" w:color="auto"/>
        <w:bottom w:val="none" w:sz="0" w:space="0" w:color="auto"/>
        <w:right w:val="none" w:sz="0" w:space="0" w:color="auto"/>
      </w:divBdr>
    </w:div>
    <w:div w:id="900293587">
      <w:bodyDiv w:val="1"/>
      <w:marLeft w:val="0"/>
      <w:marRight w:val="0"/>
      <w:marTop w:val="0"/>
      <w:marBottom w:val="0"/>
      <w:divBdr>
        <w:top w:val="none" w:sz="0" w:space="0" w:color="auto"/>
        <w:left w:val="none" w:sz="0" w:space="0" w:color="auto"/>
        <w:bottom w:val="none" w:sz="0" w:space="0" w:color="auto"/>
        <w:right w:val="none" w:sz="0" w:space="0" w:color="auto"/>
      </w:divBdr>
    </w:div>
    <w:div w:id="917208704">
      <w:bodyDiv w:val="1"/>
      <w:marLeft w:val="0"/>
      <w:marRight w:val="0"/>
      <w:marTop w:val="0"/>
      <w:marBottom w:val="0"/>
      <w:divBdr>
        <w:top w:val="none" w:sz="0" w:space="0" w:color="auto"/>
        <w:left w:val="none" w:sz="0" w:space="0" w:color="auto"/>
        <w:bottom w:val="none" w:sz="0" w:space="0" w:color="auto"/>
        <w:right w:val="none" w:sz="0" w:space="0" w:color="auto"/>
      </w:divBdr>
    </w:div>
    <w:div w:id="924995718">
      <w:bodyDiv w:val="1"/>
      <w:marLeft w:val="0"/>
      <w:marRight w:val="0"/>
      <w:marTop w:val="0"/>
      <w:marBottom w:val="0"/>
      <w:divBdr>
        <w:top w:val="none" w:sz="0" w:space="0" w:color="auto"/>
        <w:left w:val="none" w:sz="0" w:space="0" w:color="auto"/>
        <w:bottom w:val="none" w:sz="0" w:space="0" w:color="auto"/>
        <w:right w:val="none" w:sz="0" w:space="0" w:color="auto"/>
      </w:divBdr>
    </w:div>
    <w:div w:id="960569177">
      <w:bodyDiv w:val="1"/>
      <w:marLeft w:val="0"/>
      <w:marRight w:val="0"/>
      <w:marTop w:val="0"/>
      <w:marBottom w:val="0"/>
      <w:divBdr>
        <w:top w:val="none" w:sz="0" w:space="0" w:color="auto"/>
        <w:left w:val="none" w:sz="0" w:space="0" w:color="auto"/>
        <w:bottom w:val="none" w:sz="0" w:space="0" w:color="auto"/>
        <w:right w:val="none" w:sz="0" w:space="0" w:color="auto"/>
      </w:divBdr>
    </w:div>
    <w:div w:id="965083319">
      <w:bodyDiv w:val="1"/>
      <w:marLeft w:val="0"/>
      <w:marRight w:val="0"/>
      <w:marTop w:val="0"/>
      <w:marBottom w:val="0"/>
      <w:divBdr>
        <w:top w:val="none" w:sz="0" w:space="0" w:color="auto"/>
        <w:left w:val="none" w:sz="0" w:space="0" w:color="auto"/>
        <w:bottom w:val="none" w:sz="0" w:space="0" w:color="auto"/>
        <w:right w:val="none" w:sz="0" w:space="0" w:color="auto"/>
      </w:divBdr>
    </w:div>
    <w:div w:id="969285799">
      <w:bodyDiv w:val="1"/>
      <w:marLeft w:val="0"/>
      <w:marRight w:val="0"/>
      <w:marTop w:val="0"/>
      <w:marBottom w:val="0"/>
      <w:divBdr>
        <w:top w:val="none" w:sz="0" w:space="0" w:color="auto"/>
        <w:left w:val="none" w:sz="0" w:space="0" w:color="auto"/>
        <w:bottom w:val="none" w:sz="0" w:space="0" w:color="auto"/>
        <w:right w:val="none" w:sz="0" w:space="0" w:color="auto"/>
      </w:divBdr>
    </w:div>
    <w:div w:id="989482397">
      <w:bodyDiv w:val="1"/>
      <w:marLeft w:val="0"/>
      <w:marRight w:val="0"/>
      <w:marTop w:val="0"/>
      <w:marBottom w:val="0"/>
      <w:divBdr>
        <w:top w:val="none" w:sz="0" w:space="0" w:color="auto"/>
        <w:left w:val="none" w:sz="0" w:space="0" w:color="auto"/>
        <w:bottom w:val="none" w:sz="0" w:space="0" w:color="auto"/>
        <w:right w:val="none" w:sz="0" w:space="0" w:color="auto"/>
      </w:divBdr>
    </w:div>
    <w:div w:id="1002782304">
      <w:bodyDiv w:val="1"/>
      <w:marLeft w:val="0"/>
      <w:marRight w:val="0"/>
      <w:marTop w:val="0"/>
      <w:marBottom w:val="0"/>
      <w:divBdr>
        <w:top w:val="none" w:sz="0" w:space="0" w:color="auto"/>
        <w:left w:val="none" w:sz="0" w:space="0" w:color="auto"/>
        <w:bottom w:val="none" w:sz="0" w:space="0" w:color="auto"/>
        <w:right w:val="none" w:sz="0" w:space="0" w:color="auto"/>
      </w:divBdr>
    </w:div>
    <w:div w:id="1012413576">
      <w:bodyDiv w:val="1"/>
      <w:marLeft w:val="0"/>
      <w:marRight w:val="0"/>
      <w:marTop w:val="0"/>
      <w:marBottom w:val="0"/>
      <w:divBdr>
        <w:top w:val="none" w:sz="0" w:space="0" w:color="auto"/>
        <w:left w:val="none" w:sz="0" w:space="0" w:color="auto"/>
        <w:bottom w:val="none" w:sz="0" w:space="0" w:color="auto"/>
        <w:right w:val="none" w:sz="0" w:space="0" w:color="auto"/>
      </w:divBdr>
    </w:div>
    <w:div w:id="1023870559">
      <w:bodyDiv w:val="1"/>
      <w:marLeft w:val="0"/>
      <w:marRight w:val="0"/>
      <w:marTop w:val="0"/>
      <w:marBottom w:val="0"/>
      <w:divBdr>
        <w:top w:val="none" w:sz="0" w:space="0" w:color="auto"/>
        <w:left w:val="none" w:sz="0" w:space="0" w:color="auto"/>
        <w:bottom w:val="none" w:sz="0" w:space="0" w:color="auto"/>
        <w:right w:val="none" w:sz="0" w:space="0" w:color="auto"/>
      </w:divBdr>
    </w:div>
    <w:div w:id="1100107970">
      <w:bodyDiv w:val="1"/>
      <w:marLeft w:val="0"/>
      <w:marRight w:val="0"/>
      <w:marTop w:val="0"/>
      <w:marBottom w:val="0"/>
      <w:divBdr>
        <w:top w:val="none" w:sz="0" w:space="0" w:color="auto"/>
        <w:left w:val="none" w:sz="0" w:space="0" w:color="auto"/>
        <w:bottom w:val="none" w:sz="0" w:space="0" w:color="auto"/>
        <w:right w:val="none" w:sz="0" w:space="0" w:color="auto"/>
      </w:divBdr>
    </w:div>
    <w:div w:id="1112281396">
      <w:bodyDiv w:val="1"/>
      <w:marLeft w:val="0"/>
      <w:marRight w:val="0"/>
      <w:marTop w:val="0"/>
      <w:marBottom w:val="0"/>
      <w:divBdr>
        <w:top w:val="none" w:sz="0" w:space="0" w:color="auto"/>
        <w:left w:val="none" w:sz="0" w:space="0" w:color="auto"/>
        <w:bottom w:val="none" w:sz="0" w:space="0" w:color="auto"/>
        <w:right w:val="none" w:sz="0" w:space="0" w:color="auto"/>
      </w:divBdr>
    </w:div>
    <w:div w:id="1113403128">
      <w:bodyDiv w:val="1"/>
      <w:marLeft w:val="0"/>
      <w:marRight w:val="0"/>
      <w:marTop w:val="0"/>
      <w:marBottom w:val="0"/>
      <w:divBdr>
        <w:top w:val="none" w:sz="0" w:space="0" w:color="auto"/>
        <w:left w:val="none" w:sz="0" w:space="0" w:color="auto"/>
        <w:bottom w:val="none" w:sz="0" w:space="0" w:color="auto"/>
        <w:right w:val="none" w:sz="0" w:space="0" w:color="auto"/>
      </w:divBdr>
    </w:div>
    <w:div w:id="1118644779">
      <w:bodyDiv w:val="1"/>
      <w:marLeft w:val="0"/>
      <w:marRight w:val="0"/>
      <w:marTop w:val="0"/>
      <w:marBottom w:val="0"/>
      <w:divBdr>
        <w:top w:val="none" w:sz="0" w:space="0" w:color="auto"/>
        <w:left w:val="none" w:sz="0" w:space="0" w:color="auto"/>
        <w:bottom w:val="none" w:sz="0" w:space="0" w:color="auto"/>
        <w:right w:val="none" w:sz="0" w:space="0" w:color="auto"/>
      </w:divBdr>
    </w:div>
    <w:div w:id="1136413916">
      <w:bodyDiv w:val="1"/>
      <w:marLeft w:val="0"/>
      <w:marRight w:val="0"/>
      <w:marTop w:val="0"/>
      <w:marBottom w:val="0"/>
      <w:divBdr>
        <w:top w:val="none" w:sz="0" w:space="0" w:color="auto"/>
        <w:left w:val="none" w:sz="0" w:space="0" w:color="auto"/>
        <w:bottom w:val="none" w:sz="0" w:space="0" w:color="auto"/>
        <w:right w:val="none" w:sz="0" w:space="0" w:color="auto"/>
      </w:divBdr>
    </w:div>
    <w:div w:id="1142887761">
      <w:bodyDiv w:val="1"/>
      <w:marLeft w:val="0"/>
      <w:marRight w:val="0"/>
      <w:marTop w:val="0"/>
      <w:marBottom w:val="0"/>
      <w:divBdr>
        <w:top w:val="none" w:sz="0" w:space="0" w:color="auto"/>
        <w:left w:val="none" w:sz="0" w:space="0" w:color="auto"/>
        <w:bottom w:val="none" w:sz="0" w:space="0" w:color="auto"/>
        <w:right w:val="none" w:sz="0" w:space="0" w:color="auto"/>
      </w:divBdr>
    </w:div>
    <w:div w:id="1148979455">
      <w:bodyDiv w:val="1"/>
      <w:marLeft w:val="0"/>
      <w:marRight w:val="0"/>
      <w:marTop w:val="0"/>
      <w:marBottom w:val="0"/>
      <w:divBdr>
        <w:top w:val="none" w:sz="0" w:space="0" w:color="auto"/>
        <w:left w:val="none" w:sz="0" w:space="0" w:color="auto"/>
        <w:bottom w:val="none" w:sz="0" w:space="0" w:color="auto"/>
        <w:right w:val="none" w:sz="0" w:space="0" w:color="auto"/>
      </w:divBdr>
    </w:div>
    <w:div w:id="1152064373">
      <w:bodyDiv w:val="1"/>
      <w:marLeft w:val="0"/>
      <w:marRight w:val="0"/>
      <w:marTop w:val="0"/>
      <w:marBottom w:val="0"/>
      <w:divBdr>
        <w:top w:val="none" w:sz="0" w:space="0" w:color="auto"/>
        <w:left w:val="none" w:sz="0" w:space="0" w:color="auto"/>
        <w:bottom w:val="none" w:sz="0" w:space="0" w:color="auto"/>
        <w:right w:val="none" w:sz="0" w:space="0" w:color="auto"/>
      </w:divBdr>
    </w:div>
    <w:div w:id="1177498790">
      <w:bodyDiv w:val="1"/>
      <w:marLeft w:val="0"/>
      <w:marRight w:val="0"/>
      <w:marTop w:val="0"/>
      <w:marBottom w:val="0"/>
      <w:divBdr>
        <w:top w:val="none" w:sz="0" w:space="0" w:color="auto"/>
        <w:left w:val="none" w:sz="0" w:space="0" w:color="auto"/>
        <w:bottom w:val="none" w:sz="0" w:space="0" w:color="auto"/>
        <w:right w:val="none" w:sz="0" w:space="0" w:color="auto"/>
      </w:divBdr>
    </w:div>
    <w:div w:id="1179659588">
      <w:bodyDiv w:val="1"/>
      <w:marLeft w:val="0"/>
      <w:marRight w:val="0"/>
      <w:marTop w:val="0"/>
      <w:marBottom w:val="0"/>
      <w:divBdr>
        <w:top w:val="none" w:sz="0" w:space="0" w:color="auto"/>
        <w:left w:val="none" w:sz="0" w:space="0" w:color="auto"/>
        <w:bottom w:val="none" w:sz="0" w:space="0" w:color="auto"/>
        <w:right w:val="none" w:sz="0" w:space="0" w:color="auto"/>
      </w:divBdr>
      <w:divsChild>
        <w:div w:id="1598293809">
          <w:marLeft w:val="0"/>
          <w:marRight w:val="0"/>
          <w:marTop w:val="0"/>
          <w:marBottom w:val="0"/>
          <w:divBdr>
            <w:top w:val="none" w:sz="0" w:space="0" w:color="auto"/>
            <w:left w:val="none" w:sz="0" w:space="0" w:color="auto"/>
            <w:bottom w:val="none" w:sz="0" w:space="0" w:color="auto"/>
            <w:right w:val="none" w:sz="0" w:space="0" w:color="auto"/>
          </w:divBdr>
        </w:div>
        <w:div w:id="1837451865">
          <w:marLeft w:val="0"/>
          <w:marRight w:val="0"/>
          <w:marTop w:val="0"/>
          <w:marBottom w:val="0"/>
          <w:divBdr>
            <w:top w:val="none" w:sz="0" w:space="0" w:color="auto"/>
            <w:left w:val="none" w:sz="0" w:space="0" w:color="auto"/>
            <w:bottom w:val="none" w:sz="0" w:space="0" w:color="auto"/>
            <w:right w:val="none" w:sz="0" w:space="0" w:color="auto"/>
          </w:divBdr>
        </w:div>
        <w:div w:id="1527910304">
          <w:marLeft w:val="0"/>
          <w:marRight w:val="0"/>
          <w:marTop w:val="0"/>
          <w:marBottom w:val="0"/>
          <w:divBdr>
            <w:top w:val="none" w:sz="0" w:space="0" w:color="auto"/>
            <w:left w:val="none" w:sz="0" w:space="0" w:color="auto"/>
            <w:bottom w:val="none" w:sz="0" w:space="0" w:color="auto"/>
            <w:right w:val="none" w:sz="0" w:space="0" w:color="auto"/>
          </w:divBdr>
        </w:div>
        <w:div w:id="174463394">
          <w:marLeft w:val="0"/>
          <w:marRight w:val="0"/>
          <w:marTop w:val="0"/>
          <w:marBottom w:val="0"/>
          <w:divBdr>
            <w:top w:val="none" w:sz="0" w:space="0" w:color="auto"/>
            <w:left w:val="none" w:sz="0" w:space="0" w:color="auto"/>
            <w:bottom w:val="none" w:sz="0" w:space="0" w:color="auto"/>
            <w:right w:val="none" w:sz="0" w:space="0" w:color="auto"/>
          </w:divBdr>
        </w:div>
        <w:div w:id="1925916505">
          <w:marLeft w:val="0"/>
          <w:marRight w:val="0"/>
          <w:marTop w:val="0"/>
          <w:marBottom w:val="0"/>
          <w:divBdr>
            <w:top w:val="none" w:sz="0" w:space="0" w:color="auto"/>
            <w:left w:val="none" w:sz="0" w:space="0" w:color="auto"/>
            <w:bottom w:val="none" w:sz="0" w:space="0" w:color="auto"/>
            <w:right w:val="none" w:sz="0" w:space="0" w:color="auto"/>
          </w:divBdr>
        </w:div>
        <w:div w:id="415444358">
          <w:marLeft w:val="0"/>
          <w:marRight w:val="0"/>
          <w:marTop w:val="0"/>
          <w:marBottom w:val="0"/>
          <w:divBdr>
            <w:top w:val="none" w:sz="0" w:space="0" w:color="auto"/>
            <w:left w:val="none" w:sz="0" w:space="0" w:color="auto"/>
            <w:bottom w:val="none" w:sz="0" w:space="0" w:color="auto"/>
            <w:right w:val="none" w:sz="0" w:space="0" w:color="auto"/>
          </w:divBdr>
        </w:div>
        <w:div w:id="2034767895">
          <w:marLeft w:val="0"/>
          <w:marRight w:val="0"/>
          <w:marTop w:val="0"/>
          <w:marBottom w:val="0"/>
          <w:divBdr>
            <w:top w:val="none" w:sz="0" w:space="0" w:color="auto"/>
            <w:left w:val="none" w:sz="0" w:space="0" w:color="auto"/>
            <w:bottom w:val="none" w:sz="0" w:space="0" w:color="auto"/>
            <w:right w:val="none" w:sz="0" w:space="0" w:color="auto"/>
          </w:divBdr>
        </w:div>
        <w:div w:id="771978975">
          <w:marLeft w:val="0"/>
          <w:marRight w:val="0"/>
          <w:marTop w:val="0"/>
          <w:marBottom w:val="0"/>
          <w:divBdr>
            <w:top w:val="none" w:sz="0" w:space="0" w:color="auto"/>
            <w:left w:val="none" w:sz="0" w:space="0" w:color="auto"/>
            <w:bottom w:val="none" w:sz="0" w:space="0" w:color="auto"/>
            <w:right w:val="none" w:sz="0" w:space="0" w:color="auto"/>
          </w:divBdr>
        </w:div>
        <w:div w:id="1882355428">
          <w:marLeft w:val="0"/>
          <w:marRight w:val="0"/>
          <w:marTop w:val="0"/>
          <w:marBottom w:val="0"/>
          <w:divBdr>
            <w:top w:val="none" w:sz="0" w:space="0" w:color="auto"/>
            <w:left w:val="none" w:sz="0" w:space="0" w:color="auto"/>
            <w:bottom w:val="none" w:sz="0" w:space="0" w:color="auto"/>
            <w:right w:val="none" w:sz="0" w:space="0" w:color="auto"/>
          </w:divBdr>
        </w:div>
        <w:div w:id="837890656">
          <w:marLeft w:val="0"/>
          <w:marRight w:val="0"/>
          <w:marTop w:val="0"/>
          <w:marBottom w:val="0"/>
          <w:divBdr>
            <w:top w:val="none" w:sz="0" w:space="0" w:color="auto"/>
            <w:left w:val="none" w:sz="0" w:space="0" w:color="auto"/>
            <w:bottom w:val="none" w:sz="0" w:space="0" w:color="auto"/>
            <w:right w:val="none" w:sz="0" w:space="0" w:color="auto"/>
          </w:divBdr>
        </w:div>
        <w:div w:id="519009471">
          <w:marLeft w:val="0"/>
          <w:marRight w:val="0"/>
          <w:marTop w:val="0"/>
          <w:marBottom w:val="0"/>
          <w:divBdr>
            <w:top w:val="none" w:sz="0" w:space="0" w:color="auto"/>
            <w:left w:val="none" w:sz="0" w:space="0" w:color="auto"/>
            <w:bottom w:val="none" w:sz="0" w:space="0" w:color="auto"/>
            <w:right w:val="none" w:sz="0" w:space="0" w:color="auto"/>
          </w:divBdr>
        </w:div>
        <w:div w:id="1687441820">
          <w:marLeft w:val="0"/>
          <w:marRight w:val="0"/>
          <w:marTop w:val="0"/>
          <w:marBottom w:val="0"/>
          <w:divBdr>
            <w:top w:val="none" w:sz="0" w:space="0" w:color="auto"/>
            <w:left w:val="none" w:sz="0" w:space="0" w:color="auto"/>
            <w:bottom w:val="none" w:sz="0" w:space="0" w:color="auto"/>
            <w:right w:val="none" w:sz="0" w:space="0" w:color="auto"/>
          </w:divBdr>
        </w:div>
        <w:div w:id="2142110038">
          <w:marLeft w:val="0"/>
          <w:marRight w:val="0"/>
          <w:marTop w:val="0"/>
          <w:marBottom w:val="0"/>
          <w:divBdr>
            <w:top w:val="none" w:sz="0" w:space="0" w:color="auto"/>
            <w:left w:val="none" w:sz="0" w:space="0" w:color="auto"/>
            <w:bottom w:val="none" w:sz="0" w:space="0" w:color="auto"/>
            <w:right w:val="none" w:sz="0" w:space="0" w:color="auto"/>
          </w:divBdr>
        </w:div>
        <w:div w:id="1467549299">
          <w:marLeft w:val="0"/>
          <w:marRight w:val="0"/>
          <w:marTop w:val="0"/>
          <w:marBottom w:val="0"/>
          <w:divBdr>
            <w:top w:val="none" w:sz="0" w:space="0" w:color="auto"/>
            <w:left w:val="none" w:sz="0" w:space="0" w:color="auto"/>
            <w:bottom w:val="none" w:sz="0" w:space="0" w:color="auto"/>
            <w:right w:val="none" w:sz="0" w:space="0" w:color="auto"/>
          </w:divBdr>
        </w:div>
        <w:div w:id="1775973291">
          <w:marLeft w:val="0"/>
          <w:marRight w:val="0"/>
          <w:marTop w:val="0"/>
          <w:marBottom w:val="0"/>
          <w:divBdr>
            <w:top w:val="none" w:sz="0" w:space="0" w:color="auto"/>
            <w:left w:val="none" w:sz="0" w:space="0" w:color="auto"/>
            <w:bottom w:val="none" w:sz="0" w:space="0" w:color="auto"/>
            <w:right w:val="none" w:sz="0" w:space="0" w:color="auto"/>
          </w:divBdr>
        </w:div>
        <w:div w:id="758258827">
          <w:marLeft w:val="0"/>
          <w:marRight w:val="0"/>
          <w:marTop w:val="0"/>
          <w:marBottom w:val="0"/>
          <w:divBdr>
            <w:top w:val="none" w:sz="0" w:space="0" w:color="auto"/>
            <w:left w:val="none" w:sz="0" w:space="0" w:color="auto"/>
            <w:bottom w:val="none" w:sz="0" w:space="0" w:color="auto"/>
            <w:right w:val="none" w:sz="0" w:space="0" w:color="auto"/>
          </w:divBdr>
        </w:div>
        <w:div w:id="94256752">
          <w:marLeft w:val="0"/>
          <w:marRight w:val="0"/>
          <w:marTop w:val="0"/>
          <w:marBottom w:val="0"/>
          <w:divBdr>
            <w:top w:val="none" w:sz="0" w:space="0" w:color="auto"/>
            <w:left w:val="none" w:sz="0" w:space="0" w:color="auto"/>
            <w:bottom w:val="none" w:sz="0" w:space="0" w:color="auto"/>
            <w:right w:val="none" w:sz="0" w:space="0" w:color="auto"/>
          </w:divBdr>
        </w:div>
        <w:div w:id="1491748698">
          <w:marLeft w:val="0"/>
          <w:marRight w:val="0"/>
          <w:marTop w:val="0"/>
          <w:marBottom w:val="0"/>
          <w:divBdr>
            <w:top w:val="none" w:sz="0" w:space="0" w:color="auto"/>
            <w:left w:val="none" w:sz="0" w:space="0" w:color="auto"/>
            <w:bottom w:val="none" w:sz="0" w:space="0" w:color="auto"/>
            <w:right w:val="none" w:sz="0" w:space="0" w:color="auto"/>
          </w:divBdr>
        </w:div>
        <w:div w:id="1986004629">
          <w:marLeft w:val="0"/>
          <w:marRight w:val="0"/>
          <w:marTop w:val="0"/>
          <w:marBottom w:val="0"/>
          <w:divBdr>
            <w:top w:val="none" w:sz="0" w:space="0" w:color="auto"/>
            <w:left w:val="none" w:sz="0" w:space="0" w:color="auto"/>
            <w:bottom w:val="none" w:sz="0" w:space="0" w:color="auto"/>
            <w:right w:val="none" w:sz="0" w:space="0" w:color="auto"/>
          </w:divBdr>
        </w:div>
        <w:div w:id="452402682">
          <w:marLeft w:val="0"/>
          <w:marRight w:val="0"/>
          <w:marTop w:val="0"/>
          <w:marBottom w:val="0"/>
          <w:divBdr>
            <w:top w:val="none" w:sz="0" w:space="0" w:color="auto"/>
            <w:left w:val="none" w:sz="0" w:space="0" w:color="auto"/>
            <w:bottom w:val="none" w:sz="0" w:space="0" w:color="auto"/>
            <w:right w:val="none" w:sz="0" w:space="0" w:color="auto"/>
          </w:divBdr>
        </w:div>
        <w:div w:id="231084006">
          <w:marLeft w:val="0"/>
          <w:marRight w:val="0"/>
          <w:marTop w:val="0"/>
          <w:marBottom w:val="0"/>
          <w:divBdr>
            <w:top w:val="none" w:sz="0" w:space="0" w:color="auto"/>
            <w:left w:val="none" w:sz="0" w:space="0" w:color="auto"/>
            <w:bottom w:val="none" w:sz="0" w:space="0" w:color="auto"/>
            <w:right w:val="none" w:sz="0" w:space="0" w:color="auto"/>
          </w:divBdr>
        </w:div>
        <w:div w:id="35473658">
          <w:marLeft w:val="0"/>
          <w:marRight w:val="0"/>
          <w:marTop w:val="0"/>
          <w:marBottom w:val="0"/>
          <w:divBdr>
            <w:top w:val="none" w:sz="0" w:space="0" w:color="auto"/>
            <w:left w:val="none" w:sz="0" w:space="0" w:color="auto"/>
            <w:bottom w:val="none" w:sz="0" w:space="0" w:color="auto"/>
            <w:right w:val="none" w:sz="0" w:space="0" w:color="auto"/>
          </w:divBdr>
        </w:div>
        <w:div w:id="919605889">
          <w:marLeft w:val="0"/>
          <w:marRight w:val="0"/>
          <w:marTop w:val="0"/>
          <w:marBottom w:val="0"/>
          <w:divBdr>
            <w:top w:val="none" w:sz="0" w:space="0" w:color="auto"/>
            <w:left w:val="none" w:sz="0" w:space="0" w:color="auto"/>
            <w:bottom w:val="none" w:sz="0" w:space="0" w:color="auto"/>
            <w:right w:val="none" w:sz="0" w:space="0" w:color="auto"/>
          </w:divBdr>
        </w:div>
        <w:div w:id="1622149919">
          <w:marLeft w:val="0"/>
          <w:marRight w:val="0"/>
          <w:marTop w:val="0"/>
          <w:marBottom w:val="0"/>
          <w:divBdr>
            <w:top w:val="none" w:sz="0" w:space="0" w:color="auto"/>
            <w:left w:val="none" w:sz="0" w:space="0" w:color="auto"/>
            <w:bottom w:val="none" w:sz="0" w:space="0" w:color="auto"/>
            <w:right w:val="none" w:sz="0" w:space="0" w:color="auto"/>
          </w:divBdr>
        </w:div>
        <w:div w:id="1094400059">
          <w:marLeft w:val="0"/>
          <w:marRight w:val="0"/>
          <w:marTop w:val="0"/>
          <w:marBottom w:val="0"/>
          <w:divBdr>
            <w:top w:val="none" w:sz="0" w:space="0" w:color="auto"/>
            <w:left w:val="none" w:sz="0" w:space="0" w:color="auto"/>
            <w:bottom w:val="none" w:sz="0" w:space="0" w:color="auto"/>
            <w:right w:val="none" w:sz="0" w:space="0" w:color="auto"/>
          </w:divBdr>
        </w:div>
        <w:div w:id="1372462490">
          <w:marLeft w:val="0"/>
          <w:marRight w:val="0"/>
          <w:marTop w:val="0"/>
          <w:marBottom w:val="0"/>
          <w:divBdr>
            <w:top w:val="none" w:sz="0" w:space="0" w:color="auto"/>
            <w:left w:val="none" w:sz="0" w:space="0" w:color="auto"/>
            <w:bottom w:val="none" w:sz="0" w:space="0" w:color="auto"/>
            <w:right w:val="none" w:sz="0" w:space="0" w:color="auto"/>
          </w:divBdr>
        </w:div>
        <w:div w:id="463888949">
          <w:marLeft w:val="0"/>
          <w:marRight w:val="0"/>
          <w:marTop w:val="0"/>
          <w:marBottom w:val="0"/>
          <w:divBdr>
            <w:top w:val="none" w:sz="0" w:space="0" w:color="auto"/>
            <w:left w:val="none" w:sz="0" w:space="0" w:color="auto"/>
            <w:bottom w:val="none" w:sz="0" w:space="0" w:color="auto"/>
            <w:right w:val="none" w:sz="0" w:space="0" w:color="auto"/>
          </w:divBdr>
        </w:div>
        <w:div w:id="940382970">
          <w:marLeft w:val="0"/>
          <w:marRight w:val="0"/>
          <w:marTop w:val="0"/>
          <w:marBottom w:val="0"/>
          <w:divBdr>
            <w:top w:val="none" w:sz="0" w:space="0" w:color="auto"/>
            <w:left w:val="none" w:sz="0" w:space="0" w:color="auto"/>
            <w:bottom w:val="none" w:sz="0" w:space="0" w:color="auto"/>
            <w:right w:val="none" w:sz="0" w:space="0" w:color="auto"/>
          </w:divBdr>
        </w:div>
        <w:div w:id="159854662">
          <w:marLeft w:val="0"/>
          <w:marRight w:val="0"/>
          <w:marTop w:val="0"/>
          <w:marBottom w:val="0"/>
          <w:divBdr>
            <w:top w:val="none" w:sz="0" w:space="0" w:color="auto"/>
            <w:left w:val="none" w:sz="0" w:space="0" w:color="auto"/>
            <w:bottom w:val="none" w:sz="0" w:space="0" w:color="auto"/>
            <w:right w:val="none" w:sz="0" w:space="0" w:color="auto"/>
          </w:divBdr>
        </w:div>
        <w:div w:id="331300497">
          <w:marLeft w:val="0"/>
          <w:marRight w:val="0"/>
          <w:marTop w:val="0"/>
          <w:marBottom w:val="0"/>
          <w:divBdr>
            <w:top w:val="none" w:sz="0" w:space="0" w:color="auto"/>
            <w:left w:val="none" w:sz="0" w:space="0" w:color="auto"/>
            <w:bottom w:val="none" w:sz="0" w:space="0" w:color="auto"/>
            <w:right w:val="none" w:sz="0" w:space="0" w:color="auto"/>
          </w:divBdr>
        </w:div>
        <w:div w:id="1639800400">
          <w:marLeft w:val="0"/>
          <w:marRight w:val="0"/>
          <w:marTop w:val="0"/>
          <w:marBottom w:val="0"/>
          <w:divBdr>
            <w:top w:val="none" w:sz="0" w:space="0" w:color="auto"/>
            <w:left w:val="none" w:sz="0" w:space="0" w:color="auto"/>
            <w:bottom w:val="none" w:sz="0" w:space="0" w:color="auto"/>
            <w:right w:val="none" w:sz="0" w:space="0" w:color="auto"/>
          </w:divBdr>
        </w:div>
        <w:div w:id="1273396118">
          <w:marLeft w:val="0"/>
          <w:marRight w:val="0"/>
          <w:marTop w:val="0"/>
          <w:marBottom w:val="0"/>
          <w:divBdr>
            <w:top w:val="none" w:sz="0" w:space="0" w:color="auto"/>
            <w:left w:val="none" w:sz="0" w:space="0" w:color="auto"/>
            <w:bottom w:val="none" w:sz="0" w:space="0" w:color="auto"/>
            <w:right w:val="none" w:sz="0" w:space="0" w:color="auto"/>
          </w:divBdr>
        </w:div>
        <w:div w:id="1672218165">
          <w:marLeft w:val="0"/>
          <w:marRight w:val="0"/>
          <w:marTop w:val="0"/>
          <w:marBottom w:val="0"/>
          <w:divBdr>
            <w:top w:val="none" w:sz="0" w:space="0" w:color="auto"/>
            <w:left w:val="none" w:sz="0" w:space="0" w:color="auto"/>
            <w:bottom w:val="none" w:sz="0" w:space="0" w:color="auto"/>
            <w:right w:val="none" w:sz="0" w:space="0" w:color="auto"/>
          </w:divBdr>
        </w:div>
        <w:div w:id="962929982">
          <w:marLeft w:val="0"/>
          <w:marRight w:val="0"/>
          <w:marTop w:val="0"/>
          <w:marBottom w:val="0"/>
          <w:divBdr>
            <w:top w:val="none" w:sz="0" w:space="0" w:color="auto"/>
            <w:left w:val="none" w:sz="0" w:space="0" w:color="auto"/>
            <w:bottom w:val="none" w:sz="0" w:space="0" w:color="auto"/>
            <w:right w:val="none" w:sz="0" w:space="0" w:color="auto"/>
          </w:divBdr>
        </w:div>
        <w:div w:id="1531381443">
          <w:marLeft w:val="0"/>
          <w:marRight w:val="0"/>
          <w:marTop w:val="0"/>
          <w:marBottom w:val="0"/>
          <w:divBdr>
            <w:top w:val="none" w:sz="0" w:space="0" w:color="auto"/>
            <w:left w:val="none" w:sz="0" w:space="0" w:color="auto"/>
            <w:bottom w:val="none" w:sz="0" w:space="0" w:color="auto"/>
            <w:right w:val="none" w:sz="0" w:space="0" w:color="auto"/>
          </w:divBdr>
        </w:div>
        <w:div w:id="1747150482">
          <w:marLeft w:val="0"/>
          <w:marRight w:val="0"/>
          <w:marTop w:val="0"/>
          <w:marBottom w:val="0"/>
          <w:divBdr>
            <w:top w:val="none" w:sz="0" w:space="0" w:color="auto"/>
            <w:left w:val="none" w:sz="0" w:space="0" w:color="auto"/>
            <w:bottom w:val="none" w:sz="0" w:space="0" w:color="auto"/>
            <w:right w:val="none" w:sz="0" w:space="0" w:color="auto"/>
          </w:divBdr>
        </w:div>
        <w:div w:id="252519815">
          <w:marLeft w:val="0"/>
          <w:marRight w:val="0"/>
          <w:marTop w:val="0"/>
          <w:marBottom w:val="0"/>
          <w:divBdr>
            <w:top w:val="none" w:sz="0" w:space="0" w:color="auto"/>
            <w:left w:val="none" w:sz="0" w:space="0" w:color="auto"/>
            <w:bottom w:val="none" w:sz="0" w:space="0" w:color="auto"/>
            <w:right w:val="none" w:sz="0" w:space="0" w:color="auto"/>
          </w:divBdr>
        </w:div>
        <w:div w:id="1077018842">
          <w:marLeft w:val="0"/>
          <w:marRight w:val="0"/>
          <w:marTop w:val="0"/>
          <w:marBottom w:val="0"/>
          <w:divBdr>
            <w:top w:val="none" w:sz="0" w:space="0" w:color="auto"/>
            <w:left w:val="none" w:sz="0" w:space="0" w:color="auto"/>
            <w:bottom w:val="none" w:sz="0" w:space="0" w:color="auto"/>
            <w:right w:val="none" w:sz="0" w:space="0" w:color="auto"/>
          </w:divBdr>
        </w:div>
        <w:div w:id="896890259">
          <w:marLeft w:val="0"/>
          <w:marRight w:val="0"/>
          <w:marTop w:val="0"/>
          <w:marBottom w:val="0"/>
          <w:divBdr>
            <w:top w:val="none" w:sz="0" w:space="0" w:color="auto"/>
            <w:left w:val="none" w:sz="0" w:space="0" w:color="auto"/>
            <w:bottom w:val="none" w:sz="0" w:space="0" w:color="auto"/>
            <w:right w:val="none" w:sz="0" w:space="0" w:color="auto"/>
          </w:divBdr>
        </w:div>
        <w:div w:id="948704787">
          <w:marLeft w:val="0"/>
          <w:marRight w:val="0"/>
          <w:marTop w:val="0"/>
          <w:marBottom w:val="0"/>
          <w:divBdr>
            <w:top w:val="none" w:sz="0" w:space="0" w:color="auto"/>
            <w:left w:val="none" w:sz="0" w:space="0" w:color="auto"/>
            <w:bottom w:val="none" w:sz="0" w:space="0" w:color="auto"/>
            <w:right w:val="none" w:sz="0" w:space="0" w:color="auto"/>
          </w:divBdr>
        </w:div>
        <w:div w:id="1545871930">
          <w:marLeft w:val="0"/>
          <w:marRight w:val="0"/>
          <w:marTop w:val="0"/>
          <w:marBottom w:val="0"/>
          <w:divBdr>
            <w:top w:val="none" w:sz="0" w:space="0" w:color="auto"/>
            <w:left w:val="none" w:sz="0" w:space="0" w:color="auto"/>
            <w:bottom w:val="none" w:sz="0" w:space="0" w:color="auto"/>
            <w:right w:val="none" w:sz="0" w:space="0" w:color="auto"/>
          </w:divBdr>
        </w:div>
        <w:div w:id="808016440">
          <w:marLeft w:val="0"/>
          <w:marRight w:val="0"/>
          <w:marTop w:val="0"/>
          <w:marBottom w:val="0"/>
          <w:divBdr>
            <w:top w:val="none" w:sz="0" w:space="0" w:color="auto"/>
            <w:left w:val="none" w:sz="0" w:space="0" w:color="auto"/>
            <w:bottom w:val="none" w:sz="0" w:space="0" w:color="auto"/>
            <w:right w:val="none" w:sz="0" w:space="0" w:color="auto"/>
          </w:divBdr>
        </w:div>
        <w:div w:id="685794643">
          <w:marLeft w:val="0"/>
          <w:marRight w:val="0"/>
          <w:marTop w:val="0"/>
          <w:marBottom w:val="0"/>
          <w:divBdr>
            <w:top w:val="none" w:sz="0" w:space="0" w:color="auto"/>
            <w:left w:val="none" w:sz="0" w:space="0" w:color="auto"/>
            <w:bottom w:val="none" w:sz="0" w:space="0" w:color="auto"/>
            <w:right w:val="none" w:sz="0" w:space="0" w:color="auto"/>
          </w:divBdr>
        </w:div>
        <w:div w:id="1289117697">
          <w:marLeft w:val="0"/>
          <w:marRight w:val="0"/>
          <w:marTop w:val="0"/>
          <w:marBottom w:val="0"/>
          <w:divBdr>
            <w:top w:val="none" w:sz="0" w:space="0" w:color="auto"/>
            <w:left w:val="none" w:sz="0" w:space="0" w:color="auto"/>
            <w:bottom w:val="none" w:sz="0" w:space="0" w:color="auto"/>
            <w:right w:val="none" w:sz="0" w:space="0" w:color="auto"/>
          </w:divBdr>
        </w:div>
        <w:div w:id="982392706">
          <w:marLeft w:val="0"/>
          <w:marRight w:val="0"/>
          <w:marTop w:val="0"/>
          <w:marBottom w:val="0"/>
          <w:divBdr>
            <w:top w:val="none" w:sz="0" w:space="0" w:color="auto"/>
            <w:left w:val="none" w:sz="0" w:space="0" w:color="auto"/>
            <w:bottom w:val="none" w:sz="0" w:space="0" w:color="auto"/>
            <w:right w:val="none" w:sz="0" w:space="0" w:color="auto"/>
          </w:divBdr>
        </w:div>
        <w:div w:id="1049382017">
          <w:marLeft w:val="0"/>
          <w:marRight w:val="0"/>
          <w:marTop w:val="0"/>
          <w:marBottom w:val="0"/>
          <w:divBdr>
            <w:top w:val="none" w:sz="0" w:space="0" w:color="auto"/>
            <w:left w:val="none" w:sz="0" w:space="0" w:color="auto"/>
            <w:bottom w:val="none" w:sz="0" w:space="0" w:color="auto"/>
            <w:right w:val="none" w:sz="0" w:space="0" w:color="auto"/>
          </w:divBdr>
        </w:div>
        <w:div w:id="384914123">
          <w:marLeft w:val="0"/>
          <w:marRight w:val="0"/>
          <w:marTop w:val="0"/>
          <w:marBottom w:val="0"/>
          <w:divBdr>
            <w:top w:val="none" w:sz="0" w:space="0" w:color="auto"/>
            <w:left w:val="none" w:sz="0" w:space="0" w:color="auto"/>
            <w:bottom w:val="none" w:sz="0" w:space="0" w:color="auto"/>
            <w:right w:val="none" w:sz="0" w:space="0" w:color="auto"/>
          </w:divBdr>
        </w:div>
        <w:div w:id="1667436308">
          <w:marLeft w:val="0"/>
          <w:marRight w:val="0"/>
          <w:marTop w:val="0"/>
          <w:marBottom w:val="0"/>
          <w:divBdr>
            <w:top w:val="none" w:sz="0" w:space="0" w:color="auto"/>
            <w:left w:val="none" w:sz="0" w:space="0" w:color="auto"/>
            <w:bottom w:val="none" w:sz="0" w:space="0" w:color="auto"/>
            <w:right w:val="none" w:sz="0" w:space="0" w:color="auto"/>
          </w:divBdr>
        </w:div>
        <w:div w:id="1868060639">
          <w:marLeft w:val="0"/>
          <w:marRight w:val="0"/>
          <w:marTop w:val="0"/>
          <w:marBottom w:val="0"/>
          <w:divBdr>
            <w:top w:val="none" w:sz="0" w:space="0" w:color="auto"/>
            <w:left w:val="none" w:sz="0" w:space="0" w:color="auto"/>
            <w:bottom w:val="none" w:sz="0" w:space="0" w:color="auto"/>
            <w:right w:val="none" w:sz="0" w:space="0" w:color="auto"/>
          </w:divBdr>
        </w:div>
        <w:div w:id="359817376">
          <w:marLeft w:val="0"/>
          <w:marRight w:val="0"/>
          <w:marTop w:val="0"/>
          <w:marBottom w:val="0"/>
          <w:divBdr>
            <w:top w:val="none" w:sz="0" w:space="0" w:color="auto"/>
            <w:left w:val="none" w:sz="0" w:space="0" w:color="auto"/>
            <w:bottom w:val="none" w:sz="0" w:space="0" w:color="auto"/>
            <w:right w:val="none" w:sz="0" w:space="0" w:color="auto"/>
          </w:divBdr>
        </w:div>
        <w:div w:id="1831217513">
          <w:marLeft w:val="0"/>
          <w:marRight w:val="0"/>
          <w:marTop w:val="0"/>
          <w:marBottom w:val="0"/>
          <w:divBdr>
            <w:top w:val="none" w:sz="0" w:space="0" w:color="auto"/>
            <w:left w:val="none" w:sz="0" w:space="0" w:color="auto"/>
            <w:bottom w:val="none" w:sz="0" w:space="0" w:color="auto"/>
            <w:right w:val="none" w:sz="0" w:space="0" w:color="auto"/>
          </w:divBdr>
        </w:div>
        <w:div w:id="1005942329">
          <w:marLeft w:val="0"/>
          <w:marRight w:val="0"/>
          <w:marTop w:val="0"/>
          <w:marBottom w:val="0"/>
          <w:divBdr>
            <w:top w:val="none" w:sz="0" w:space="0" w:color="auto"/>
            <w:left w:val="none" w:sz="0" w:space="0" w:color="auto"/>
            <w:bottom w:val="none" w:sz="0" w:space="0" w:color="auto"/>
            <w:right w:val="none" w:sz="0" w:space="0" w:color="auto"/>
          </w:divBdr>
        </w:div>
        <w:div w:id="388964713">
          <w:marLeft w:val="0"/>
          <w:marRight w:val="0"/>
          <w:marTop w:val="0"/>
          <w:marBottom w:val="0"/>
          <w:divBdr>
            <w:top w:val="none" w:sz="0" w:space="0" w:color="auto"/>
            <w:left w:val="none" w:sz="0" w:space="0" w:color="auto"/>
            <w:bottom w:val="none" w:sz="0" w:space="0" w:color="auto"/>
            <w:right w:val="none" w:sz="0" w:space="0" w:color="auto"/>
          </w:divBdr>
        </w:div>
        <w:div w:id="1113867194">
          <w:marLeft w:val="0"/>
          <w:marRight w:val="0"/>
          <w:marTop w:val="0"/>
          <w:marBottom w:val="0"/>
          <w:divBdr>
            <w:top w:val="none" w:sz="0" w:space="0" w:color="auto"/>
            <w:left w:val="none" w:sz="0" w:space="0" w:color="auto"/>
            <w:bottom w:val="none" w:sz="0" w:space="0" w:color="auto"/>
            <w:right w:val="none" w:sz="0" w:space="0" w:color="auto"/>
          </w:divBdr>
        </w:div>
        <w:div w:id="1568347373">
          <w:marLeft w:val="0"/>
          <w:marRight w:val="0"/>
          <w:marTop w:val="0"/>
          <w:marBottom w:val="0"/>
          <w:divBdr>
            <w:top w:val="none" w:sz="0" w:space="0" w:color="auto"/>
            <w:left w:val="none" w:sz="0" w:space="0" w:color="auto"/>
            <w:bottom w:val="none" w:sz="0" w:space="0" w:color="auto"/>
            <w:right w:val="none" w:sz="0" w:space="0" w:color="auto"/>
          </w:divBdr>
        </w:div>
        <w:div w:id="1752268186">
          <w:marLeft w:val="0"/>
          <w:marRight w:val="0"/>
          <w:marTop w:val="0"/>
          <w:marBottom w:val="0"/>
          <w:divBdr>
            <w:top w:val="none" w:sz="0" w:space="0" w:color="auto"/>
            <w:left w:val="none" w:sz="0" w:space="0" w:color="auto"/>
            <w:bottom w:val="none" w:sz="0" w:space="0" w:color="auto"/>
            <w:right w:val="none" w:sz="0" w:space="0" w:color="auto"/>
          </w:divBdr>
        </w:div>
        <w:div w:id="600187001">
          <w:marLeft w:val="0"/>
          <w:marRight w:val="0"/>
          <w:marTop w:val="0"/>
          <w:marBottom w:val="0"/>
          <w:divBdr>
            <w:top w:val="none" w:sz="0" w:space="0" w:color="auto"/>
            <w:left w:val="none" w:sz="0" w:space="0" w:color="auto"/>
            <w:bottom w:val="none" w:sz="0" w:space="0" w:color="auto"/>
            <w:right w:val="none" w:sz="0" w:space="0" w:color="auto"/>
          </w:divBdr>
        </w:div>
        <w:div w:id="1116799029">
          <w:marLeft w:val="0"/>
          <w:marRight w:val="0"/>
          <w:marTop w:val="0"/>
          <w:marBottom w:val="0"/>
          <w:divBdr>
            <w:top w:val="none" w:sz="0" w:space="0" w:color="auto"/>
            <w:left w:val="none" w:sz="0" w:space="0" w:color="auto"/>
            <w:bottom w:val="none" w:sz="0" w:space="0" w:color="auto"/>
            <w:right w:val="none" w:sz="0" w:space="0" w:color="auto"/>
          </w:divBdr>
        </w:div>
        <w:div w:id="1915623473">
          <w:marLeft w:val="0"/>
          <w:marRight w:val="0"/>
          <w:marTop w:val="0"/>
          <w:marBottom w:val="0"/>
          <w:divBdr>
            <w:top w:val="none" w:sz="0" w:space="0" w:color="auto"/>
            <w:left w:val="none" w:sz="0" w:space="0" w:color="auto"/>
            <w:bottom w:val="none" w:sz="0" w:space="0" w:color="auto"/>
            <w:right w:val="none" w:sz="0" w:space="0" w:color="auto"/>
          </w:divBdr>
        </w:div>
        <w:div w:id="304244644">
          <w:marLeft w:val="0"/>
          <w:marRight w:val="0"/>
          <w:marTop w:val="0"/>
          <w:marBottom w:val="0"/>
          <w:divBdr>
            <w:top w:val="none" w:sz="0" w:space="0" w:color="auto"/>
            <w:left w:val="none" w:sz="0" w:space="0" w:color="auto"/>
            <w:bottom w:val="none" w:sz="0" w:space="0" w:color="auto"/>
            <w:right w:val="none" w:sz="0" w:space="0" w:color="auto"/>
          </w:divBdr>
        </w:div>
        <w:div w:id="308287074">
          <w:marLeft w:val="0"/>
          <w:marRight w:val="0"/>
          <w:marTop w:val="0"/>
          <w:marBottom w:val="0"/>
          <w:divBdr>
            <w:top w:val="none" w:sz="0" w:space="0" w:color="auto"/>
            <w:left w:val="none" w:sz="0" w:space="0" w:color="auto"/>
            <w:bottom w:val="none" w:sz="0" w:space="0" w:color="auto"/>
            <w:right w:val="none" w:sz="0" w:space="0" w:color="auto"/>
          </w:divBdr>
        </w:div>
        <w:div w:id="1145319608">
          <w:marLeft w:val="0"/>
          <w:marRight w:val="0"/>
          <w:marTop w:val="0"/>
          <w:marBottom w:val="0"/>
          <w:divBdr>
            <w:top w:val="none" w:sz="0" w:space="0" w:color="auto"/>
            <w:left w:val="none" w:sz="0" w:space="0" w:color="auto"/>
            <w:bottom w:val="none" w:sz="0" w:space="0" w:color="auto"/>
            <w:right w:val="none" w:sz="0" w:space="0" w:color="auto"/>
          </w:divBdr>
        </w:div>
        <w:div w:id="631909782">
          <w:marLeft w:val="0"/>
          <w:marRight w:val="0"/>
          <w:marTop w:val="0"/>
          <w:marBottom w:val="0"/>
          <w:divBdr>
            <w:top w:val="none" w:sz="0" w:space="0" w:color="auto"/>
            <w:left w:val="none" w:sz="0" w:space="0" w:color="auto"/>
            <w:bottom w:val="none" w:sz="0" w:space="0" w:color="auto"/>
            <w:right w:val="none" w:sz="0" w:space="0" w:color="auto"/>
          </w:divBdr>
        </w:div>
        <w:div w:id="1898665341">
          <w:marLeft w:val="0"/>
          <w:marRight w:val="0"/>
          <w:marTop w:val="0"/>
          <w:marBottom w:val="0"/>
          <w:divBdr>
            <w:top w:val="none" w:sz="0" w:space="0" w:color="auto"/>
            <w:left w:val="none" w:sz="0" w:space="0" w:color="auto"/>
            <w:bottom w:val="none" w:sz="0" w:space="0" w:color="auto"/>
            <w:right w:val="none" w:sz="0" w:space="0" w:color="auto"/>
          </w:divBdr>
        </w:div>
        <w:div w:id="964430524">
          <w:marLeft w:val="0"/>
          <w:marRight w:val="0"/>
          <w:marTop w:val="0"/>
          <w:marBottom w:val="0"/>
          <w:divBdr>
            <w:top w:val="none" w:sz="0" w:space="0" w:color="auto"/>
            <w:left w:val="none" w:sz="0" w:space="0" w:color="auto"/>
            <w:bottom w:val="none" w:sz="0" w:space="0" w:color="auto"/>
            <w:right w:val="none" w:sz="0" w:space="0" w:color="auto"/>
          </w:divBdr>
        </w:div>
        <w:div w:id="1351681993">
          <w:marLeft w:val="0"/>
          <w:marRight w:val="0"/>
          <w:marTop w:val="0"/>
          <w:marBottom w:val="0"/>
          <w:divBdr>
            <w:top w:val="none" w:sz="0" w:space="0" w:color="auto"/>
            <w:left w:val="none" w:sz="0" w:space="0" w:color="auto"/>
            <w:bottom w:val="none" w:sz="0" w:space="0" w:color="auto"/>
            <w:right w:val="none" w:sz="0" w:space="0" w:color="auto"/>
          </w:divBdr>
        </w:div>
        <w:div w:id="1187602426">
          <w:marLeft w:val="0"/>
          <w:marRight w:val="0"/>
          <w:marTop w:val="0"/>
          <w:marBottom w:val="0"/>
          <w:divBdr>
            <w:top w:val="none" w:sz="0" w:space="0" w:color="auto"/>
            <w:left w:val="none" w:sz="0" w:space="0" w:color="auto"/>
            <w:bottom w:val="none" w:sz="0" w:space="0" w:color="auto"/>
            <w:right w:val="none" w:sz="0" w:space="0" w:color="auto"/>
          </w:divBdr>
        </w:div>
        <w:div w:id="598298802">
          <w:marLeft w:val="0"/>
          <w:marRight w:val="0"/>
          <w:marTop w:val="0"/>
          <w:marBottom w:val="0"/>
          <w:divBdr>
            <w:top w:val="none" w:sz="0" w:space="0" w:color="auto"/>
            <w:left w:val="none" w:sz="0" w:space="0" w:color="auto"/>
            <w:bottom w:val="none" w:sz="0" w:space="0" w:color="auto"/>
            <w:right w:val="none" w:sz="0" w:space="0" w:color="auto"/>
          </w:divBdr>
        </w:div>
        <w:div w:id="1342048538">
          <w:marLeft w:val="0"/>
          <w:marRight w:val="0"/>
          <w:marTop w:val="0"/>
          <w:marBottom w:val="0"/>
          <w:divBdr>
            <w:top w:val="none" w:sz="0" w:space="0" w:color="auto"/>
            <w:left w:val="none" w:sz="0" w:space="0" w:color="auto"/>
            <w:bottom w:val="none" w:sz="0" w:space="0" w:color="auto"/>
            <w:right w:val="none" w:sz="0" w:space="0" w:color="auto"/>
          </w:divBdr>
        </w:div>
        <w:div w:id="831918805">
          <w:marLeft w:val="0"/>
          <w:marRight w:val="0"/>
          <w:marTop w:val="0"/>
          <w:marBottom w:val="0"/>
          <w:divBdr>
            <w:top w:val="none" w:sz="0" w:space="0" w:color="auto"/>
            <w:left w:val="none" w:sz="0" w:space="0" w:color="auto"/>
            <w:bottom w:val="none" w:sz="0" w:space="0" w:color="auto"/>
            <w:right w:val="none" w:sz="0" w:space="0" w:color="auto"/>
          </w:divBdr>
        </w:div>
        <w:div w:id="332533923">
          <w:marLeft w:val="0"/>
          <w:marRight w:val="0"/>
          <w:marTop w:val="0"/>
          <w:marBottom w:val="0"/>
          <w:divBdr>
            <w:top w:val="none" w:sz="0" w:space="0" w:color="auto"/>
            <w:left w:val="none" w:sz="0" w:space="0" w:color="auto"/>
            <w:bottom w:val="none" w:sz="0" w:space="0" w:color="auto"/>
            <w:right w:val="none" w:sz="0" w:space="0" w:color="auto"/>
          </w:divBdr>
        </w:div>
        <w:div w:id="1124157171">
          <w:marLeft w:val="0"/>
          <w:marRight w:val="0"/>
          <w:marTop w:val="0"/>
          <w:marBottom w:val="0"/>
          <w:divBdr>
            <w:top w:val="none" w:sz="0" w:space="0" w:color="auto"/>
            <w:left w:val="none" w:sz="0" w:space="0" w:color="auto"/>
            <w:bottom w:val="none" w:sz="0" w:space="0" w:color="auto"/>
            <w:right w:val="none" w:sz="0" w:space="0" w:color="auto"/>
          </w:divBdr>
        </w:div>
        <w:div w:id="1845823559">
          <w:marLeft w:val="0"/>
          <w:marRight w:val="0"/>
          <w:marTop w:val="0"/>
          <w:marBottom w:val="0"/>
          <w:divBdr>
            <w:top w:val="none" w:sz="0" w:space="0" w:color="auto"/>
            <w:left w:val="none" w:sz="0" w:space="0" w:color="auto"/>
            <w:bottom w:val="none" w:sz="0" w:space="0" w:color="auto"/>
            <w:right w:val="none" w:sz="0" w:space="0" w:color="auto"/>
          </w:divBdr>
        </w:div>
        <w:div w:id="167451564">
          <w:marLeft w:val="0"/>
          <w:marRight w:val="0"/>
          <w:marTop w:val="0"/>
          <w:marBottom w:val="0"/>
          <w:divBdr>
            <w:top w:val="none" w:sz="0" w:space="0" w:color="auto"/>
            <w:left w:val="none" w:sz="0" w:space="0" w:color="auto"/>
            <w:bottom w:val="none" w:sz="0" w:space="0" w:color="auto"/>
            <w:right w:val="none" w:sz="0" w:space="0" w:color="auto"/>
          </w:divBdr>
        </w:div>
        <w:div w:id="571548935">
          <w:marLeft w:val="0"/>
          <w:marRight w:val="0"/>
          <w:marTop w:val="0"/>
          <w:marBottom w:val="0"/>
          <w:divBdr>
            <w:top w:val="none" w:sz="0" w:space="0" w:color="auto"/>
            <w:left w:val="none" w:sz="0" w:space="0" w:color="auto"/>
            <w:bottom w:val="none" w:sz="0" w:space="0" w:color="auto"/>
            <w:right w:val="none" w:sz="0" w:space="0" w:color="auto"/>
          </w:divBdr>
        </w:div>
        <w:div w:id="308901146">
          <w:marLeft w:val="0"/>
          <w:marRight w:val="0"/>
          <w:marTop w:val="0"/>
          <w:marBottom w:val="0"/>
          <w:divBdr>
            <w:top w:val="none" w:sz="0" w:space="0" w:color="auto"/>
            <w:left w:val="none" w:sz="0" w:space="0" w:color="auto"/>
            <w:bottom w:val="none" w:sz="0" w:space="0" w:color="auto"/>
            <w:right w:val="none" w:sz="0" w:space="0" w:color="auto"/>
          </w:divBdr>
        </w:div>
        <w:div w:id="326204163">
          <w:marLeft w:val="0"/>
          <w:marRight w:val="0"/>
          <w:marTop w:val="0"/>
          <w:marBottom w:val="0"/>
          <w:divBdr>
            <w:top w:val="none" w:sz="0" w:space="0" w:color="auto"/>
            <w:left w:val="none" w:sz="0" w:space="0" w:color="auto"/>
            <w:bottom w:val="none" w:sz="0" w:space="0" w:color="auto"/>
            <w:right w:val="none" w:sz="0" w:space="0" w:color="auto"/>
          </w:divBdr>
        </w:div>
        <w:div w:id="1151098076">
          <w:marLeft w:val="0"/>
          <w:marRight w:val="0"/>
          <w:marTop w:val="0"/>
          <w:marBottom w:val="0"/>
          <w:divBdr>
            <w:top w:val="none" w:sz="0" w:space="0" w:color="auto"/>
            <w:left w:val="none" w:sz="0" w:space="0" w:color="auto"/>
            <w:bottom w:val="none" w:sz="0" w:space="0" w:color="auto"/>
            <w:right w:val="none" w:sz="0" w:space="0" w:color="auto"/>
          </w:divBdr>
        </w:div>
        <w:div w:id="2036270510">
          <w:marLeft w:val="0"/>
          <w:marRight w:val="0"/>
          <w:marTop w:val="0"/>
          <w:marBottom w:val="0"/>
          <w:divBdr>
            <w:top w:val="none" w:sz="0" w:space="0" w:color="auto"/>
            <w:left w:val="none" w:sz="0" w:space="0" w:color="auto"/>
            <w:bottom w:val="none" w:sz="0" w:space="0" w:color="auto"/>
            <w:right w:val="none" w:sz="0" w:space="0" w:color="auto"/>
          </w:divBdr>
        </w:div>
        <w:div w:id="1649439197">
          <w:marLeft w:val="0"/>
          <w:marRight w:val="0"/>
          <w:marTop w:val="0"/>
          <w:marBottom w:val="0"/>
          <w:divBdr>
            <w:top w:val="none" w:sz="0" w:space="0" w:color="auto"/>
            <w:left w:val="none" w:sz="0" w:space="0" w:color="auto"/>
            <w:bottom w:val="none" w:sz="0" w:space="0" w:color="auto"/>
            <w:right w:val="none" w:sz="0" w:space="0" w:color="auto"/>
          </w:divBdr>
        </w:div>
        <w:div w:id="1724404475">
          <w:marLeft w:val="0"/>
          <w:marRight w:val="0"/>
          <w:marTop w:val="0"/>
          <w:marBottom w:val="0"/>
          <w:divBdr>
            <w:top w:val="none" w:sz="0" w:space="0" w:color="auto"/>
            <w:left w:val="none" w:sz="0" w:space="0" w:color="auto"/>
            <w:bottom w:val="none" w:sz="0" w:space="0" w:color="auto"/>
            <w:right w:val="none" w:sz="0" w:space="0" w:color="auto"/>
          </w:divBdr>
        </w:div>
        <w:div w:id="2042853974">
          <w:marLeft w:val="0"/>
          <w:marRight w:val="0"/>
          <w:marTop w:val="0"/>
          <w:marBottom w:val="0"/>
          <w:divBdr>
            <w:top w:val="none" w:sz="0" w:space="0" w:color="auto"/>
            <w:left w:val="none" w:sz="0" w:space="0" w:color="auto"/>
            <w:bottom w:val="none" w:sz="0" w:space="0" w:color="auto"/>
            <w:right w:val="none" w:sz="0" w:space="0" w:color="auto"/>
          </w:divBdr>
        </w:div>
        <w:div w:id="1795637396">
          <w:marLeft w:val="0"/>
          <w:marRight w:val="0"/>
          <w:marTop w:val="0"/>
          <w:marBottom w:val="0"/>
          <w:divBdr>
            <w:top w:val="none" w:sz="0" w:space="0" w:color="auto"/>
            <w:left w:val="none" w:sz="0" w:space="0" w:color="auto"/>
            <w:bottom w:val="none" w:sz="0" w:space="0" w:color="auto"/>
            <w:right w:val="none" w:sz="0" w:space="0" w:color="auto"/>
          </w:divBdr>
        </w:div>
        <w:div w:id="2000886042">
          <w:marLeft w:val="0"/>
          <w:marRight w:val="0"/>
          <w:marTop w:val="0"/>
          <w:marBottom w:val="0"/>
          <w:divBdr>
            <w:top w:val="none" w:sz="0" w:space="0" w:color="auto"/>
            <w:left w:val="none" w:sz="0" w:space="0" w:color="auto"/>
            <w:bottom w:val="none" w:sz="0" w:space="0" w:color="auto"/>
            <w:right w:val="none" w:sz="0" w:space="0" w:color="auto"/>
          </w:divBdr>
        </w:div>
        <w:div w:id="318386927">
          <w:marLeft w:val="0"/>
          <w:marRight w:val="0"/>
          <w:marTop w:val="0"/>
          <w:marBottom w:val="0"/>
          <w:divBdr>
            <w:top w:val="none" w:sz="0" w:space="0" w:color="auto"/>
            <w:left w:val="none" w:sz="0" w:space="0" w:color="auto"/>
            <w:bottom w:val="none" w:sz="0" w:space="0" w:color="auto"/>
            <w:right w:val="none" w:sz="0" w:space="0" w:color="auto"/>
          </w:divBdr>
        </w:div>
        <w:div w:id="265500076">
          <w:marLeft w:val="0"/>
          <w:marRight w:val="0"/>
          <w:marTop w:val="0"/>
          <w:marBottom w:val="0"/>
          <w:divBdr>
            <w:top w:val="none" w:sz="0" w:space="0" w:color="auto"/>
            <w:left w:val="none" w:sz="0" w:space="0" w:color="auto"/>
            <w:bottom w:val="none" w:sz="0" w:space="0" w:color="auto"/>
            <w:right w:val="none" w:sz="0" w:space="0" w:color="auto"/>
          </w:divBdr>
        </w:div>
        <w:div w:id="274411883">
          <w:marLeft w:val="0"/>
          <w:marRight w:val="0"/>
          <w:marTop w:val="0"/>
          <w:marBottom w:val="0"/>
          <w:divBdr>
            <w:top w:val="none" w:sz="0" w:space="0" w:color="auto"/>
            <w:left w:val="none" w:sz="0" w:space="0" w:color="auto"/>
            <w:bottom w:val="none" w:sz="0" w:space="0" w:color="auto"/>
            <w:right w:val="none" w:sz="0" w:space="0" w:color="auto"/>
          </w:divBdr>
        </w:div>
        <w:div w:id="2091661275">
          <w:marLeft w:val="0"/>
          <w:marRight w:val="0"/>
          <w:marTop w:val="0"/>
          <w:marBottom w:val="0"/>
          <w:divBdr>
            <w:top w:val="none" w:sz="0" w:space="0" w:color="auto"/>
            <w:left w:val="none" w:sz="0" w:space="0" w:color="auto"/>
            <w:bottom w:val="none" w:sz="0" w:space="0" w:color="auto"/>
            <w:right w:val="none" w:sz="0" w:space="0" w:color="auto"/>
          </w:divBdr>
        </w:div>
        <w:div w:id="1561402703">
          <w:marLeft w:val="0"/>
          <w:marRight w:val="0"/>
          <w:marTop w:val="0"/>
          <w:marBottom w:val="0"/>
          <w:divBdr>
            <w:top w:val="none" w:sz="0" w:space="0" w:color="auto"/>
            <w:left w:val="none" w:sz="0" w:space="0" w:color="auto"/>
            <w:bottom w:val="none" w:sz="0" w:space="0" w:color="auto"/>
            <w:right w:val="none" w:sz="0" w:space="0" w:color="auto"/>
          </w:divBdr>
        </w:div>
        <w:div w:id="2088917446">
          <w:marLeft w:val="0"/>
          <w:marRight w:val="0"/>
          <w:marTop w:val="0"/>
          <w:marBottom w:val="0"/>
          <w:divBdr>
            <w:top w:val="none" w:sz="0" w:space="0" w:color="auto"/>
            <w:left w:val="none" w:sz="0" w:space="0" w:color="auto"/>
            <w:bottom w:val="none" w:sz="0" w:space="0" w:color="auto"/>
            <w:right w:val="none" w:sz="0" w:space="0" w:color="auto"/>
          </w:divBdr>
        </w:div>
        <w:div w:id="577635203">
          <w:marLeft w:val="0"/>
          <w:marRight w:val="0"/>
          <w:marTop w:val="0"/>
          <w:marBottom w:val="0"/>
          <w:divBdr>
            <w:top w:val="none" w:sz="0" w:space="0" w:color="auto"/>
            <w:left w:val="none" w:sz="0" w:space="0" w:color="auto"/>
            <w:bottom w:val="none" w:sz="0" w:space="0" w:color="auto"/>
            <w:right w:val="none" w:sz="0" w:space="0" w:color="auto"/>
          </w:divBdr>
        </w:div>
        <w:div w:id="1185900864">
          <w:marLeft w:val="0"/>
          <w:marRight w:val="0"/>
          <w:marTop w:val="0"/>
          <w:marBottom w:val="0"/>
          <w:divBdr>
            <w:top w:val="none" w:sz="0" w:space="0" w:color="auto"/>
            <w:left w:val="none" w:sz="0" w:space="0" w:color="auto"/>
            <w:bottom w:val="none" w:sz="0" w:space="0" w:color="auto"/>
            <w:right w:val="none" w:sz="0" w:space="0" w:color="auto"/>
          </w:divBdr>
        </w:div>
        <w:div w:id="1626502434">
          <w:marLeft w:val="0"/>
          <w:marRight w:val="0"/>
          <w:marTop w:val="0"/>
          <w:marBottom w:val="0"/>
          <w:divBdr>
            <w:top w:val="none" w:sz="0" w:space="0" w:color="auto"/>
            <w:left w:val="none" w:sz="0" w:space="0" w:color="auto"/>
            <w:bottom w:val="none" w:sz="0" w:space="0" w:color="auto"/>
            <w:right w:val="none" w:sz="0" w:space="0" w:color="auto"/>
          </w:divBdr>
        </w:div>
        <w:div w:id="1325351212">
          <w:marLeft w:val="0"/>
          <w:marRight w:val="0"/>
          <w:marTop w:val="0"/>
          <w:marBottom w:val="0"/>
          <w:divBdr>
            <w:top w:val="none" w:sz="0" w:space="0" w:color="auto"/>
            <w:left w:val="none" w:sz="0" w:space="0" w:color="auto"/>
            <w:bottom w:val="none" w:sz="0" w:space="0" w:color="auto"/>
            <w:right w:val="none" w:sz="0" w:space="0" w:color="auto"/>
          </w:divBdr>
        </w:div>
        <w:div w:id="1111361891">
          <w:marLeft w:val="0"/>
          <w:marRight w:val="0"/>
          <w:marTop w:val="0"/>
          <w:marBottom w:val="0"/>
          <w:divBdr>
            <w:top w:val="none" w:sz="0" w:space="0" w:color="auto"/>
            <w:left w:val="none" w:sz="0" w:space="0" w:color="auto"/>
            <w:bottom w:val="none" w:sz="0" w:space="0" w:color="auto"/>
            <w:right w:val="none" w:sz="0" w:space="0" w:color="auto"/>
          </w:divBdr>
        </w:div>
        <w:div w:id="324558064">
          <w:marLeft w:val="0"/>
          <w:marRight w:val="0"/>
          <w:marTop w:val="0"/>
          <w:marBottom w:val="0"/>
          <w:divBdr>
            <w:top w:val="none" w:sz="0" w:space="0" w:color="auto"/>
            <w:left w:val="none" w:sz="0" w:space="0" w:color="auto"/>
            <w:bottom w:val="none" w:sz="0" w:space="0" w:color="auto"/>
            <w:right w:val="none" w:sz="0" w:space="0" w:color="auto"/>
          </w:divBdr>
        </w:div>
        <w:div w:id="125779688">
          <w:marLeft w:val="0"/>
          <w:marRight w:val="0"/>
          <w:marTop w:val="0"/>
          <w:marBottom w:val="0"/>
          <w:divBdr>
            <w:top w:val="none" w:sz="0" w:space="0" w:color="auto"/>
            <w:left w:val="none" w:sz="0" w:space="0" w:color="auto"/>
            <w:bottom w:val="none" w:sz="0" w:space="0" w:color="auto"/>
            <w:right w:val="none" w:sz="0" w:space="0" w:color="auto"/>
          </w:divBdr>
        </w:div>
        <w:div w:id="1459839633">
          <w:marLeft w:val="0"/>
          <w:marRight w:val="0"/>
          <w:marTop w:val="0"/>
          <w:marBottom w:val="0"/>
          <w:divBdr>
            <w:top w:val="none" w:sz="0" w:space="0" w:color="auto"/>
            <w:left w:val="none" w:sz="0" w:space="0" w:color="auto"/>
            <w:bottom w:val="none" w:sz="0" w:space="0" w:color="auto"/>
            <w:right w:val="none" w:sz="0" w:space="0" w:color="auto"/>
          </w:divBdr>
        </w:div>
        <w:div w:id="147214513">
          <w:marLeft w:val="0"/>
          <w:marRight w:val="0"/>
          <w:marTop w:val="0"/>
          <w:marBottom w:val="0"/>
          <w:divBdr>
            <w:top w:val="none" w:sz="0" w:space="0" w:color="auto"/>
            <w:left w:val="none" w:sz="0" w:space="0" w:color="auto"/>
            <w:bottom w:val="none" w:sz="0" w:space="0" w:color="auto"/>
            <w:right w:val="none" w:sz="0" w:space="0" w:color="auto"/>
          </w:divBdr>
        </w:div>
        <w:div w:id="756706128">
          <w:marLeft w:val="0"/>
          <w:marRight w:val="0"/>
          <w:marTop w:val="0"/>
          <w:marBottom w:val="0"/>
          <w:divBdr>
            <w:top w:val="none" w:sz="0" w:space="0" w:color="auto"/>
            <w:left w:val="none" w:sz="0" w:space="0" w:color="auto"/>
            <w:bottom w:val="none" w:sz="0" w:space="0" w:color="auto"/>
            <w:right w:val="none" w:sz="0" w:space="0" w:color="auto"/>
          </w:divBdr>
        </w:div>
        <w:div w:id="56322587">
          <w:marLeft w:val="0"/>
          <w:marRight w:val="0"/>
          <w:marTop w:val="0"/>
          <w:marBottom w:val="0"/>
          <w:divBdr>
            <w:top w:val="none" w:sz="0" w:space="0" w:color="auto"/>
            <w:left w:val="none" w:sz="0" w:space="0" w:color="auto"/>
            <w:bottom w:val="none" w:sz="0" w:space="0" w:color="auto"/>
            <w:right w:val="none" w:sz="0" w:space="0" w:color="auto"/>
          </w:divBdr>
        </w:div>
        <w:div w:id="1183543998">
          <w:marLeft w:val="0"/>
          <w:marRight w:val="0"/>
          <w:marTop w:val="0"/>
          <w:marBottom w:val="0"/>
          <w:divBdr>
            <w:top w:val="none" w:sz="0" w:space="0" w:color="auto"/>
            <w:left w:val="none" w:sz="0" w:space="0" w:color="auto"/>
            <w:bottom w:val="none" w:sz="0" w:space="0" w:color="auto"/>
            <w:right w:val="none" w:sz="0" w:space="0" w:color="auto"/>
          </w:divBdr>
        </w:div>
        <w:div w:id="2080250819">
          <w:marLeft w:val="0"/>
          <w:marRight w:val="0"/>
          <w:marTop w:val="0"/>
          <w:marBottom w:val="0"/>
          <w:divBdr>
            <w:top w:val="none" w:sz="0" w:space="0" w:color="auto"/>
            <w:left w:val="none" w:sz="0" w:space="0" w:color="auto"/>
            <w:bottom w:val="none" w:sz="0" w:space="0" w:color="auto"/>
            <w:right w:val="none" w:sz="0" w:space="0" w:color="auto"/>
          </w:divBdr>
        </w:div>
        <w:div w:id="263151305">
          <w:marLeft w:val="0"/>
          <w:marRight w:val="0"/>
          <w:marTop w:val="0"/>
          <w:marBottom w:val="0"/>
          <w:divBdr>
            <w:top w:val="none" w:sz="0" w:space="0" w:color="auto"/>
            <w:left w:val="none" w:sz="0" w:space="0" w:color="auto"/>
            <w:bottom w:val="none" w:sz="0" w:space="0" w:color="auto"/>
            <w:right w:val="none" w:sz="0" w:space="0" w:color="auto"/>
          </w:divBdr>
        </w:div>
        <w:div w:id="1476491685">
          <w:marLeft w:val="0"/>
          <w:marRight w:val="0"/>
          <w:marTop w:val="0"/>
          <w:marBottom w:val="0"/>
          <w:divBdr>
            <w:top w:val="none" w:sz="0" w:space="0" w:color="auto"/>
            <w:left w:val="none" w:sz="0" w:space="0" w:color="auto"/>
            <w:bottom w:val="none" w:sz="0" w:space="0" w:color="auto"/>
            <w:right w:val="none" w:sz="0" w:space="0" w:color="auto"/>
          </w:divBdr>
        </w:div>
        <w:div w:id="1340111256">
          <w:marLeft w:val="0"/>
          <w:marRight w:val="0"/>
          <w:marTop w:val="0"/>
          <w:marBottom w:val="0"/>
          <w:divBdr>
            <w:top w:val="none" w:sz="0" w:space="0" w:color="auto"/>
            <w:left w:val="none" w:sz="0" w:space="0" w:color="auto"/>
            <w:bottom w:val="none" w:sz="0" w:space="0" w:color="auto"/>
            <w:right w:val="none" w:sz="0" w:space="0" w:color="auto"/>
          </w:divBdr>
        </w:div>
        <w:div w:id="1520006388">
          <w:marLeft w:val="0"/>
          <w:marRight w:val="0"/>
          <w:marTop w:val="0"/>
          <w:marBottom w:val="0"/>
          <w:divBdr>
            <w:top w:val="none" w:sz="0" w:space="0" w:color="auto"/>
            <w:left w:val="none" w:sz="0" w:space="0" w:color="auto"/>
            <w:bottom w:val="none" w:sz="0" w:space="0" w:color="auto"/>
            <w:right w:val="none" w:sz="0" w:space="0" w:color="auto"/>
          </w:divBdr>
        </w:div>
        <w:div w:id="1701515118">
          <w:marLeft w:val="0"/>
          <w:marRight w:val="0"/>
          <w:marTop w:val="0"/>
          <w:marBottom w:val="0"/>
          <w:divBdr>
            <w:top w:val="none" w:sz="0" w:space="0" w:color="auto"/>
            <w:left w:val="none" w:sz="0" w:space="0" w:color="auto"/>
            <w:bottom w:val="none" w:sz="0" w:space="0" w:color="auto"/>
            <w:right w:val="none" w:sz="0" w:space="0" w:color="auto"/>
          </w:divBdr>
        </w:div>
        <w:div w:id="2070960177">
          <w:marLeft w:val="0"/>
          <w:marRight w:val="0"/>
          <w:marTop w:val="0"/>
          <w:marBottom w:val="0"/>
          <w:divBdr>
            <w:top w:val="none" w:sz="0" w:space="0" w:color="auto"/>
            <w:left w:val="none" w:sz="0" w:space="0" w:color="auto"/>
            <w:bottom w:val="none" w:sz="0" w:space="0" w:color="auto"/>
            <w:right w:val="none" w:sz="0" w:space="0" w:color="auto"/>
          </w:divBdr>
        </w:div>
        <w:div w:id="1986735586">
          <w:marLeft w:val="0"/>
          <w:marRight w:val="0"/>
          <w:marTop w:val="0"/>
          <w:marBottom w:val="0"/>
          <w:divBdr>
            <w:top w:val="none" w:sz="0" w:space="0" w:color="auto"/>
            <w:left w:val="none" w:sz="0" w:space="0" w:color="auto"/>
            <w:bottom w:val="none" w:sz="0" w:space="0" w:color="auto"/>
            <w:right w:val="none" w:sz="0" w:space="0" w:color="auto"/>
          </w:divBdr>
        </w:div>
        <w:div w:id="1193496625">
          <w:marLeft w:val="0"/>
          <w:marRight w:val="0"/>
          <w:marTop w:val="0"/>
          <w:marBottom w:val="0"/>
          <w:divBdr>
            <w:top w:val="none" w:sz="0" w:space="0" w:color="auto"/>
            <w:left w:val="none" w:sz="0" w:space="0" w:color="auto"/>
            <w:bottom w:val="none" w:sz="0" w:space="0" w:color="auto"/>
            <w:right w:val="none" w:sz="0" w:space="0" w:color="auto"/>
          </w:divBdr>
        </w:div>
        <w:div w:id="347609586">
          <w:marLeft w:val="0"/>
          <w:marRight w:val="0"/>
          <w:marTop w:val="0"/>
          <w:marBottom w:val="0"/>
          <w:divBdr>
            <w:top w:val="none" w:sz="0" w:space="0" w:color="auto"/>
            <w:left w:val="none" w:sz="0" w:space="0" w:color="auto"/>
            <w:bottom w:val="none" w:sz="0" w:space="0" w:color="auto"/>
            <w:right w:val="none" w:sz="0" w:space="0" w:color="auto"/>
          </w:divBdr>
        </w:div>
        <w:div w:id="1532644293">
          <w:marLeft w:val="0"/>
          <w:marRight w:val="0"/>
          <w:marTop w:val="0"/>
          <w:marBottom w:val="0"/>
          <w:divBdr>
            <w:top w:val="none" w:sz="0" w:space="0" w:color="auto"/>
            <w:left w:val="none" w:sz="0" w:space="0" w:color="auto"/>
            <w:bottom w:val="none" w:sz="0" w:space="0" w:color="auto"/>
            <w:right w:val="none" w:sz="0" w:space="0" w:color="auto"/>
          </w:divBdr>
        </w:div>
        <w:div w:id="1889608870">
          <w:marLeft w:val="0"/>
          <w:marRight w:val="0"/>
          <w:marTop w:val="0"/>
          <w:marBottom w:val="0"/>
          <w:divBdr>
            <w:top w:val="none" w:sz="0" w:space="0" w:color="auto"/>
            <w:left w:val="none" w:sz="0" w:space="0" w:color="auto"/>
            <w:bottom w:val="none" w:sz="0" w:space="0" w:color="auto"/>
            <w:right w:val="none" w:sz="0" w:space="0" w:color="auto"/>
          </w:divBdr>
        </w:div>
        <w:div w:id="311567477">
          <w:marLeft w:val="0"/>
          <w:marRight w:val="0"/>
          <w:marTop w:val="0"/>
          <w:marBottom w:val="0"/>
          <w:divBdr>
            <w:top w:val="none" w:sz="0" w:space="0" w:color="auto"/>
            <w:left w:val="none" w:sz="0" w:space="0" w:color="auto"/>
            <w:bottom w:val="none" w:sz="0" w:space="0" w:color="auto"/>
            <w:right w:val="none" w:sz="0" w:space="0" w:color="auto"/>
          </w:divBdr>
        </w:div>
        <w:div w:id="1094478877">
          <w:marLeft w:val="0"/>
          <w:marRight w:val="0"/>
          <w:marTop w:val="0"/>
          <w:marBottom w:val="0"/>
          <w:divBdr>
            <w:top w:val="none" w:sz="0" w:space="0" w:color="auto"/>
            <w:left w:val="none" w:sz="0" w:space="0" w:color="auto"/>
            <w:bottom w:val="none" w:sz="0" w:space="0" w:color="auto"/>
            <w:right w:val="none" w:sz="0" w:space="0" w:color="auto"/>
          </w:divBdr>
        </w:div>
        <w:div w:id="1058942301">
          <w:marLeft w:val="0"/>
          <w:marRight w:val="0"/>
          <w:marTop w:val="0"/>
          <w:marBottom w:val="0"/>
          <w:divBdr>
            <w:top w:val="none" w:sz="0" w:space="0" w:color="auto"/>
            <w:left w:val="none" w:sz="0" w:space="0" w:color="auto"/>
            <w:bottom w:val="none" w:sz="0" w:space="0" w:color="auto"/>
            <w:right w:val="none" w:sz="0" w:space="0" w:color="auto"/>
          </w:divBdr>
        </w:div>
        <w:div w:id="1596133402">
          <w:marLeft w:val="0"/>
          <w:marRight w:val="0"/>
          <w:marTop w:val="0"/>
          <w:marBottom w:val="0"/>
          <w:divBdr>
            <w:top w:val="none" w:sz="0" w:space="0" w:color="auto"/>
            <w:left w:val="none" w:sz="0" w:space="0" w:color="auto"/>
            <w:bottom w:val="none" w:sz="0" w:space="0" w:color="auto"/>
            <w:right w:val="none" w:sz="0" w:space="0" w:color="auto"/>
          </w:divBdr>
        </w:div>
        <w:div w:id="1222135464">
          <w:marLeft w:val="0"/>
          <w:marRight w:val="0"/>
          <w:marTop w:val="0"/>
          <w:marBottom w:val="0"/>
          <w:divBdr>
            <w:top w:val="none" w:sz="0" w:space="0" w:color="auto"/>
            <w:left w:val="none" w:sz="0" w:space="0" w:color="auto"/>
            <w:bottom w:val="none" w:sz="0" w:space="0" w:color="auto"/>
            <w:right w:val="none" w:sz="0" w:space="0" w:color="auto"/>
          </w:divBdr>
        </w:div>
        <w:div w:id="300036382">
          <w:marLeft w:val="0"/>
          <w:marRight w:val="0"/>
          <w:marTop w:val="0"/>
          <w:marBottom w:val="0"/>
          <w:divBdr>
            <w:top w:val="none" w:sz="0" w:space="0" w:color="auto"/>
            <w:left w:val="none" w:sz="0" w:space="0" w:color="auto"/>
            <w:bottom w:val="none" w:sz="0" w:space="0" w:color="auto"/>
            <w:right w:val="none" w:sz="0" w:space="0" w:color="auto"/>
          </w:divBdr>
        </w:div>
        <w:div w:id="1745105912">
          <w:marLeft w:val="0"/>
          <w:marRight w:val="0"/>
          <w:marTop w:val="0"/>
          <w:marBottom w:val="0"/>
          <w:divBdr>
            <w:top w:val="none" w:sz="0" w:space="0" w:color="auto"/>
            <w:left w:val="none" w:sz="0" w:space="0" w:color="auto"/>
            <w:bottom w:val="none" w:sz="0" w:space="0" w:color="auto"/>
            <w:right w:val="none" w:sz="0" w:space="0" w:color="auto"/>
          </w:divBdr>
        </w:div>
        <w:div w:id="1467775217">
          <w:marLeft w:val="0"/>
          <w:marRight w:val="0"/>
          <w:marTop w:val="0"/>
          <w:marBottom w:val="0"/>
          <w:divBdr>
            <w:top w:val="none" w:sz="0" w:space="0" w:color="auto"/>
            <w:left w:val="none" w:sz="0" w:space="0" w:color="auto"/>
            <w:bottom w:val="none" w:sz="0" w:space="0" w:color="auto"/>
            <w:right w:val="none" w:sz="0" w:space="0" w:color="auto"/>
          </w:divBdr>
        </w:div>
        <w:div w:id="1423605654">
          <w:marLeft w:val="0"/>
          <w:marRight w:val="0"/>
          <w:marTop w:val="0"/>
          <w:marBottom w:val="0"/>
          <w:divBdr>
            <w:top w:val="none" w:sz="0" w:space="0" w:color="auto"/>
            <w:left w:val="none" w:sz="0" w:space="0" w:color="auto"/>
            <w:bottom w:val="none" w:sz="0" w:space="0" w:color="auto"/>
            <w:right w:val="none" w:sz="0" w:space="0" w:color="auto"/>
          </w:divBdr>
        </w:div>
        <w:div w:id="1080636828">
          <w:marLeft w:val="0"/>
          <w:marRight w:val="0"/>
          <w:marTop w:val="0"/>
          <w:marBottom w:val="0"/>
          <w:divBdr>
            <w:top w:val="none" w:sz="0" w:space="0" w:color="auto"/>
            <w:left w:val="none" w:sz="0" w:space="0" w:color="auto"/>
            <w:bottom w:val="none" w:sz="0" w:space="0" w:color="auto"/>
            <w:right w:val="none" w:sz="0" w:space="0" w:color="auto"/>
          </w:divBdr>
        </w:div>
        <w:div w:id="835654599">
          <w:marLeft w:val="0"/>
          <w:marRight w:val="0"/>
          <w:marTop w:val="0"/>
          <w:marBottom w:val="0"/>
          <w:divBdr>
            <w:top w:val="none" w:sz="0" w:space="0" w:color="auto"/>
            <w:left w:val="none" w:sz="0" w:space="0" w:color="auto"/>
            <w:bottom w:val="none" w:sz="0" w:space="0" w:color="auto"/>
            <w:right w:val="none" w:sz="0" w:space="0" w:color="auto"/>
          </w:divBdr>
        </w:div>
        <w:div w:id="1051659837">
          <w:marLeft w:val="0"/>
          <w:marRight w:val="0"/>
          <w:marTop w:val="0"/>
          <w:marBottom w:val="0"/>
          <w:divBdr>
            <w:top w:val="none" w:sz="0" w:space="0" w:color="auto"/>
            <w:left w:val="none" w:sz="0" w:space="0" w:color="auto"/>
            <w:bottom w:val="none" w:sz="0" w:space="0" w:color="auto"/>
            <w:right w:val="none" w:sz="0" w:space="0" w:color="auto"/>
          </w:divBdr>
        </w:div>
        <w:div w:id="1307128592">
          <w:marLeft w:val="0"/>
          <w:marRight w:val="0"/>
          <w:marTop w:val="0"/>
          <w:marBottom w:val="0"/>
          <w:divBdr>
            <w:top w:val="none" w:sz="0" w:space="0" w:color="auto"/>
            <w:left w:val="none" w:sz="0" w:space="0" w:color="auto"/>
            <w:bottom w:val="none" w:sz="0" w:space="0" w:color="auto"/>
            <w:right w:val="none" w:sz="0" w:space="0" w:color="auto"/>
          </w:divBdr>
        </w:div>
        <w:div w:id="2129464899">
          <w:marLeft w:val="0"/>
          <w:marRight w:val="0"/>
          <w:marTop w:val="0"/>
          <w:marBottom w:val="0"/>
          <w:divBdr>
            <w:top w:val="none" w:sz="0" w:space="0" w:color="auto"/>
            <w:left w:val="none" w:sz="0" w:space="0" w:color="auto"/>
            <w:bottom w:val="none" w:sz="0" w:space="0" w:color="auto"/>
            <w:right w:val="none" w:sz="0" w:space="0" w:color="auto"/>
          </w:divBdr>
        </w:div>
        <w:div w:id="491525559">
          <w:marLeft w:val="0"/>
          <w:marRight w:val="0"/>
          <w:marTop w:val="0"/>
          <w:marBottom w:val="0"/>
          <w:divBdr>
            <w:top w:val="none" w:sz="0" w:space="0" w:color="auto"/>
            <w:left w:val="none" w:sz="0" w:space="0" w:color="auto"/>
            <w:bottom w:val="none" w:sz="0" w:space="0" w:color="auto"/>
            <w:right w:val="none" w:sz="0" w:space="0" w:color="auto"/>
          </w:divBdr>
        </w:div>
        <w:div w:id="711154244">
          <w:marLeft w:val="0"/>
          <w:marRight w:val="0"/>
          <w:marTop w:val="0"/>
          <w:marBottom w:val="0"/>
          <w:divBdr>
            <w:top w:val="none" w:sz="0" w:space="0" w:color="auto"/>
            <w:left w:val="none" w:sz="0" w:space="0" w:color="auto"/>
            <w:bottom w:val="none" w:sz="0" w:space="0" w:color="auto"/>
            <w:right w:val="none" w:sz="0" w:space="0" w:color="auto"/>
          </w:divBdr>
        </w:div>
        <w:div w:id="1948348205">
          <w:marLeft w:val="0"/>
          <w:marRight w:val="0"/>
          <w:marTop w:val="0"/>
          <w:marBottom w:val="0"/>
          <w:divBdr>
            <w:top w:val="none" w:sz="0" w:space="0" w:color="auto"/>
            <w:left w:val="none" w:sz="0" w:space="0" w:color="auto"/>
            <w:bottom w:val="none" w:sz="0" w:space="0" w:color="auto"/>
            <w:right w:val="none" w:sz="0" w:space="0" w:color="auto"/>
          </w:divBdr>
        </w:div>
        <w:div w:id="854077735">
          <w:marLeft w:val="0"/>
          <w:marRight w:val="0"/>
          <w:marTop w:val="0"/>
          <w:marBottom w:val="0"/>
          <w:divBdr>
            <w:top w:val="none" w:sz="0" w:space="0" w:color="auto"/>
            <w:left w:val="none" w:sz="0" w:space="0" w:color="auto"/>
            <w:bottom w:val="none" w:sz="0" w:space="0" w:color="auto"/>
            <w:right w:val="none" w:sz="0" w:space="0" w:color="auto"/>
          </w:divBdr>
        </w:div>
        <w:div w:id="1279097080">
          <w:marLeft w:val="0"/>
          <w:marRight w:val="0"/>
          <w:marTop w:val="0"/>
          <w:marBottom w:val="0"/>
          <w:divBdr>
            <w:top w:val="none" w:sz="0" w:space="0" w:color="auto"/>
            <w:left w:val="none" w:sz="0" w:space="0" w:color="auto"/>
            <w:bottom w:val="none" w:sz="0" w:space="0" w:color="auto"/>
            <w:right w:val="none" w:sz="0" w:space="0" w:color="auto"/>
          </w:divBdr>
        </w:div>
        <w:div w:id="1891766589">
          <w:marLeft w:val="0"/>
          <w:marRight w:val="0"/>
          <w:marTop w:val="0"/>
          <w:marBottom w:val="0"/>
          <w:divBdr>
            <w:top w:val="none" w:sz="0" w:space="0" w:color="auto"/>
            <w:left w:val="none" w:sz="0" w:space="0" w:color="auto"/>
            <w:bottom w:val="none" w:sz="0" w:space="0" w:color="auto"/>
            <w:right w:val="none" w:sz="0" w:space="0" w:color="auto"/>
          </w:divBdr>
        </w:div>
        <w:div w:id="1776092267">
          <w:marLeft w:val="0"/>
          <w:marRight w:val="0"/>
          <w:marTop w:val="0"/>
          <w:marBottom w:val="0"/>
          <w:divBdr>
            <w:top w:val="none" w:sz="0" w:space="0" w:color="auto"/>
            <w:left w:val="none" w:sz="0" w:space="0" w:color="auto"/>
            <w:bottom w:val="none" w:sz="0" w:space="0" w:color="auto"/>
            <w:right w:val="none" w:sz="0" w:space="0" w:color="auto"/>
          </w:divBdr>
        </w:div>
        <w:div w:id="222910283">
          <w:marLeft w:val="0"/>
          <w:marRight w:val="0"/>
          <w:marTop w:val="0"/>
          <w:marBottom w:val="0"/>
          <w:divBdr>
            <w:top w:val="none" w:sz="0" w:space="0" w:color="auto"/>
            <w:left w:val="none" w:sz="0" w:space="0" w:color="auto"/>
            <w:bottom w:val="none" w:sz="0" w:space="0" w:color="auto"/>
            <w:right w:val="none" w:sz="0" w:space="0" w:color="auto"/>
          </w:divBdr>
        </w:div>
        <w:div w:id="1873683941">
          <w:marLeft w:val="0"/>
          <w:marRight w:val="0"/>
          <w:marTop w:val="0"/>
          <w:marBottom w:val="0"/>
          <w:divBdr>
            <w:top w:val="none" w:sz="0" w:space="0" w:color="auto"/>
            <w:left w:val="none" w:sz="0" w:space="0" w:color="auto"/>
            <w:bottom w:val="none" w:sz="0" w:space="0" w:color="auto"/>
            <w:right w:val="none" w:sz="0" w:space="0" w:color="auto"/>
          </w:divBdr>
        </w:div>
        <w:div w:id="1716392161">
          <w:marLeft w:val="0"/>
          <w:marRight w:val="0"/>
          <w:marTop w:val="0"/>
          <w:marBottom w:val="0"/>
          <w:divBdr>
            <w:top w:val="none" w:sz="0" w:space="0" w:color="auto"/>
            <w:left w:val="none" w:sz="0" w:space="0" w:color="auto"/>
            <w:bottom w:val="none" w:sz="0" w:space="0" w:color="auto"/>
            <w:right w:val="none" w:sz="0" w:space="0" w:color="auto"/>
          </w:divBdr>
        </w:div>
        <w:div w:id="137767861">
          <w:marLeft w:val="0"/>
          <w:marRight w:val="0"/>
          <w:marTop w:val="0"/>
          <w:marBottom w:val="0"/>
          <w:divBdr>
            <w:top w:val="none" w:sz="0" w:space="0" w:color="auto"/>
            <w:left w:val="none" w:sz="0" w:space="0" w:color="auto"/>
            <w:bottom w:val="none" w:sz="0" w:space="0" w:color="auto"/>
            <w:right w:val="none" w:sz="0" w:space="0" w:color="auto"/>
          </w:divBdr>
        </w:div>
        <w:div w:id="1357581432">
          <w:marLeft w:val="0"/>
          <w:marRight w:val="0"/>
          <w:marTop w:val="0"/>
          <w:marBottom w:val="0"/>
          <w:divBdr>
            <w:top w:val="none" w:sz="0" w:space="0" w:color="auto"/>
            <w:left w:val="none" w:sz="0" w:space="0" w:color="auto"/>
            <w:bottom w:val="none" w:sz="0" w:space="0" w:color="auto"/>
            <w:right w:val="none" w:sz="0" w:space="0" w:color="auto"/>
          </w:divBdr>
        </w:div>
        <w:div w:id="1511866754">
          <w:marLeft w:val="0"/>
          <w:marRight w:val="0"/>
          <w:marTop w:val="0"/>
          <w:marBottom w:val="0"/>
          <w:divBdr>
            <w:top w:val="none" w:sz="0" w:space="0" w:color="auto"/>
            <w:left w:val="none" w:sz="0" w:space="0" w:color="auto"/>
            <w:bottom w:val="none" w:sz="0" w:space="0" w:color="auto"/>
            <w:right w:val="none" w:sz="0" w:space="0" w:color="auto"/>
          </w:divBdr>
        </w:div>
        <w:div w:id="1090156180">
          <w:marLeft w:val="0"/>
          <w:marRight w:val="0"/>
          <w:marTop w:val="0"/>
          <w:marBottom w:val="0"/>
          <w:divBdr>
            <w:top w:val="none" w:sz="0" w:space="0" w:color="auto"/>
            <w:left w:val="none" w:sz="0" w:space="0" w:color="auto"/>
            <w:bottom w:val="none" w:sz="0" w:space="0" w:color="auto"/>
            <w:right w:val="none" w:sz="0" w:space="0" w:color="auto"/>
          </w:divBdr>
        </w:div>
        <w:div w:id="905917523">
          <w:marLeft w:val="0"/>
          <w:marRight w:val="0"/>
          <w:marTop w:val="0"/>
          <w:marBottom w:val="0"/>
          <w:divBdr>
            <w:top w:val="none" w:sz="0" w:space="0" w:color="auto"/>
            <w:left w:val="none" w:sz="0" w:space="0" w:color="auto"/>
            <w:bottom w:val="none" w:sz="0" w:space="0" w:color="auto"/>
            <w:right w:val="none" w:sz="0" w:space="0" w:color="auto"/>
          </w:divBdr>
        </w:div>
        <w:div w:id="1950549598">
          <w:marLeft w:val="0"/>
          <w:marRight w:val="0"/>
          <w:marTop w:val="0"/>
          <w:marBottom w:val="0"/>
          <w:divBdr>
            <w:top w:val="none" w:sz="0" w:space="0" w:color="auto"/>
            <w:left w:val="none" w:sz="0" w:space="0" w:color="auto"/>
            <w:bottom w:val="none" w:sz="0" w:space="0" w:color="auto"/>
            <w:right w:val="none" w:sz="0" w:space="0" w:color="auto"/>
          </w:divBdr>
        </w:div>
        <w:div w:id="1005475721">
          <w:marLeft w:val="0"/>
          <w:marRight w:val="0"/>
          <w:marTop w:val="0"/>
          <w:marBottom w:val="0"/>
          <w:divBdr>
            <w:top w:val="none" w:sz="0" w:space="0" w:color="auto"/>
            <w:left w:val="none" w:sz="0" w:space="0" w:color="auto"/>
            <w:bottom w:val="none" w:sz="0" w:space="0" w:color="auto"/>
            <w:right w:val="none" w:sz="0" w:space="0" w:color="auto"/>
          </w:divBdr>
        </w:div>
        <w:div w:id="1068574232">
          <w:marLeft w:val="0"/>
          <w:marRight w:val="0"/>
          <w:marTop w:val="0"/>
          <w:marBottom w:val="0"/>
          <w:divBdr>
            <w:top w:val="none" w:sz="0" w:space="0" w:color="auto"/>
            <w:left w:val="none" w:sz="0" w:space="0" w:color="auto"/>
            <w:bottom w:val="none" w:sz="0" w:space="0" w:color="auto"/>
            <w:right w:val="none" w:sz="0" w:space="0" w:color="auto"/>
          </w:divBdr>
        </w:div>
        <w:div w:id="89549151">
          <w:marLeft w:val="0"/>
          <w:marRight w:val="0"/>
          <w:marTop w:val="0"/>
          <w:marBottom w:val="0"/>
          <w:divBdr>
            <w:top w:val="none" w:sz="0" w:space="0" w:color="auto"/>
            <w:left w:val="none" w:sz="0" w:space="0" w:color="auto"/>
            <w:bottom w:val="none" w:sz="0" w:space="0" w:color="auto"/>
            <w:right w:val="none" w:sz="0" w:space="0" w:color="auto"/>
          </w:divBdr>
        </w:div>
        <w:div w:id="10423784">
          <w:marLeft w:val="0"/>
          <w:marRight w:val="0"/>
          <w:marTop w:val="0"/>
          <w:marBottom w:val="0"/>
          <w:divBdr>
            <w:top w:val="none" w:sz="0" w:space="0" w:color="auto"/>
            <w:left w:val="none" w:sz="0" w:space="0" w:color="auto"/>
            <w:bottom w:val="none" w:sz="0" w:space="0" w:color="auto"/>
            <w:right w:val="none" w:sz="0" w:space="0" w:color="auto"/>
          </w:divBdr>
        </w:div>
        <w:div w:id="2011785207">
          <w:marLeft w:val="0"/>
          <w:marRight w:val="0"/>
          <w:marTop w:val="0"/>
          <w:marBottom w:val="0"/>
          <w:divBdr>
            <w:top w:val="none" w:sz="0" w:space="0" w:color="auto"/>
            <w:left w:val="none" w:sz="0" w:space="0" w:color="auto"/>
            <w:bottom w:val="none" w:sz="0" w:space="0" w:color="auto"/>
            <w:right w:val="none" w:sz="0" w:space="0" w:color="auto"/>
          </w:divBdr>
        </w:div>
        <w:div w:id="583730928">
          <w:marLeft w:val="0"/>
          <w:marRight w:val="0"/>
          <w:marTop w:val="0"/>
          <w:marBottom w:val="0"/>
          <w:divBdr>
            <w:top w:val="none" w:sz="0" w:space="0" w:color="auto"/>
            <w:left w:val="none" w:sz="0" w:space="0" w:color="auto"/>
            <w:bottom w:val="none" w:sz="0" w:space="0" w:color="auto"/>
            <w:right w:val="none" w:sz="0" w:space="0" w:color="auto"/>
          </w:divBdr>
        </w:div>
        <w:div w:id="819612620">
          <w:marLeft w:val="0"/>
          <w:marRight w:val="0"/>
          <w:marTop w:val="0"/>
          <w:marBottom w:val="0"/>
          <w:divBdr>
            <w:top w:val="none" w:sz="0" w:space="0" w:color="auto"/>
            <w:left w:val="none" w:sz="0" w:space="0" w:color="auto"/>
            <w:bottom w:val="none" w:sz="0" w:space="0" w:color="auto"/>
            <w:right w:val="none" w:sz="0" w:space="0" w:color="auto"/>
          </w:divBdr>
        </w:div>
        <w:div w:id="2032606083">
          <w:marLeft w:val="0"/>
          <w:marRight w:val="0"/>
          <w:marTop w:val="0"/>
          <w:marBottom w:val="0"/>
          <w:divBdr>
            <w:top w:val="none" w:sz="0" w:space="0" w:color="auto"/>
            <w:left w:val="none" w:sz="0" w:space="0" w:color="auto"/>
            <w:bottom w:val="none" w:sz="0" w:space="0" w:color="auto"/>
            <w:right w:val="none" w:sz="0" w:space="0" w:color="auto"/>
          </w:divBdr>
        </w:div>
        <w:div w:id="1953240111">
          <w:marLeft w:val="0"/>
          <w:marRight w:val="0"/>
          <w:marTop w:val="0"/>
          <w:marBottom w:val="0"/>
          <w:divBdr>
            <w:top w:val="none" w:sz="0" w:space="0" w:color="auto"/>
            <w:left w:val="none" w:sz="0" w:space="0" w:color="auto"/>
            <w:bottom w:val="none" w:sz="0" w:space="0" w:color="auto"/>
            <w:right w:val="none" w:sz="0" w:space="0" w:color="auto"/>
          </w:divBdr>
        </w:div>
        <w:div w:id="1602764072">
          <w:marLeft w:val="0"/>
          <w:marRight w:val="0"/>
          <w:marTop w:val="0"/>
          <w:marBottom w:val="0"/>
          <w:divBdr>
            <w:top w:val="none" w:sz="0" w:space="0" w:color="auto"/>
            <w:left w:val="none" w:sz="0" w:space="0" w:color="auto"/>
            <w:bottom w:val="none" w:sz="0" w:space="0" w:color="auto"/>
            <w:right w:val="none" w:sz="0" w:space="0" w:color="auto"/>
          </w:divBdr>
        </w:div>
        <w:div w:id="947347246">
          <w:marLeft w:val="0"/>
          <w:marRight w:val="0"/>
          <w:marTop w:val="0"/>
          <w:marBottom w:val="0"/>
          <w:divBdr>
            <w:top w:val="none" w:sz="0" w:space="0" w:color="auto"/>
            <w:left w:val="none" w:sz="0" w:space="0" w:color="auto"/>
            <w:bottom w:val="none" w:sz="0" w:space="0" w:color="auto"/>
            <w:right w:val="none" w:sz="0" w:space="0" w:color="auto"/>
          </w:divBdr>
        </w:div>
        <w:div w:id="471337106">
          <w:marLeft w:val="0"/>
          <w:marRight w:val="0"/>
          <w:marTop w:val="0"/>
          <w:marBottom w:val="0"/>
          <w:divBdr>
            <w:top w:val="none" w:sz="0" w:space="0" w:color="auto"/>
            <w:left w:val="none" w:sz="0" w:space="0" w:color="auto"/>
            <w:bottom w:val="none" w:sz="0" w:space="0" w:color="auto"/>
            <w:right w:val="none" w:sz="0" w:space="0" w:color="auto"/>
          </w:divBdr>
        </w:div>
        <w:div w:id="1162816770">
          <w:marLeft w:val="0"/>
          <w:marRight w:val="0"/>
          <w:marTop w:val="0"/>
          <w:marBottom w:val="0"/>
          <w:divBdr>
            <w:top w:val="none" w:sz="0" w:space="0" w:color="auto"/>
            <w:left w:val="none" w:sz="0" w:space="0" w:color="auto"/>
            <w:bottom w:val="none" w:sz="0" w:space="0" w:color="auto"/>
            <w:right w:val="none" w:sz="0" w:space="0" w:color="auto"/>
          </w:divBdr>
        </w:div>
        <w:div w:id="961111864">
          <w:marLeft w:val="0"/>
          <w:marRight w:val="0"/>
          <w:marTop w:val="0"/>
          <w:marBottom w:val="0"/>
          <w:divBdr>
            <w:top w:val="none" w:sz="0" w:space="0" w:color="auto"/>
            <w:left w:val="none" w:sz="0" w:space="0" w:color="auto"/>
            <w:bottom w:val="none" w:sz="0" w:space="0" w:color="auto"/>
            <w:right w:val="none" w:sz="0" w:space="0" w:color="auto"/>
          </w:divBdr>
        </w:div>
        <w:div w:id="1999266099">
          <w:marLeft w:val="0"/>
          <w:marRight w:val="0"/>
          <w:marTop w:val="0"/>
          <w:marBottom w:val="0"/>
          <w:divBdr>
            <w:top w:val="none" w:sz="0" w:space="0" w:color="auto"/>
            <w:left w:val="none" w:sz="0" w:space="0" w:color="auto"/>
            <w:bottom w:val="none" w:sz="0" w:space="0" w:color="auto"/>
            <w:right w:val="none" w:sz="0" w:space="0" w:color="auto"/>
          </w:divBdr>
        </w:div>
        <w:div w:id="77556806">
          <w:marLeft w:val="0"/>
          <w:marRight w:val="0"/>
          <w:marTop w:val="0"/>
          <w:marBottom w:val="0"/>
          <w:divBdr>
            <w:top w:val="none" w:sz="0" w:space="0" w:color="auto"/>
            <w:left w:val="none" w:sz="0" w:space="0" w:color="auto"/>
            <w:bottom w:val="none" w:sz="0" w:space="0" w:color="auto"/>
            <w:right w:val="none" w:sz="0" w:space="0" w:color="auto"/>
          </w:divBdr>
        </w:div>
        <w:div w:id="1329023474">
          <w:marLeft w:val="0"/>
          <w:marRight w:val="0"/>
          <w:marTop w:val="0"/>
          <w:marBottom w:val="0"/>
          <w:divBdr>
            <w:top w:val="none" w:sz="0" w:space="0" w:color="auto"/>
            <w:left w:val="none" w:sz="0" w:space="0" w:color="auto"/>
            <w:bottom w:val="none" w:sz="0" w:space="0" w:color="auto"/>
            <w:right w:val="none" w:sz="0" w:space="0" w:color="auto"/>
          </w:divBdr>
        </w:div>
        <w:div w:id="1496452540">
          <w:marLeft w:val="0"/>
          <w:marRight w:val="0"/>
          <w:marTop w:val="0"/>
          <w:marBottom w:val="0"/>
          <w:divBdr>
            <w:top w:val="none" w:sz="0" w:space="0" w:color="auto"/>
            <w:left w:val="none" w:sz="0" w:space="0" w:color="auto"/>
            <w:bottom w:val="none" w:sz="0" w:space="0" w:color="auto"/>
            <w:right w:val="none" w:sz="0" w:space="0" w:color="auto"/>
          </w:divBdr>
        </w:div>
        <w:div w:id="1599100492">
          <w:marLeft w:val="0"/>
          <w:marRight w:val="0"/>
          <w:marTop w:val="0"/>
          <w:marBottom w:val="0"/>
          <w:divBdr>
            <w:top w:val="none" w:sz="0" w:space="0" w:color="auto"/>
            <w:left w:val="none" w:sz="0" w:space="0" w:color="auto"/>
            <w:bottom w:val="none" w:sz="0" w:space="0" w:color="auto"/>
            <w:right w:val="none" w:sz="0" w:space="0" w:color="auto"/>
          </w:divBdr>
        </w:div>
        <w:div w:id="900286293">
          <w:marLeft w:val="0"/>
          <w:marRight w:val="0"/>
          <w:marTop w:val="0"/>
          <w:marBottom w:val="0"/>
          <w:divBdr>
            <w:top w:val="none" w:sz="0" w:space="0" w:color="auto"/>
            <w:left w:val="none" w:sz="0" w:space="0" w:color="auto"/>
            <w:bottom w:val="none" w:sz="0" w:space="0" w:color="auto"/>
            <w:right w:val="none" w:sz="0" w:space="0" w:color="auto"/>
          </w:divBdr>
        </w:div>
        <w:div w:id="841353411">
          <w:marLeft w:val="0"/>
          <w:marRight w:val="0"/>
          <w:marTop w:val="0"/>
          <w:marBottom w:val="0"/>
          <w:divBdr>
            <w:top w:val="none" w:sz="0" w:space="0" w:color="auto"/>
            <w:left w:val="none" w:sz="0" w:space="0" w:color="auto"/>
            <w:bottom w:val="none" w:sz="0" w:space="0" w:color="auto"/>
            <w:right w:val="none" w:sz="0" w:space="0" w:color="auto"/>
          </w:divBdr>
        </w:div>
        <w:div w:id="975522525">
          <w:marLeft w:val="0"/>
          <w:marRight w:val="0"/>
          <w:marTop w:val="0"/>
          <w:marBottom w:val="0"/>
          <w:divBdr>
            <w:top w:val="none" w:sz="0" w:space="0" w:color="auto"/>
            <w:left w:val="none" w:sz="0" w:space="0" w:color="auto"/>
            <w:bottom w:val="none" w:sz="0" w:space="0" w:color="auto"/>
            <w:right w:val="none" w:sz="0" w:space="0" w:color="auto"/>
          </w:divBdr>
        </w:div>
        <w:div w:id="253512703">
          <w:marLeft w:val="0"/>
          <w:marRight w:val="0"/>
          <w:marTop w:val="0"/>
          <w:marBottom w:val="0"/>
          <w:divBdr>
            <w:top w:val="none" w:sz="0" w:space="0" w:color="auto"/>
            <w:left w:val="none" w:sz="0" w:space="0" w:color="auto"/>
            <w:bottom w:val="none" w:sz="0" w:space="0" w:color="auto"/>
            <w:right w:val="none" w:sz="0" w:space="0" w:color="auto"/>
          </w:divBdr>
        </w:div>
        <w:div w:id="649018975">
          <w:marLeft w:val="0"/>
          <w:marRight w:val="0"/>
          <w:marTop w:val="0"/>
          <w:marBottom w:val="0"/>
          <w:divBdr>
            <w:top w:val="none" w:sz="0" w:space="0" w:color="auto"/>
            <w:left w:val="none" w:sz="0" w:space="0" w:color="auto"/>
            <w:bottom w:val="none" w:sz="0" w:space="0" w:color="auto"/>
            <w:right w:val="none" w:sz="0" w:space="0" w:color="auto"/>
          </w:divBdr>
        </w:div>
        <w:div w:id="1672566126">
          <w:marLeft w:val="0"/>
          <w:marRight w:val="0"/>
          <w:marTop w:val="0"/>
          <w:marBottom w:val="0"/>
          <w:divBdr>
            <w:top w:val="none" w:sz="0" w:space="0" w:color="auto"/>
            <w:left w:val="none" w:sz="0" w:space="0" w:color="auto"/>
            <w:bottom w:val="none" w:sz="0" w:space="0" w:color="auto"/>
            <w:right w:val="none" w:sz="0" w:space="0" w:color="auto"/>
          </w:divBdr>
        </w:div>
        <w:div w:id="125441253">
          <w:marLeft w:val="0"/>
          <w:marRight w:val="0"/>
          <w:marTop w:val="0"/>
          <w:marBottom w:val="0"/>
          <w:divBdr>
            <w:top w:val="none" w:sz="0" w:space="0" w:color="auto"/>
            <w:left w:val="none" w:sz="0" w:space="0" w:color="auto"/>
            <w:bottom w:val="none" w:sz="0" w:space="0" w:color="auto"/>
            <w:right w:val="none" w:sz="0" w:space="0" w:color="auto"/>
          </w:divBdr>
        </w:div>
        <w:div w:id="834540072">
          <w:marLeft w:val="0"/>
          <w:marRight w:val="0"/>
          <w:marTop w:val="0"/>
          <w:marBottom w:val="0"/>
          <w:divBdr>
            <w:top w:val="none" w:sz="0" w:space="0" w:color="auto"/>
            <w:left w:val="none" w:sz="0" w:space="0" w:color="auto"/>
            <w:bottom w:val="none" w:sz="0" w:space="0" w:color="auto"/>
            <w:right w:val="none" w:sz="0" w:space="0" w:color="auto"/>
          </w:divBdr>
        </w:div>
        <w:div w:id="434374572">
          <w:marLeft w:val="0"/>
          <w:marRight w:val="0"/>
          <w:marTop w:val="0"/>
          <w:marBottom w:val="0"/>
          <w:divBdr>
            <w:top w:val="none" w:sz="0" w:space="0" w:color="auto"/>
            <w:left w:val="none" w:sz="0" w:space="0" w:color="auto"/>
            <w:bottom w:val="none" w:sz="0" w:space="0" w:color="auto"/>
            <w:right w:val="none" w:sz="0" w:space="0" w:color="auto"/>
          </w:divBdr>
        </w:div>
        <w:div w:id="1606573705">
          <w:marLeft w:val="0"/>
          <w:marRight w:val="0"/>
          <w:marTop w:val="0"/>
          <w:marBottom w:val="0"/>
          <w:divBdr>
            <w:top w:val="none" w:sz="0" w:space="0" w:color="auto"/>
            <w:left w:val="none" w:sz="0" w:space="0" w:color="auto"/>
            <w:bottom w:val="none" w:sz="0" w:space="0" w:color="auto"/>
            <w:right w:val="none" w:sz="0" w:space="0" w:color="auto"/>
          </w:divBdr>
        </w:div>
        <w:div w:id="1156454108">
          <w:marLeft w:val="0"/>
          <w:marRight w:val="0"/>
          <w:marTop w:val="0"/>
          <w:marBottom w:val="0"/>
          <w:divBdr>
            <w:top w:val="none" w:sz="0" w:space="0" w:color="auto"/>
            <w:left w:val="none" w:sz="0" w:space="0" w:color="auto"/>
            <w:bottom w:val="none" w:sz="0" w:space="0" w:color="auto"/>
            <w:right w:val="none" w:sz="0" w:space="0" w:color="auto"/>
          </w:divBdr>
        </w:div>
        <w:div w:id="129590297">
          <w:marLeft w:val="0"/>
          <w:marRight w:val="0"/>
          <w:marTop w:val="0"/>
          <w:marBottom w:val="0"/>
          <w:divBdr>
            <w:top w:val="none" w:sz="0" w:space="0" w:color="auto"/>
            <w:left w:val="none" w:sz="0" w:space="0" w:color="auto"/>
            <w:bottom w:val="none" w:sz="0" w:space="0" w:color="auto"/>
            <w:right w:val="none" w:sz="0" w:space="0" w:color="auto"/>
          </w:divBdr>
        </w:div>
        <w:div w:id="1209610149">
          <w:marLeft w:val="0"/>
          <w:marRight w:val="0"/>
          <w:marTop w:val="0"/>
          <w:marBottom w:val="0"/>
          <w:divBdr>
            <w:top w:val="none" w:sz="0" w:space="0" w:color="auto"/>
            <w:left w:val="none" w:sz="0" w:space="0" w:color="auto"/>
            <w:bottom w:val="none" w:sz="0" w:space="0" w:color="auto"/>
            <w:right w:val="none" w:sz="0" w:space="0" w:color="auto"/>
          </w:divBdr>
        </w:div>
        <w:div w:id="1583373432">
          <w:marLeft w:val="0"/>
          <w:marRight w:val="0"/>
          <w:marTop w:val="0"/>
          <w:marBottom w:val="0"/>
          <w:divBdr>
            <w:top w:val="none" w:sz="0" w:space="0" w:color="auto"/>
            <w:left w:val="none" w:sz="0" w:space="0" w:color="auto"/>
            <w:bottom w:val="none" w:sz="0" w:space="0" w:color="auto"/>
            <w:right w:val="none" w:sz="0" w:space="0" w:color="auto"/>
          </w:divBdr>
        </w:div>
        <w:div w:id="105122248">
          <w:marLeft w:val="0"/>
          <w:marRight w:val="0"/>
          <w:marTop w:val="0"/>
          <w:marBottom w:val="0"/>
          <w:divBdr>
            <w:top w:val="none" w:sz="0" w:space="0" w:color="auto"/>
            <w:left w:val="none" w:sz="0" w:space="0" w:color="auto"/>
            <w:bottom w:val="none" w:sz="0" w:space="0" w:color="auto"/>
            <w:right w:val="none" w:sz="0" w:space="0" w:color="auto"/>
          </w:divBdr>
        </w:div>
        <w:div w:id="1017922852">
          <w:marLeft w:val="0"/>
          <w:marRight w:val="0"/>
          <w:marTop w:val="0"/>
          <w:marBottom w:val="0"/>
          <w:divBdr>
            <w:top w:val="none" w:sz="0" w:space="0" w:color="auto"/>
            <w:left w:val="none" w:sz="0" w:space="0" w:color="auto"/>
            <w:bottom w:val="none" w:sz="0" w:space="0" w:color="auto"/>
            <w:right w:val="none" w:sz="0" w:space="0" w:color="auto"/>
          </w:divBdr>
        </w:div>
        <w:div w:id="380206264">
          <w:marLeft w:val="0"/>
          <w:marRight w:val="0"/>
          <w:marTop w:val="0"/>
          <w:marBottom w:val="0"/>
          <w:divBdr>
            <w:top w:val="none" w:sz="0" w:space="0" w:color="auto"/>
            <w:left w:val="none" w:sz="0" w:space="0" w:color="auto"/>
            <w:bottom w:val="none" w:sz="0" w:space="0" w:color="auto"/>
            <w:right w:val="none" w:sz="0" w:space="0" w:color="auto"/>
          </w:divBdr>
        </w:div>
        <w:div w:id="1451583269">
          <w:marLeft w:val="0"/>
          <w:marRight w:val="0"/>
          <w:marTop w:val="0"/>
          <w:marBottom w:val="0"/>
          <w:divBdr>
            <w:top w:val="none" w:sz="0" w:space="0" w:color="auto"/>
            <w:left w:val="none" w:sz="0" w:space="0" w:color="auto"/>
            <w:bottom w:val="none" w:sz="0" w:space="0" w:color="auto"/>
            <w:right w:val="none" w:sz="0" w:space="0" w:color="auto"/>
          </w:divBdr>
        </w:div>
        <w:div w:id="753627447">
          <w:marLeft w:val="0"/>
          <w:marRight w:val="0"/>
          <w:marTop w:val="0"/>
          <w:marBottom w:val="0"/>
          <w:divBdr>
            <w:top w:val="none" w:sz="0" w:space="0" w:color="auto"/>
            <w:left w:val="none" w:sz="0" w:space="0" w:color="auto"/>
            <w:bottom w:val="none" w:sz="0" w:space="0" w:color="auto"/>
            <w:right w:val="none" w:sz="0" w:space="0" w:color="auto"/>
          </w:divBdr>
        </w:div>
        <w:div w:id="1685595113">
          <w:marLeft w:val="0"/>
          <w:marRight w:val="0"/>
          <w:marTop w:val="0"/>
          <w:marBottom w:val="0"/>
          <w:divBdr>
            <w:top w:val="none" w:sz="0" w:space="0" w:color="auto"/>
            <w:left w:val="none" w:sz="0" w:space="0" w:color="auto"/>
            <w:bottom w:val="none" w:sz="0" w:space="0" w:color="auto"/>
            <w:right w:val="none" w:sz="0" w:space="0" w:color="auto"/>
          </w:divBdr>
        </w:div>
        <w:div w:id="573974533">
          <w:marLeft w:val="0"/>
          <w:marRight w:val="0"/>
          <w:marTop w:val="0"/>
          <w:marBottom w:val="0"/>
          <w:divBdr>
            <w:top w:val="none" w:sz="0" w:space="0" w:color="auto"/>
            <w:left w:val="none" w:sz="0" w:space="0" w:color="auto"/>
            <w:bottom w:val="none" w:sz="0" w:space="0" w:color="auto"/>
            <w:right w:val="none" w:sz="0" w:space="0" w:color="auto"/>
          </w:divBdr>
        </w:div>
        <w:div w:id="1823083125">
          <w:marLeft w:val="0"/>
          <w:marRight w:val="0"/>
          <w:marTop w:val="0"/>
          <w:marBottom w:val="0"/>
          <w:divBdr>
            <w:top w:val="none" w:sz="0" w:space="0" w:color="auto"/>
            <w:left w:val="none" w:sz="0" w:space="0" w:color="auto"/>
            <w:bottom w:val="none" w:sz="0" w:space="0" w:color="auto"/>
            <w:right w:val="none" w:sz="0" w:space="0" w:color="auto"/>
          </w:divBdr>
        </w:div>
        <w:div w:id="908224306">
          <w:marLeft w:val="0"/>
          <w:marRight w:val="0"/>
          <w:marTop w:val="0"/>
          <w:marBottom w:val="0"/>
          <w:divBdr>
            <w:top w:val="none" w:sz="0" w:space="0" w:color="auto"/>
            <w:left w:val="none" w:sz="0" w:space="0" w:color="auto"/>
            <w:bottom w:val="none" w:sz="0" w:space="0" w:color="auto"/>
            <w:right w:val="none" w:sz="0" w:space="0" w:color="auto"/>
          </w:divBdr>
        </w:div>
        <w:div w:id="2129272349">
          <w:marLeft w:val="0"/>
          <w:marRight w:val="0"/>
          <w:marTop w:val="0"/>
          <w:marBottom w:val="0"/>
          <w:divBdr>
            <w:top w:val="none" w:sz="0" w:space="0" w:color="auto"/>
            <w:left w:val="none" w:sz="0" w:space="0" w:color="auto"/>
            <w:bottom w:val="none" w:sz="0" w:space="0" w:color="auto"/>
            <w:right w:val="none" w:sz="0" w:space="0" w:color="auto"/>
          </w:divBdr>
        </w:div>
        <w:div w:id="1217546653">
          <w:marLeft w:val="0"/>
          <w:marRight w:val="0"/>
          <w:marTop w:val="0"/>
          <w:marBottom w:val="0"/>
          <w:divBdr>
            <w:top w:val="none" w:sz="0" w:space="0" w:color="auto"/>
            <w:left w:val="none" w:sz="0" w:space="0" w:color="auto"/>
            <w:bottom w:val="none" w:sz="0" w:space="0" w:color="auto"/>
            <w:right w:val="none" w:sz="0" w:space="0" w:color="auto"/>
          </w:divBdr>
        </w:div>
        <w:div w:id="565803578">
          <w:marLeft w:val="0"/>
          <w:marRight w:val="0"/>
          <w:marTop w:val="0"/>
          <w:marBottom w:val="0"/>
          <w:divBdr>
            <w:top w:val="none" w:sz="0" w:space="0" w:color="auto"/>
            <w:left w:val="none" w:sz="0" w:space="0" w:color="auto"/>
            <w:bottom w:val="none" w:sz="0" w:space="0" w:color="auto"/>
            <w:right w:val="none" w:sz="0" w:space="0" w:color="auto"/>
          </w:divBdr>
        </w:div>
        <w:div w:id="1027367531">
          <w:marLeft w:val="0"/>
          <w:marRight w:val="0"/>
          <w:marTop w:val="0"/>
          <w:marBottom w:val="0"/>
          <w:divBdr>
            <w:top w:val="none" w:sz="0" w:space="0" w:color="auto"/>
            <w:left w:val="none" w:sz="0" w:space="0" w:color="auto"/>
            <w:bottom w:val="none" w:sz="0" w:space="0" w:color="auto"/>
            <w:right w:val="none" w:sz="0" w:space="0" w:color="auto"/>
          </w:divBdr>
        </w:div>
        <w:div w:id="1421826741">
          <w:marLeft w:val="0"/>
          <w:marRight w:val="0"/>
          <w:marTop w:val="0"/>
          <w:marBottom w:val="0"/>
          <w:divBdr>
            <w:top w:val="none" w:sz="0" w:space="0" w:color="auto"/>
            <w:left w:val="none" w:sz="0" w:space="0" w:color="auto"/>
            <w:bottom w:val="none" w:sz="0" w:space="0" w:color="auto"/>
            <w:right w:val="none" w:sz="0" w:space="0" w:color="auto"/>
          </w:divBdr>
        </w:div>
        <w:div w:id="2131312189">
          <w:marLeft w:val="0"/>
          <w:marRight w:val="0"/>
          <w:marTop w:val="0"/>
          <w:marBottom w:val="0"/>
          <w:divBdr>
            <w:top w:val="none" w:sz="0" w:space="0" w:color="auto"/>
            <w:left w:val="none" w:sz="0" w:space="0" w:color="auto"/>
            <w:bottom w:val="none" w:sz="0" w:space="0" w:color="auto"/>
            <w:right w:val="none" w:sz="0" w:space="0" w:color="auto"/>
          </w:divBdr>
        </w:div>
        <w:div w:id="850149259">
          <w:marLeft w:val="0"/>
          <w:marRight w:val="0"/>
          <w:marTop w:val="0"/>
          <w:marBottom w:val="0"/>
          <w:divBdr>
            <w:top w:val="none" w:sz="0" w:space="0" w:color="auto"/>
            <w:left w:val="none" w:sz="0" w:space="0" w:color="auto"/>
            <w:bottom w:val="none" w:sz="0" w:space="0" w:color="auto"/>
            <w:right w:val="none" w:sz="0" w:space="0" w:color="auto"/>
          </w:divBdr>
        </w:div>
        <w:div w:id="1608002562">
          <w:marLeft w:val="0"/>
          <w:marRight w:val="0"/>
          <w:marTop w:val="0"/>
          <w:marBottom w:val="0"/>
          <w:divBdr>
            <w:top w:val="none" w:sz="0" w:space="0" w:color="auto"/>
            <w:left w:val="none" w:sz="0" w:space="0" w:color="auto"/>
            <w:bottom w:val="none" w:sz="0" w:space="0" w:color="auto"/>
            <w:right w:val="none" w:sz="0" w:space="0" w:color="auto"/>
          </w:divBdr>
        </w:div>
        <w:div w:id="1312447718">
          <w:marLeft w:val="0"/>
          <w:marRight w:val="0"/>
          <w:marTop w:val="0"/>
          <w:marBottom w:val="0"/>
          <w:divBdr>
            <w:top w:val="none" w:sz="0" w:space="0" w:color="auto"/>
            <w:left w:val="none" w:sz="0" w:space="0" w:color="auto"/>
            <w:bottom w:val="none" w:sz="0" w:space="0" w:color="auto"/>
            <w:right w:val="none" w:sz="0" w:space="0" w:color="auto"/>
          </w:divBdr>
        </w:div>
        <w:div w:id="159738121">
          <w:marLeft w:val="0"/>
          <w:marRight w:val="0"/>
          <w:marTop w:val="0"/>
          <w:marBottom w:val="0"/>
          <w:divBdr>
            <w:top w:val="none" w:sz="0" w:space="0" w:color="auto"/>
            <w:left w:val="none" w:sz="0" w:space="0" w:color="auto"/>
            <w:bottom w:val="none" w:sz="0" w:space="0" w:color="auto"/>
            <w:right w:val="none" w:sz="0" w:space="0" w:color="auto"/>
          </w:divBdr>
        </w:div>
        <w:div w:id="895899920">
          <w:marLeft w:val="0"/>
          <w:marRight w:val="0"/>
          <w:marTop w:val="0"/>
          <w:marBottom w:val="0"/>
          <w:divBdr>
            <w:top w:val="none" w:sz="0" w:space="0" w:color="auto"/>
            <w:left w:val="none" w:sz="0" w:space="0" w:color="auto"/>
            <w:bottom w:val="none" w:sz="0" w:space="0" w:color="auto"/>
            <w:right w:val="none" w:sz="0" w:space="0" w:color="auto"/>
          </w:divBdr>
        </w:div>
        <w:div w:id="1647012011">
          <w:marLeft w:val="0"/>
          <w:marRight w:val="0"/>
          <w:marTop w:val="0"/>
          <w:marBottom w:val="0"/>
          <w:divBdr>
            <w:top w:val="none" w:sz="0" w:space="0" w:color="auto"/>
            <w:left w:val="none" w:sz="0" w:space="0" w:color="auto"/>
            <w:bottom w:val="none" w:sz="0" w:space="0" w:color="auto"/>
            <w:right w:val="none" w:sz="0" w:space="0" w:color="auto"/>
          </w:divBdr>
        </w:div>
        <w:div w:id="58601944">
          <w:marLeft w:val="0"/>
          <w:marRight w:val="0"/>
          <w:marTop w:val="0"/>
          <w:marBottom w:val="0"/>
          <w:divBdr>
            <w:top w:val="none" w:sz="0" w:space="0" w:color="auto"/>
            <w:left w:val="none" w:sz="0" w:space="0" w:color="auto"/>
            <w:bottom w:val="none" w:sz="0" w:space="0" w:color="auto"/>
            <w:right w:val="none" w:sz="0" w:space="0" w:color="auto"/>
          </w:divBdr>
        </w:div>
        <w:div w:id="1009723631">
          <w:marLeft w:val="0"/>
          <w:marRight w:val="0"/>
          <w:marTop w:val="0"/>
          <w:marBottom w:val="0"/>
          <w:divBdr>
            <w:top w:val="none" w:sz="0" w:space="0" w:color="auto"/>
            <w:left w:val="none" w:sz="0" w:space="0" w:color="auto"/>
            <w:bottom w:val="none" w:sz="0" w:space="0" w:color="auto"/>
            <w:right w:val="none" w:sz="0" w:space="0" w:color="auto"/>
          </w:divBdr>
        </w:div>
        <w:div w:id="1867139125">
          <w:marLeft w:val="0"/>
          <w:marRight w:val="0"/>
          <w:marTop w:val="0"/>
          <w:marBottom w:val="0"/>
          <w:divBdr>
            <w:top w:val="none" w:sz="0" w:space="0" w:color="auto"/>
            <w:left w:val="none" w:sz="0" w:space="0" w:color="auto"/>
            <w:bottom w:val="none" w:sz="0" w:space="0" w:color="auto"/>
            <w:right w:val="none" w:sz="0" w:space="0" w:color="auto"/>
          </w:divBdr>
        </w:div>
        <w:div w:id="1137915162">
          <w:marLeft w:val="0"/>
          <w:marRight w:val="0"/>
          <w:marTop w:val="0"/>
          <w:marBottom w:val="0"/>
          <w:divBdr>
            <w:top w:val="none" w:sz="0" w:space="0" w:color="auto"/>
            <w:left w:val="none" w:sz="0" w:space="0" w:color="auto"/>
            <w:bottom w:val="none" w:sz="0" w:space="0" w:color="auto"/>
            <w:right w:val="none" w:sz="0" w:space="0" w:color="auto"/>
          </w:divBdr>
        </w:div>
        <w:div w:id="838738673">
          <w:marLeft w:val="0"/>
          <w:marRight w:val="0"/>
          <w:marTop w:val="0"/>
          <w:marBottom w:val="0"/>
          <w:divBdr>
            <w:top w:val="none" w:sz="0" w:space="0" w:color="auto"/>
            <w:left w:val="none" w:sz="0" w:space="0" w:color="auto"/>
            <w:bottom w:val="none" w:sz="0" w:space="0" w:color="auto"/>
            <w:right w:val="none" w:sz="0" w:space="0" w:color="auto"/>
          </w:divBdr>
        </w:div>
        <w:div w:id="261184640">
          <w:marLeft w:val="0"/>
          <w:marRight w:val="0"/>
          <w:marTop w:val="0"/>
          <w:marBottom w:val="0"/>
          <w:divBdr>
            <w:top w:val="none" w:sz="0" w:space="0" w:color="auto"/>
            <w:left w:val="none" w:sz="0" w:space="0" w:color="auto"/>
            <w:bottom w:val="none" w:sz="0" w:space="0" w:color="auto"/>
            <w:right w:val="none" w:sz="0" w:space="0" w:color="auto"/>
          </w:divBdr>
        </w:div>
        <w:div w:id="1105347579">
          <w:marLeft w:val="0"/>
          <w:marRight w:val="0"/>
          <w:marTop w:val="0"/>
          <w:marBottom w:val="0"/>
          <w:divBdr>
            <w:top w:val="none" w:sz="0" w:space="0" w:color="auto"/>
            <w:left w:val="none" w:sz="0" w:space="0" w:color="auto"/>
            <w:bottom w:val="none" w:sz="0" w:space="0" w:color="auto"/>
            <w:right w:val="none" w:sz="0" w:space="0" w:color="auto"/>
          </w:divBdr>
        </w:div>
        <w:div w:id="148638266">
          <w:marLeft w:val="0"/>
          <w:marRight w:val="0"/>
          <w:marTop w:val="0"/>
          <w:marBottom w:val="0"/>
          <w:divBdr>
            <w:top w:val="none" w:sz="0" w:space="0" w:color="auto"/>
            <w:left w:val="none" w:sz="0" w:space="0" w:color="auto"/>
            <w:bottom w:val="none" w:sz="0" w:space="0" w:color="auto"/>
            <w:right w:val="none" w:sz="0" w:space="0" w:color="auto"/>
          </w:divBdr>
        </w:div>
        <w:div w:id="1687175908">
          <w:marLeft w:val="0"/>
          <w:marRight w:val="0"/>
          <w:marTop w:val="0"/>
          <w:marBottom w:val="0"/>
          <w:divBdr>
            <w:top w:val="none" w:sz="0" w:space="0" w:color="auto"/>
            <w:left w:val="none" w:sz="0" w:space="0" w:color="auto"/>
            <w:bottom w:val="none" w:sz="0" w:space="0" w:color="auto"/>
            <w:right w:val="none" w:sz="0" w:space="0" w:color="auto"/>
          </w:divBdr>
        </w:div>
        <w:div w:id="1081488411">
          <w:marLeft w:val="0"/>
          <w:marRight w:val="0"/>
          <w:marTop w:val="0"/>
          <w:marBottom w:val="0"/>
          <w:divBdr>
            <w:top w:val="none" w:sz="0" w:space="0" w:color="auto"/>
            <w:left w:val="none" w:sz="0" w:space="0" w:color="auto"/>
            <w:bottom w:val="none" w:sz="0" w:space="0" w:color="auto"/>
            <w:right w:val="none" w:sz="0" w:space="0" w:color="auto"/>
          </w:divBdr>
        </w:div>
        <w:div w:id="208885248">
          <w:marLeft w:val="0"/>
          <w:marRight w:val="0"/>
          <w:marTop w:val="0"/>
          <w:marBottom w:val="0"/>
          <w:divBdr>
            <w:top w:val="none" w:sz="0" w:space="0" w:color="auto"/>
            <w:left w:val="none" w:sz="0" w:space="0" w:color="auto"/>
            <w:bottom w:val="none" w:sz="0" w:space="0" w:color="auto"/>
            <w:right w:val="none" w:sz="0" w:space="0" w:color="auto"/>
          </w:divBdr>
        </w:div>
        <w:div w:id="1365518749">
          <w:marLeft w:val="0"/>
          <w:marRight w:val="0"/>
          <w:marTop w:val="0"/>
          <w:marBottom w:val="0"/>
          <w:divBdr>
            <w:top w:val="none" w:sz="0" w:space="0" w:color="auto"/>
            <w:left w:val="none" w:sz="0" w:space="0" w:color="auto"/>
            <w:bottom w:val="none" w:sz="0" w:space="0" w:color="auto"/>
            <w:right w:val="none" w:sz="0" w:space="0" w:color="auto"/>
          </w:divBdr>
        </w:div>
        <w:div w:id="2018193951">
          <w:marLeft w:val="0"/>
          <w:marRight w:val="0"/>
          <w:marTop w:val="0"/>
          <w:marBottom w:val="0"/>
          <w:divBdr>
            <w:top w:val="none" w:sz="0" w:space="0" w:color="auto"/>
            <w:left w:val="none" w:sz="0" w:space="0" w:color="auto"/>
            <w:bottom w:val="none" w:sz="0" w:space="0" w:color="auto"/>
            <w:right w:val="none" w:sz="0" w:space="0" w:color="auto"/>
          </w:divBdr>
        </w:div>
        <w:div w:id="1619877046">
          <w:marLeft w:val="0"/>
          <w:marRight w:val="0"/>
          <w:marTop w:val="0"/>
          <w:marBottom w:val="0"/>
          <w:divBdr>
            <w:top w:val="none" w:sz="0" w:space="0" w:color="auto"/>
            <w:left w:val="none" w:sz="0" w:space="0" w:color="auto"/>
            <w:bottom w:val="none" w:sz="0" w:space="0" w:color="auto"/>
            <w:right w:val="none" w:sz="0" w:space="0" w:color="auto"/>
          </w:divBdr>
        </w:div>
        <w:div w:id="1600984597">
          <w:marLeft w:val="0"/>
          <w:marRight w:val="0"/>
          <w:marTop w:val="0"/>
          <w:marBottom w:val="0"/>
          <w:divBdr>
            <w:top w:val="none" w:sz="0" w:space="0" w:color="auto"/>
            <w:left w:val="none" w:sz="0" w:space="0" w:color="auto"/>
            <w:bottom w:val="none" w:sz="0" w:space="0" w:color="auto"/>
            <w:right w:val="none" w:sz="0" w:space="0" w:color="auto"/>
          </w:divBdr>
        </w:div>
        <w:div w:id="1059013309">
          <w:marLeft w:val="0"/>
          <w:marRight w:val="0"/>
          <w:marTop w:val="0"/>
          <w:marBottom w:val="0"/>
          <w:divBdr>
            <w:top w:val="none" w:sz="0" w:space="0" w:color="auto"/>
            <w:left w:val="none" w:sz="0" w:space="0" w:color="auto"/>
            <w:bottom w:val="none" w:sz="0" w:space="0" w:color="auto"/>
            <w:right w:val="none" w:sz="0" w:space="0" w:color="auto"/>
          </w:divBdr>
        </w:div>
        <w:div w:id="1843856607">
          <w:marLeft w:val="0"/>
          <w:marRight w:val="0"/>
          <w:marTop w:val="0"/>
          <w:marBottom w:val="0"/>
          <w:divBdr>
            <w:top w:val="none" w:sz="0" w:space="0" w:color="auto"/>
            <w:left w:val="none" w:sz="0" w:space="0" w:color="auto"/>
            <w:bottom w:val="none" w:sz="0" w:space="0" w:color="auto"/>
            <w:right w:val="none" w:sz="0" w:space="0" w:color="auto"/>
          </w:divBdr>
        </w:div>
        <w:div w:id="1642466850">
          <w:marLeft w:val="0"/>
          <w:marRight w:val="0"/>
          <w:marTop w:val="0"/>
          <w:marBottom w:val="0"/>
          <w:divBdr>
            <w:top w:val="none" w:sz="0" w:space="0" w:color="auto"/>
            <w:left w:val="none" w:sz="0" w:space="0" w:color="auto"/>
            <w:bottom w:val="none" w:sz="0" w:space="0" w:color="auto"/>
            <w:right w:val="none" w:sz="0" w:space="0" w:color="auto"/>
          </w:divBdr>
        </w:div>
        <w:div w:id="785349073">
          <w:marLeft w:val="0"/>
          <w:marRight w:val="0"/>
          <w:marTop w:val="0"/>
          <w:marBottom w:val="0"/>
          <w:divBdr>
            <w:top w:val="none" w:sz="0" w:space="0" w:color="auto"/>
            <w:left w:val="none" w:sz="0" w:space="0" w:color="auto"/>
            <w:bottom w:val="none" w:sz="0" w:space="0" w:color="auto"/>
            <w:right w:val="none" w:sz="0" w:space="0" w:color="auto"/>
          </w:divBdr>
        </w:div>
        <w:div w:id="36054932">
          <w:marLeft w:val="0"/>
          <w:marRight w:val="0"/>
          <w:marTop w:val="0"/>
          <w:marBottom w:val="0"/>
          <w:divBdr>
            <w:top w:val="none" w:sz="0" w:space="0" w:color="auto"/>
            <w:left w:val="none" w:sz="0" w:space="0" w:color="auto"/>
            <w:bottom w:val="none" w:sz="0" w:space="0" w:color="auto"/>
            <w:right w:val="none" w:sz="0" w:space="0" w:color="auto"/>
          </w:divBdr>
        </w:div>
        <w:div w:id="1842314045">
          <w:marLeft w:val="0"/>
          <w:marRight w:val="0"/>
          <w:marTop w:val="0"/>
          <w:marBottom w:val="0"/>
          <w:divBdr>
            <w:top w:val="none" w:sz="0" w:space="0" w:color="auto"/>
            <w:left w:val="none" w:sz="0" w:space="0" w:color="auto"/>
            <w:bottom w:val="none" w:sz="0" w:space="0" w:color="auto"/>
            <w:right w:val="none" w:sz="0" w:space="0" w:color="auto"/>
          </w:divBdr>
        </w:div>
        <w:div w:id="2131896771">
          <w:marLeft w:val="0"/>
          <w:marRight w:val="0"/>
          <w:marTop w:val="0"/>
          <w:marBottom w:val="0"/>
          <w:divBdr>
            <w:top w:val="none" w:sz="0" w:space="0" w:color="auto"/>
            <w:left w:val="none" w:sz="0" w:space="0" w:color="auto"/>
            <w:bottom w:val="none" w:sz="0" w:space="0" w:color="auto"/>
            <w:right w:val="none" w:sz="0" w:space="0" w:color="auto"/>
          </w:divBdr>
        </w:div>
        <w:div w:id="726074991">
          <w:marLeft w:val="0"/>
          <w:marRight w:val="0"/>
          <w:marTop w:val="0"/>
          <w:marBottom w:val="0"/>
          <w:divBdr>
            <w:top w:val="none" w:sz="0" w:space="0" w:color="auto"/>
            <w:left w:val="none" w:sz="0" w:space="0" w:color="auto"/>
            <w:bottom w:val="none" w:sz="0" w:space="0" w:color="auto"/>
            <w:right w:val="none" w:sz="0" w:space="0" w:color="auto"/>
          </w:divBdr>
        </w:div>
        <w:div w:id="1724407839">
          <w:marLeft w:val="0"/>
          <w:marRight w:val="0"/>
          <w:marTop w:val="0"/>
          <w:marBottom w:val="0"/>
          <w:divBdr>
            <w:top w:val="none" w:sz="0" w:space="0" w:color="auto"/>
            <w:left w:val="none" w:sz="0" w:space="0" w:color="auto"/>
            <w:bottom w:val="none" w:sz="0" w:space="0" w:color="auto"/>
            <w:right w:val="none" w:sz="0" w:space="0" w:color="auto"/>
          </w:divBdr>
        </w:div>
        <w:div w:id="751464087">
          <w:marLeft w:val="0"/>
          <w:marRight w:val="0"/>
          <w:marTop w:val="0"/>
          <w:marBottom w:val="0"/>
          <w:divBdr>
            <w:top w:val="none" w:sz="0" w:space="0" w:color="auto"/>
            <w:left w:val="none" w:sz="0" w:space="0" w:color="auto"/>
            <w:bottom w:val="none" w:sz="0" w:space="0" w:color="auto"/>
            <w:right w:val="none" w:sz="0" w:space="0" w:color="auto"/>
          </w:divBdr>
        </w:div>
        <w:div w:id="1137727329">
          <w:marLeft w:val="0"/>
          <w:marRight w:val="0"/>
          <w:marTop w:val="0"/>
          <w:marBottom w:val="0"/>
          <w:divBdr>
            <w:top w:val="none" w:sz="0" w:space="0" w:color="auto"/>
            <w:left w:val="none" w:sz="0" w:space="0" w:color="auto"/>
            <w:bottom w:val="none" w:sz="0" w:space="0" w:color="auto"/>
            <w:right w:val="none" w:sz="0" w:space="0" w:color="auto"/>
          </w:divBdr>
        </w:div>
        <w:div w:id="1255937169">
          <w:marLeft w:val="0"/>
          <w:marRight w:val="0"/>
          <w:marTop w:val="0"/>
          <w:marBottom w:val="0"/>
          <w:divBdr>
            <w:top w:val="none" w:sz="0" w:space="0" w:color="auto"/>
            <w:left w:val="none" w:sz="0" w:space="0" w:color="auto"/>
            <w:bottom w:val="none" w:sz="0" w:space="0" w:color="auto"/>
            <w:right w:val="none" w:sz="0" w:space="0" w:color="auto"/>
          </w:divBdr>
        </w:div>
        <w:div w:id="2043824507">
          <w:marLeft w:val="0"/>
          <w:marRight w:val="0"/>
          <w:marTop w:val="0"/>
          <w:marBottom w:val="0"/>
          <w:divBdr>
            <w:top w:val="none" w:sz="0" w:space="0" w:color="auto"/>
            <w:left w:val="none" w:sz="0" w:space="0" w:color="auto"/>
            <w:bottom w:val="none" w:sz="0" w:space="0" w:color="auto"/>
            <w:right w:val="none" w:sz="0" w:space="0" w:color="auto"/>
          </w:divBdr>
        </w:div>
        <w:div w:id="77871715">
          <w:marLeft w:val="0"/>
          <w:marRight w:val="0"/>
          <w:marTop w:val="0"/>
          <w:marBottom w:val="0"/>
          <w:divBdr>
            <w:top w:val="none" w:sz="0" w:space="0" w:color="auto"/>
            <w:left w:val="none" w:sz="0" w:space="0" w:color="auto"/>
            <w:bottom w:val="none" w:sz="0" w:space="0" w:color="auto"/>
            <w:right w:val="none" w:sz="0" w:space="0" w:color="auto"/>
          </w:divBdr>
        </w:div>
        <w:div w:id="221647619">
          <w:marLeft w:val="0"/>
          <w:marRight w:val="0"/>
          <w:marTop w:val="0"/>
          <w:marBottom w:val="0"/>
          <w:divBdr>
            <w:top w:val="none" w:sz="0" w:space="0" w:color="auto"/>
            <w:left w:val="none" w:sz="0" w:space="0" w:color="auto"/>
            <w:bottom w:val="none" w:sz="0" w:space="0" w:color="auto"/>
            <w:right w:val="none" w:sz="0" w:space="0" w:color="auto"/>
          </w:divBdr>
        </w:div>
        <w:div w:id="1640262750">
          <w:marLeft w:val="0"/>
          <w:marRight w:val="0"/>
          <w:marTop w:val="0"/>
          <w:marBottom w:val="0"/>
          <w:divBdr>
            <w:top w:val="none" w:sz="0" w:space="0" w:color="auto"/>
            <w:left w:val="none" w:sz="0" w:space="0" w:color="auto"/>
            <w:bottom w:val="none" w:sz="0" w:space="0" w:color="auto"/>
            <w:right w:val="none" w:sz="0" w:space="0" w:color="auto"/>
          </w:divBdr>
        </w:div>
        <w:div w:id="2095856470">
          <w:marLeft w:val="0"/>
          <w:marRight w:val="0"/>
          <w:marTop w:val="0"/>
          <w:marBottom w:val="0"/>
          <w:divBdr>
            <w:top w:val="none" w:sz="0" w:space="0" w:color="auto"/>
            <w:left w:val="none" w:sz="0" w:space="0" w:color="auto"/>
            <w:bottom w:val="none" w:sz="0" w:space="0" w:color="auto"/>
            <w:right w:val="none" w:sz="0" w:space="0" w:color="auto"/>
          </w:divBdr>
        </w:div>
        <w:div w:id="1851410650">
          <w:marLeft w:val="0"/>
          <w:marRight w:val="0"/>
          <w:marTop w:val="0"/>
          <w:marBottom w:val="0"/>
          <w:divBdr>
            <w:top w:val="none" w:sz="0" w:space="0" w:color="auto"/>
            <w:left w:val="none" w:sz="0" w:space="0" w:color="auto"/>
            <w:bottom w:val="none" w:sz="0" w:space="0" w:color="auto"/>
            <w:right w:val="none" w:sz="0" w:space="0" w:color="auto"/>
          </w:divBdr>
        </w:div>
        <w:div w:id="1984003419">
          <w:marLeft w:val="0"/>
          <w:marRight w:val="0"/>
          <w:marTop w:val="0"/>
          <w:marBottom w:val="0"/>
          <w:divBdr>
            <w:top w:val="none" w:sz="0" w:space="0" w:color="auto"/>
            <w:left w:val="none" w:sz="0" w:space="0" w:color="auto"/>
            <w:bottom w:val="none" w:sz="0" w:space="0" w:color="auto"/>
            <w:right w:val="none" w:sz="0" w:space="0" w:color="auto"/>
          </w:divBdr>
        </w:div>
        <w:div w:id="1069233562">
          <w:marLeft w:val="0"/>
          <w:marRight w:val="0"/>
          <w:marTop w:val="0"/>
          <w:marBottom w:val="0"/>
          <w:divBdr>
            <w:top w:val="none" w:sz="0" w:space="0" w:color="auto"/>
            <w:left w:val="none" w:sz="0" w:space="0" w:color="auto"/>
            <w:bottom w:val="none" w:sz="0" w:space="0" w:color="auto"/>
            <w:right w:val="none" w:sz="0" w:space="0" w:color="auto"/>
          </w:divBdr>
        </w:div>
        <w:div w:id="1513646831">
          <w:marLeft w:val="0"/>
          <w:marRight w:val="0"/>
          <w:marTop w:val="0"/>
          <w:marBottom w:val="0"/>
          <w:divBdr>
            <w:top w:val="none" w:sz="0" w:space="0" w:color="auto"/>
            <w:left w:val="none" w:sz="0" w:space="0" w:color="auto"/>
            <w:bottom w:val="none" w:sz="0" w:space="0" w:color="auto"/>
            <w:right w:val="none" w:sz="0" w:space="0" w:color="auto"/>
          </w:divBdr>
        </w:div>
        <w:div w:id="64619057">
          <w:marLeft w:val="0"/>
          <w:marRight w:val="0"/>
          <w:marTop w:val="0"/>
          <w:marBottom w:val="0"/>
          <w:divBdr>
            <w:top w:val="none" w:sz="0" w:space="0" w:color="auto"/>
            <w:left w:val="none" w:sz="0" w:space="0" w:color="auto"/>
            <w:bottom w:val="none" w:sz="0" w:space="0" w:color="auto"/>
            <w:right w:val="none" w:sz="0" w:space="0" w:color="auto"/>
          </w:divBdr>
        </w:div>
        <w:div w:id="350953239">
          <w:marLeft w:val="0"/>
          <w:marRight w:val="0"/>
          <w:marTop w:val="0"/>
          <w:marBottom w:val="0"/>
          <w:divBdr>
            <w:top w:val="none" w:sz="0" w:space="0" w:color="auto"/>
            <w:left w:val="none" w:sz="0" w:space="0" w:color="auto"/>
            <w:bottom w:val="none" w:sz="0" w:space="0" w:color="auto"/>
            <w:right w:val="none" w:sz="0" w:space="0" w:color="auto"/>
          </w:divBdr>
        </w:div>
        <w:div w:id="1362590972">
          <w:marLeft w:val="0"/>
          <w:marRight w:val="0"/>
          <w:marTop w:val="0"/>
          <w:marBottom w:val="0"/>
          <w:divBdr>
            <w:top w:val="none" w:sz="0" w:space="0" w:color="auto"/>
            <w:left w:val="none" w:sz="0" w:space="0" w:color="auto"/>
            <w:bottom w:val="none" w:sz="0" w:space="0" w:color="auto"/>
            <w:right w:val="none" w:sz="0" w:space="0" w:color="auto"/>
          </w:divBdr>
        </w:div>
        <w:div w:id="194002874">
          <w:marLeft w:val="0"/>
          <w:marRight w:val="0"/>
          <w:marTop w:val="0"/>
          <w:marBottom w:val="0"/>
          <w:divBdr>
            <w:top w:val="none" w:sz="0" w:space="0" w:color="auto"/>
            <w:left w:val="none" w:sz="0" w:space="0" w:color="auto"/>
            <w:bottom w:val="none" w:sz="0" w:space="0" w:color="auto"/>
            <w:right w:val="none" w:sz="0" w:space="0" w:color="auto"/>
          </w:divBdr>
        </w:div>
        <w:div w:id="1511138542">
          <w:marLeft w:val="0"/>
          <w:marRight w:val="0"/>
          <w:marTop w:val="0"/>
          <w:marBottom w:val="0"/>
          <w:divBdr>
            <w:top w:val="none" w:sz="0" w:space="0" w:color="auto"/>
            <w:left w:val="none" w:sz="0" w:space="0" w:color="auto"/>
            <w:bottom w:val="none" w:sz="0" w:space="0" w:color="auto"/>
            <w:right w:val="none" w:sz="0" w:space="0" w:color="auto"/>
          </w:divBdr>
        </w:div>
        <w:div w:id="1332876398">
          <w:marLeft w:val="0"/>
          <w:marRight w:val="0"/>
          <w:marTop w:val="0"/>
          <w:marBottom w:val="0"/>
          <w:divBdr>
            <w:top w:val="none" w:sz="0" w:space="0" w:color="auto"/>
            <w:left w:val="none" w:sz="0" w:space="0" w:color="auto"/>
            <w:bottom w:val="none" w:sz="0" w:space="0" w:color="auto"/>
            <w:right w:val="none" w:sz="0" w:space="0" w:color="auto"/>
          </w:divBdr>
        </w:div>
        <w:div w:id="1478494838">
          <w:marLeft w:val="0"/>
          <w:marRight w:val="0"/>
          <w:marTop w:val="0"/>
          <w:marBottom w:val="0"/>
          <w:divBdr>
            <w:top w:val="none" w:sz="0" w:space="0" w:color="auto"/>
            <w:left w:val="none" w:sz="0" w:space="0" w:color="auto"/>
            <w:bottom w:val="none" w:sz="0" w:space="0" w:color="auto"/>
            <w:right w:val="none" w:sz="0" w:space="0" w:color="auto"/>
          </w:divBdr>
        </w:div>
        <w:div w:id="1507091668">
          <w:marLeft w:val="0"/>
          <w:marRight w:val="0"/>
          <w:marTop w:val="0"/>
          <w:marBottom w:val="0"/>
          <w:divBdr>
            <w:top w:val="none" w:sz="0" w:space="0" w:color="auto"/>
            <w:left w:val="none" w:sz="0" w:space="0" w:color="auto"/>
            <w:bottom w:val="none" w:sz="0" w:space="0" w:color="auto"/>
            <w:right w:val="none" w:sz="0" w:space="0" w:color="auto"/>
          </w:divBdr>
        </w:div>
        <w:div w:id="1306813327">
          <w:marLeft w:val="0"/>
          <w:marRight w:val="0"/>
          <w:marTop w:val="0"/>
          <w:marBottom w:val="0"/>
          <w:divBdr>
            <w:top w:val="none" w:sz="0" w:space="0" w:color="auto"/>
            <w:left w:val="none" w:sz="0" w:space="0" w:color="auto"/>
            <w:bottom w:val="none" w:sz="0" w:space="0" w:color="auto"/>
            <w:right w:val="none" w:sz="0" w:space="0" w:color="auto"/>
          </w:divBdr>
        </w:div>
        <w:div w:id="181827142">
          <w:marLeft w:val="0"/>
          <w:marRight w:val="0"/>
          <w:marTop w:val="0"/>
          <w:marBottom w:val="0"/>
          <w:divBdr>
            <w:top w:val="none" w:sz="0" w:space="0" w:color="auto"/>
            <w:left w:val="none" w:sz="0" w:space="0" w:color="auto"/>
            <w:bottom w:val="none" w:sz="0" w:space="0" w:color="auto"/>
            <w:right w:val="none" w:sz="0" w:space="0" w:color="auto"/>
          </w:divBdr>
        </w:div>
        <w:div w:id="194585979">
          <w:marLeft w:val="0"/>
          <w:marRight w:val="0"/>
          <w:marTop w:val="0"/>
          <w:marBottom w:val="0"/>
          <w:divBdr>
            <w:top w:val="none" w:sz="0" w:space="0" w:color="auto"/>
            <w:left w:val="none" w:sz="0" w:space="0" w:color="auto"/>
            <w:bottom w:val="none" w:sz="0" w:space="0" w:color="auto"/>
            <w:right w:val="none" w:sz="0" w:space="0" w:color="auto"/>
          </w:divBdr>
        </w:div>
        <w:div w:id="2003898154">
          <w:marLeft w:val="0"/>
          <w:marRight w:val="0"/>
          <w:marTop w:val="0"/>
          <w:marBottom w:val="0"/>
          <w:divBdr>
            <w:top w:val="none" w:sz="0" w:space="0" w:color="auto"/>
            <w:left w:val="none" w:sz="0" w:space="0" w:color="auto"/>
            <w:bottom w:val="none" w:sz="0" w:space="0" w:color="auto"/>
            <w:right w:val="none" w:sz="0" w:space="0" w:color="auto"/>
          </w:divBdr>
        </w:div>
        <w:div w:id="1124928225">
          <w:marLeft w:val="0"/>
          <w:marRight w:val="0"/>
          <w:marTop w:val="0"/>
          <w:marBottom w:val="0"/>
          <w:divBdr>
            <w:top w:val="none" w:sz="0" w:space="0" w:color="auto"/>
            <w:left w:val="none" w:sz="0" w:space="0" w:color="auto"/>
            <w:bottom w:val="none" w:sz="0" w:space="0" w:color="auto"/>
            <w:right w:val="none" w:sz="0" w:space="0" w:color="auto"/>
          </w:divBdr>
        </w:div>
        <w:div w:id="1553806364">
          <w:marLeft w:val="0"/>
          <w:marRight w:val="0"/>
          <w:marTop w:val="0"/>
          <w:marBottom w:val="0"/>
          <w:divBdr>
            <w:top w:val="none" w:sz="0" w:space="0" w:color="auto"/>
            <w:left w:val="none" w:sz="0" w:space="0" w:color="auto"/>
            <w:bottom w:val="none" w:sz="0" w:space="0" w:color="auto"/>
            <w:right w:val="none" w:sz="0" w:space="0" w:color="auto"/>
          </w:divBdr>
        </w:div>
        <w:div w:id="560137597">
          <w:marLeft w:val="0"/>
          <w:marRight w:val="0"/>
          <w:marTop w:val="0"/>
          <w:marBottom w:val="0"/>
          <w:divBdr>
            <w:top w:val="none" w:sz="0" w:space="0" w:color="auto"/>
            <w:left w:val="none" w:sz="0" w:space="0" w:color="auto"/>
            <w:bottom w:val="none" w:sz="0" w:space="0" w:color="auto"/>
            <w:right w:val="none" w:sz="0" w:space="0" w:color="auto"/>
          </w:divBdr>
        </w:div>
        <w:div w:id="656766900">
          <w:marLeft w:val="0"/>
          <w:marRight w:val="0"/>
          <w:marTop w:val="0"/>
          <w:marBottom w:val="0"/>
          <w:divBdr>
            <w:top w:val="none" w:sz="0" w:space="0" w:color="auto"/>
            <w:left w:val="none" w:sz="0" w:space="0" w:color="auto"/>
            <w:bottom w:val="none" w:sz="0" w:space="0" w:color="auto"/>
            <w:right w:val="none" w:sz="0" w:space="0" w:color="auto"/>
          </w:divBdr>
        </w:div>
        <w:div w:id="1782799099">
          <w:marLeft w:val="0"/>
          <w:marRight w:val="0"/>
          <w:marTop w:val="0"/>
          <w:marBottom w:val="0"/>
          <w:divBdr>
            <w:top w:val="none" w:sz="0" w:space="0" w:color="auto"/>
            <w:left w:val="none" w:sz="0" w:space="0" w:color="auto"/>
            <w:bottom w:val="none" w:sz="0" w:space="0" w:color="auto"/>
            <w:right w:val="none" w:sz="0" w:space="0" w:color="auto"/>
          </w:divBdr>
        </w:div>
        <w:div w:id="2012827087">
          <w:marLeft w:val="0"/>
          <w:marRight w:val="0"/>
          <w:marTop w:val="0"/>
          <w:marBottom w:val="0"/>
          <w:divBdr>
            <w:top w:val="none" w:sz="0" w:space="0" w:color="auto"/>
            <w:left w:val="none" w:sz="0" w:space="0" w:color="auto"/>
            <w:bottom w:val="none" w:sz="0" w:space="0" w:color="auto"/>
            <w:right w:val="none" w:sz="0" w:space="0" w:color="auto"/>
          </w:divBdr>
        </w:div>
        <w:div w:id="677270483">
          <w:marLeft w:val="0"/>
          <w:marRight w:val="0"/>
          <w:marTop w:val="0"/>
          <w:marBottom w:val="0"/>
          <w:divBdr>
            <w:top w:val="none" w:sz="0" w:space="0" w:color="auto"/>
            <w:left w:val="none" w:sz="0" w:space="0" w:color="auto"/>
            <w:bottom w:val="none" w:sz="0" w:space="0" w:color="auto"/>
            <w:right w:val="none" w:sz="0" w:space="0" w:color="auto"/>
          </w:divBdr>
        </w:div>
        <w:div w:id="1823816800">
          <w:marLeft w:val="0"/>
          <w:marRight w:val="0"/>
          <w:marTop w:val="0"/>
          <w:marBottom w:val="0"/>
          <w:divBdr>
            <w:top w:val="none" w:sz="0" w:space="0" w:color="auto"/>
            <w:left w:val="none" w:sz="0" w:space="0" w:color="auto"/>
            <w:bottom w:val="none" w:sz="0" w:space="0" w:color="auto"/>
            <w:right w:val="none" w:sz="0" w:space="0" w:color="auto"/>
          </w:divBdr>
        </w:div>
        <w:div w:id="1078865818">
          <w:marLeft w:val="0"/>
          <w:marRight w:val="0"/>
          <w:marTop w:val="0"/>
          <w:marBottom w:val="0"/>
          <w:divBdr>
            <w:top w:val="none" w:sz="0" w:space="0" w:color="auto"/>
            <w:left w:val="none" w:sz="0" w:space="0" w:color="auto"/>
            <w:bottom w:val="none" w:sz="0" w:space="0" w:color="auto"/>
            <w:right w:val="none" w:sz="0" w:space="0" w:color="auto"/>
          </w:divBdr>
        </w:div>
        <w:div w:id="1177965641">
          <w:marLeft w:val="0"/>
          <w:marRight w:val="0"/>
          <w:marTop w:val="0"/>
          <w:marBottom w:val="0"/>
          <w:divBdr>
            <w:top w:val="none" w:sz="0" w:space="0" w:color="auto"/>
            <w:left w:val="none" w:sz="0" w:space="0" w:color="auto"/>
            <w:bottom w:val="none" w:sz="0" w:space="0" w:color="auto"/>
            <w:right w:val="none" w:sz="0" w:space="0" w:color="auto"/>
          </w:divBdr>
        </w:div>
        <w:div w:id="62796655">
          <w:marLeft w:val="0"/>
          <w:marRight w:val="0"/>
          <w:marTop w:val="0"/>
          <w:marBottom w:val="0"/>
          <w:divBdr>
            <w:top w:val="none" w:sz="0" w:space="0" w:color="auto"/>
            <w:left w:val="none" w:sz="0" w:space="0" w:color="auto"/>
            <w:bottom w:val="none" w:sz="0" w:space="0" w:color="auto"/>
            <w:right w:val="none" w:sz="0" w:space="0" w:color="auto"/>
          </w:divBdr>
        </w:div>
      </w:divsChild>
    </w:div>
    <w:div w:id="1180005813">
      <w:bodyDiv w:val="1"/>
      <w:marLeft w:val="0"/>
      <w:marRight w:val="0"/>
      <w:marTop w:val="0"/>
      <w:marBottom w:val="0"/>
      <w:divBdr>
        <w:top w:val="none" w:sz="0" w:space="0" w:color="auto"/>
        <w:left w:val="none" w:sz="0" w:space="0" w:color="auto"/>
        <w:bottom w:val="none" w:sz="0" w:space="0" w:color="auto"/>
        <w:right w:val="none" w:sz="0" w:space="0" w:color="auto"/>
      </w:divBdr>
    </w:div>
    <w:div w:id="1181893054">
      <w:bodyDiv w:val="1"/>
      <w:marLeft w:val="0"/>
      <w:marRight w:val="0"/>
      <w:marTop w:val="0"/>
      <w:marBottom w:val="0"/>
      <w:divBdr>
        <w:top w:val="none" w:sz="0" w:space="0" w:color="auto"/>
        <w:left w:val="none" w:sz="0" w:space="0" w:color="auto"/>
        <w:bottom w:val="none" w:sz="0" w:space="0" w:color="auto"/>
        <w:right w:val="none" w:sz="0" w:space="0" w:color="auto"/>
      </w:divBdr>
    </w:div>
    <w:div w:id="1199857970">
      <w:bodyDiv w:val="1"/>
      <w:marLeft w:val="0"/>
      <w:marRight w:val="0"/>
      <w:marTop w:val="0"/>
      <w:marBottom w:val="0"/>
      <w:divBdr>
        <w:top w:val="none" w:sz="0" w:space="0" w:color="auto"/>
        <w:left w:val="none" w:sz="0" w:space="0" w:color="auto"/>
        <w:bottom w:val="none" w:sz="0" w:space="0" w:color="auto"/>
        <w:right w:val="none" w:sz="0" w:space="0" w:color="auto"/>
      </w:divBdr>
    </w:div>
    <w:div w:id="1204095198">
      <w:bodyDiv w:val="1"/>
      <w:marLeft w:val="0"/>
      <w:marRight w:val="0"/>
      <w:marTop w:val="0"/>
      <w:marBottom w:val="0"/>
      <w:divBdr>
        <w:top w:val="none" w:sz="0" w:space="0" w:color="auto"/>
        <w:left w:val="none" w:sz="0" w:space="0" w:color="auto"/>
        <w:bottom w:val="none" w:sz="0" w:space="0" w:color="auto"/>
        <w:right w:val="none" w:sz="0" w:space="0" w:color="auto"/>
      </w:divBdr>
      <w:divsChild>
        <w:div w:id="417866265">
          <w:marLeft w:val="0"/>
          <w:marRight w:val="0"/>
          <w:marTop w:val="0"/>
          <w:marBottom w:val="0"/>
          <w:divBdr>
            <w:top w:val="none" w:sz="0" w:space="0" w:color="auto"/>
            <w:left w:val="none" w:sz="0" w:space="0" w:color="auto"/>
            <w:bottom w:val="none" w:sz="0" w:space="0" w:color="auto"/>
            <w:right w:val="none" w:sz="0" w:space="0" w:color="auto"/>
          </w:divBdr>
        </w:div>
        <w:div w:id="763109100">
          <w:marLeft w:val="0"/>
          <w:marRight w:val="0"/>
          <w:marTop w:val="0"/>
          <w:marBottom w:val="0"/>
          <w:divBdr>
            <w:top w:val="none" w:sz="0" w:space="0" w:color="auto"/>
            <w:left w:val="none" w:sz="0" w:space="0" w:color="auto"/>
            <w:bottom w:val="none" w:sz="0" w:space="0" w:color="auto"/>
            <w:right w:val="none" w:sz="0" w:space="0" w:color="auto"/>
          </w:divBdr>
        </w:div>
      </w:divsChild>
    </w:div>
    <w:div w:id="1221088503">
      <w:bodyDiv w:val="1"/>
      <w:marLeft w:val="0"/>
      <w:marRight w:val="0"/>
      <w:marTop w:val="0"/>
      <w:marBottom w:val="0"/>
      <w:divBdr>
        <w:top w:val="none" w:sz="0" w:space="0" w:color="auto"/>
        <w:left w:val="none" w:sz="0" w:space="0" w:color="auto"/>
        <w:bottom w:val="none" w:sz="0" w:space="0" w:color="auto"/>
        <w:right w:val="none" w:sz="0" w:space="0" w:color="auto"/>
      </w:divBdr>
    </w:div>
    <w:div w:id="1225024668">
      <w:bodyDiv w:val="1"/>
      <w:marLeft w:val="0"/>
      <w:marRight w:val="0"/>
      <w:marTop w:val="0"/>
      <w:marBottom w:val="0"/>
      <w:divBdr>
        <w:top w:val="none" w:sz="0" w:space="0" w:color="auto"/>
        <w:left w:val="none" w:sz="0" w:space="0" w:color="auto"/>
        <w:bottom w:val="none" w:sz="0" w:space="0" w:color="auto"/>
        <w:right w:val="none" w:sz="0" w:space="0" w:color="auto"/>
      </w:divBdr>
    </w:div>
    <w:div w:id="1229457670">
      <w:bodyDiv w:val="1"/>
      <w:marLeft w:val="0"/>
      <w:marRight w:val="0"/>
      <w:marTop w:val="0"/>
      <w:marBottom w:val="0"/>
      <w:divBdr>
        <w:top w:val="none" w:sz="0" w:space="0" w:color="auto"/>
        <w:left w:val="none" w:sz="0" w:space="0" w:color="auto"/>
        <w:bottom w:val="none" w:sz="0" w:space="0" w:color="auto"/>
        <w:right w:val="none" w:sz="0" w:space="0" w:color="auto"/>
      </w:divBdr>
    </w:div>
    <w:div w:id="1233463355">
      <w:bodyDiv w:val="1"/>
      <w:marLeft w:val="0"/>
      <w:marRight w:val="0"/>
      <w:marTop w:val="0"/>
      <w:marBottom w:val="0"/>
      <w:divBdr>
        <w:top w:val="none" w:sz="0" w:space="0" w:color="auto"/>
        <w:left w:val="none" w:sz="0" w:space="0" w:color="auto"/>
        <w:bottom w:val="none" w:sz="0" w:space="0" w:color="auto"/>
        <w:right w:val="none" w:sz="0" w:space="0" w:color="auto"/>
      </w:divBdr>
    </w:div>
    <w:div w:id="1237667215">
      <w:bodyDiv w:val="1"/>
      <w:marLeft w:val="0"/>
      <w:marRight w:val="0"/>
      <w:marTop w:val="0"/>
      <w:marBottom w:val="0"/>
      <w:divBdr>
        <w:top w:val="none" w:sz="0" w:space="0" w:color="auto"/>
        <w:left w:val="none" w:sz="0" w:space="0" w:color="auto"/>
        <w:bottom w:val="none" w:sz="0" w:space="0" w:color="auto"/>
        <w:right w:val="none" w:sz="0" w:space="0" w:color="auto"/>
      </w:divBdr>
      <w:divsChild>
        <w:div w:id="1735732929">
          <w:marLeft w:val="0"/>
          <w:marRight w:val="0"/>
          <w:marTop w:val="0"/>
          <w:marBottom w:val="0"/>
          <w:divBdr>
            <w:top w:val="none" w:sz="0" w:space="0" w:color="auto"/>
            <w:left w:val="none" w:sz="0" w:space="0" w:color="auto"/>
            <w:bottom w:val="none" w:sz="0" w:space="0" w:color="auto"/>
            <w:right w:val="none" w:sz="0" w:space="0" w:color="auto"/>
          </w:divBdr>
          <w:divsChild>
            <w:div w:id="1686978704">
              <w:marLeft w:val="0"/>
              <w:marRight w:val="0"/>
              <w:marTop w:val="0"/>
              <w:marBottom w:val="0"/>
              <w:divBdr>
                <w:top w:val="none" w:sz="0" w:space="0" w:color="auto"/>
                <w:left w:val="none" w:sz="0" w:space="0" w:color="auto"/>
                <w:bottom w:val="none" w:sz="0" w:space="0" w:color="auto"/>
                <w:right w:val="none" w:sz="0" w:space="0" w:color="auto"/>
              </w:divBdr>
              <w:divsChild>
                <w:div w:id="1132944299">
                  <w:marLeft w:val="0"/>
                  <w:marRight w:val="0"/>
                  <w:marTop w:val="0"/>
                  <w:marBottom w:val="0"/>
                  <w:divBdr>
                    <w:top w:val="none" w:sz="0" w:space="0" w:color="auto"/>
                    <w:left w:val="none" w:sz="0" w:space="0" w:color="auto"/>
                    <w:bottom w:val="none" w:sz="0" w:space="0" w:color="auto"/>
                    <w:right w:val="none" w:sz="0" w:space="0" w:color="auto"/>
                  </w:divBdr>
                  <w:divsChild>
                    <w:div w:id="720592567">
                      <w:marLeft w:val="0"/>
                      <w:marRight w:val="0"/>
                      <w:marTop w:val="300"/>
                      <w:marBottom w:val="375"/>
                      <w:divBdr>
                        <w:top w:val="none" w:sz="0" w:space="0" w:color="auto"/>
                        <w:left w:val="none" w:sz="0" w:space="0" w:color="auto"/>
                        <w:bottom w:val="none" w:sz="0" w:space="0" w:color="auto"/>
                        <w:right w:val="none" w:sz="0" w:space="0" w:color="auto"/>
                      </w:divBdr>
                      <w:divsChild>
                        <w:div w:id="141166587">
                          <w:marLeft w:val="0"/>
                          <w:marRight w:val="0"/>
                          <w:marTop w:val="0"/>
                          <w:marBottom w:val="0"/>
                          <w:divBdr>
                            <w:top w:val="none" w:sz="0" w:space="0" w:color="auto"/>
                            <w:left w:val="none" w:sz="0" w:space="0" w:color="auto"/>
                            <w:bottom w:val="none" w:sz="0" w:space="0" w:color="auto"/>
                            <w:right w:val="none" w:sz="0" w:space="0" w:color="auto"/>
                          </w:divBdr>
                          <w:divsChild>
                            <w:div w:id="836115405">
                              <w:marLeft w:val="0"/>
                              <w:marRight w:val="0"/>
                              <w:marTop w:val="0"/>
                              <w:marBottom w:val="0"/>
                              <w:divBdr>
                                <w:top w:val="none" w:sz="0" w:space="0" w:color="auto"/>
                                <w:left w:val="none" w:sz="0" w:space="0" w:color="auto"/>
                                <w:bottom w:val="none" w:sz="0" w:space="0" w:color="auto"/>
                                <w:right w:val="none" w:sz="0" w:space="0" w:color="auto"/>
                              </w:divBdr>
                              <w:divsChild>
                                <w:div w:id="112554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47762113">
      <w:bodyDiv w:val="1"/>
      <w:marLeft w:val="0"/>
      <w:marRight w:val="0"/>
      <w:marTop w:val="0"/>
      <w:marBottom w:val="0"/>
      <w:divBdr>
        <w:top w:val="none" w:sz="0" w:space="0" w:color="auto"/>
        <w:left w:val="none" w:sz="0" w:space="0" w:color="auto"/>
        <w:bottom w:val="none" w:sz="0" w:space="0" w:color="auto"/>
        <w:right w:val="none" w:sz="0" w:space="0" w:color="auto"/>
      </w:divBdr>
      <w:divsChild>
        <w:div w:id="1004894478">
          <w:marLeft w:val="0"/>
          <w:marRight w:val="0"/>
          <w:marTop w:val="0"/>
          <w:marBottom w:val="0"/>
          <w:divBdr>
            <w:top w:val="none" w:sz="0" w:space="0" w:color="auto"/>
            <w:left w:val="none" w:sz="0" w:space="0" w:color="auto"/>
            <w:bottom w:val="none" w:sz="0" w:space="0" w:color="auto"/>
            <w:right w:val="none" w:sz="0" w:space="0" w:color="auto"/>
          </w:divBdr>
        </w:div>
        <w:div w:id="1085686518">
          <w:marLeft w:val="0"/>
          <w:marRight w:val="0"/>
          <w:marTop w:val="0"/>
          <w:marBottom w:val="0"/>
          <w:divBdr>
            <w:top w:val="none" w:sz="0" w:space="0" w:color="auto"/>
            <w:left w:val="none" w:sz="0" w:space="0" w:color="auto"/>
            <w:bottom w:val="none" w:sz="0" w:space="0" w:color="auto"/>
            <w:right w:val="none" w:sz="0" w:space="0" w:color="auto"/>
          </w:divBdr>
        </w:div>
        <w:div w:id="1894467888">
          <w:marLeft w:val="0"/>
          <w:marRight w:val="0"/>
          <w:marTop w:val="0"/>
          <w:marBottom w:val="0"/>
          <w:divBdr>
            <w:top w:val="none" w:sz="0" w:space="0" w:color="auto"/>
            <w:left w:val="none" w:sz="0" w:space="0" w:color="auto"/>
            <w:bottom w:val="none" w:sz="0" w:space="0" w:color="auto"/>
            <w:right w:val="none" w:sz="0" w:space="0" w:color="auto"/>
          </w:divBdr>
        </w:div>
        <w:div w:id="1100873767">
          <w:marLeft w:val="0"/>
          <w:marRight w:val="0"/>
          <w:marTop w:val="0"/>
          <w:marBottom w:val="0"/>
          <w:divBdr>
            <w:top w:val="none" w:sz="0" w:space="0" w:color="auto"/>
            <w:left w:val="none" w:sz="0" w:space="0" w:color="auto"/>
            <w:bottom w:val="none" w:sz="0" w:space="0" w:color="auto"/>
            <w:right w:val="none" w:sz="0" w:space="0" w:color="auto"/>
          </w:divBdr>
        </w:div>
        <w:div w:id="1373455961">
          <w:marLeft w:val="0"/>
          <w:marRight w:val="0"/>
          <w:marTop w:val="0"/>
          <w:marBottom w:val="0"/>
          <w:divBdr>
            <w:top w:val="none" w:sz="0" w:space="0" w:color="auto"/>
            <w:left w:val="none" w:sz="0" w:space="0" w:color="auto"/>
            <w:bottom w:val="none" w:sz="0" w:space="0" w:color="auto"/>
            <w:right w:val="none" w:sz="0" w:space="0" w:color="auto"/>
          </w:divBdr>
        </w:div>
        <w:div w:id="1726755786">
          <w:marLeft w:val="0"/>
          <w:marRight w:val="0"/>
          <w:marTop w:val="0"/>
          <w:marBottom w:val="0"/>
          <w:divBdr>
            <w:top w:val="none" w:sz="0" w:space="0" w:color="auto"/>
            <w:left w:val="none" w:sz="0" w:space="0" w:color="auto"/>
            <w:bottom w:val="none" w:sz="0" w:space="0" w:color="auto"/>
            <w:right w:val="none" w:sz="0" w:space="0" w:color="auto"/>
          </w:divBdr>
        </w:div>
        <w:div w:id="1681934103">
          <w:marLeft w:val="0"/>
          <w:marRight w:val="0"/>
          <w:marTop w:val="0"/>
          <w:marBottom w:val="0"/>
          <w:divBdr>
            <w:top w:val="none" w:sz="0" w:space="0" w:color="auto"/>
            <w:left w:val="none" w:sz="0" w:space="0" w:color="auto"/>
            <w:bottom w:val="none" w:sz="0" w:space="0" w:color="auto"/>
            <w:right w:val="none" w:sz="0" w:space="0" w:color="auto"/>
          </w:divBdr>
        </w:div>
      </w:divsChild>
    </w:div>
    <w:div w:id="1259483169">
      <w:bodyDiv w:val="1"/>
      <w:marLeft w:val="0"/>
      <w:marRight w:val="0"/>
      <w:marTop w:val="0"/>
      <w:marBottom w:val="0"/>
      <w:divBdr>
        <w:top w:val="none" w:sz="0" w:space="0" w:color="auto"/>
        <w:left w:val="none" w:sz="0" w:space="0" w:color="auto"/>
        <w:bottom w:val="none" w:sz="0" w:space="0" w:color="auto"/>
        <w:right w:val="none" w:sz="0" w:space="0" w:color="auto"/>
      </w:divBdr>
    </w:div>
    <w:div w:id="1264994163">
      <w:bodyDiv w:val="1"/>
      <w:marLeft w:val="0"/>
      <w:marRight w:val="0"/>
      <w:marTop w:val="0"/>
      <w:marBottom w:val="0"/>
      <w:divBdr>
        <w:top w:val="none" w:sz="0" w:space="0" w:color="auto"/>
        <w:left w:val="none" w:sz="0" w:space="0" w:color="auto"/>
        <w:bottom w:val="none" w:sz="0" w:space="0" w:color="auto"/>
        <w:right w:val="none" w:sz="0" w:space="0" w:color="auto"/>
      </w:divBdr>
      <w:divsChild>
        <w:div w:id="619268603">
          <w:marLeft w:val="0"/>
          <w:marRight w:val="0"/>
          <w:marTop w:val="0"/>
          <w:marBottom w:val="0"/>
          <w:divBdr>
            <w:top w:val="none" w:sz="0" w:space="0" w:color="auto"/>
            <w:left w:val="none" w:sz="0" w:space="0" w:color="auto"/>
            <w:bottom w:val="none" w:sz="0" w:space="0" w:color="auto"/>
            <w:right w:val="none" w:sz="0" w:space="0" w:color="auto"/>
          </w:divBdr>
          <w:divsChild>
            <w:div w:id="605815427">
              <w:marLeft w:val="0"/>
              <w:marRight w:val="0"/>
              <w:marTop w:val="0"/>
              <w:marBottom w:val="0"/>
              <w:divBdr>
                <w:top w:val="none" w:sz="0" w:space="0" w:color="auto"/>
                <w:left w:val="none" w:sz="0" w:space="0" w:color="auto"/>
                <w:bottom w:val="none" w:sz="0" w:space="0" w:color="auto"/>
                <w:right w:val="none" w:sz="0" w:space="0" w:color="auto"/>
              </w:divBdr>
            </w:div>
            <w:div w:id="1710883669">
              <w:marLeft w:val="0"/>
              <w:marRight w:val="0"/>
              <w:marTop w:val="0"/>
              <w:marBottom w:val="0"/>
              <w:divBdr>
                <w:top w:val="none" w:sz="0" w:space="0" w:color="auto"/>
                <w:left w:val="none" w:sz="0" w:space="0" w:color="auto"/>
                <w:bottom w:val="none" w:sz="0" w:space="0" w:color="auto"/>
                <w:right w:val="none" w:sz="0" w:space="0" w:color="auto"/>
              </w:divBdr>
            </w:div>
            <w:div w:id="1657563310">
              <w:marLeft w:val="0"/>
              <w:marRight w:val="0"/>
              <w:marTop w:val="0"/>
              <w:marBottom w:val="0"/>
              <w:divBdr>
                <w:top w:val="none" w:sz="0" w:space="0" w:color="auto"/>
                <w:left w:val="none" w:sz="0" w:space="0" w:color="auto"/>
                <w:bottom w:val="none" w:sz="0" w:space="0" w:color="auto"/>
                <w:right w:val="none" w:sz="0" w:space="0" w:color="auto"/>
              </w:divBdr>
            </w:div>
            <w:div w:id="27295157">
              <w:marLeft w:val="0"/>
              <w:marRight w:val="0"/>
              <w:marTop w:val="0"/>
              <w:marBottom w:val="0"/>
              <w:divBdr>
                <w:top w:val="none" w:sz="0" w:space="0" w:color="auto"/>
                <w:left w:val="none" w:sz="0" w:space="0" w:color="auto"/>
                <w:bottom w:val="none" w:sz="0" w:space="0" w:color="auto"/>
                <w:right w:val="none" w:sz="0" w:space="0" w:color="auto"/>
              </w:divBdr>
            </w:div>
            <w:div w:id="1114668597">
              <w:marLeft w:val="0"/>
              <w:marRight w:val="0"/>
              <w:marTop w:val="0"/>
              <w:marBottom w:val="0"/>
              <w:divBdr>
                <w:top w:val="none" w:sz="0" w:space="0" w:color="auto"/>
                <w:left w:val="none" w:sz="0" w:space="0" w:color="auto"/>
                <w:bottom w:val="none" w:sz="0" w:space="0" w:color="auto"/>
                <w:right w:val="none" w:sz="0" w:space="0" w:color="auto"/>
              </w:divBdr>
            </w:div>
            <w:div w:id="1584753124">
              <w:marLeft w:val="0"/>
              <w:marRight w:val="0"/>
              <w:marTop w:val="0"/>
              <w:marBottom w:val="0"/>
              <w:divBdr>
                <w:top w:val="none" w:sz="0" w:space="0" w:color="auto"/>
                <w:left w:val="none" w:sz="0" w:space="0" w:color="auto"/>
                <w:bottom w:val="none" w:sz="0" w:space="0" w:color="auto"/>
                <w:right w:val="none" w:sz="0" w:space="0" w:color="auto"/>
              </w:divBdr>
            </w:div>
            <w:div w:id="2090148500">
              <w:marLeft w:val="0"/>
              <w:marRight w:val="0"/>
              <w:marTop w:val="0"/>
              <w:marBottom w:val="0"/>
              <w:divBdr>
                <w:top w:val="none" w:sz="0" w:space="0" w:color="auto"/>
                <w:left w:val="none" w:sz="0" w:space="0" w:color="auto"/>
                <w:bottom w:val="none" w:sz="0" w:space="0" w:color="auto"/>
                <w:right w:val="none" w:sz="0" w:space="0" w:color="auto"/>
              </w:divBdr>
            </w:div>
            <w:div w:id="747919704">
              <w:marLeft w:val="0"/>
              <w:marRight w:val="0"/>
              <w:marTop w:val="0"/>
              <w:marBottom w:val="0"/>
              <w:divBdr>
                <w:top w:val="none" w:sz="0" w:space="0" w:color="auto"/>
                <w:left w:val="none" w:sz="0" w:space="0" w:color="auto"/>
                <w:bottom w:val="none" w:sz="0" w:space="0" w:color="auto"/>
                <w:right w:val="none" w:sz="0" w:space="0" w:color="auto"/>
              </w:divBdr>
            </w:div>
            <w:div w:id="972833325">
              <w:marLeft w:val="0"/>
              <w:marRight w:val="0"/>
              <w:marTop w:val="0"/>
              <w:marBottom w:val="0"/>
              <w:divBdr>
                <w:top w:val="none" w:sz="0" w:space="0" w:color="auto"/>
                <w:left w:val="none" w:sz="0" w:space="0" w:color="auto"/>
                <w:bottom w:val="none" w:sz="0" w:space="0" w:color="auto"/>
                <w:right w:val="none" w:sz="0" w:space="0" w:color="auto"/>
              </w:divBdr>
            </w:div>
            <w:div w:id="1287464761">
              <w:marLeft w:val="0"/>
              <w:marRight w:val="0"/>
              <w:marTop w:val="0"/>
              <w:marBottom w:val="0"/>
              <w:divBdr>
                <w:top w:val="none" w:sz="0" w:space="0" w:color="auto"/>
                <w:left w:val="none" w:sz="0" w:space="0" w:color="auto"/>
                <w:bottom w:val="none" w:sz="0" w:space="0" w:color="auto"/>
                <w:right w:val="none" w:sz="0" w:space="0" w:color="auto"/>
              </w:divBdr>
            </w:div>
            <w:div w:id="1262881506">
              <w:marLeft w:val="0"/>
              <w:marRight w:val="0"/>
              <w:marTop w:val="0"/>
              <w:marBottom w:val="0"/>
              <w:divBdr>
                <w:top w:val="none" w:sz="0" w:space="0" w:color="auto"/>
                <w:left w:val="none" w:sz="0" w:space="0" w:color="auto"/>
                <w:bottom w:val="none" w:sz="0" w:space="0" w:color="auto"/>
                <w:right w:val="none" w:sz="0" w:space="0" w:color="auto"/>
              </w:divBdr>
            </w:div>
            <w:div w:id="2022245525">
              <w:marLeft w:val="0"/>
              <w:marRight w:val="0"/>
              <w:marTop w:val="0"/>
              <w:marBottom w:val="0"/>
              <w:divBdr>
                <w:top w:val="none" w:sz="0" w:space="0" w:color="auto"/>
                <w:left w:val="none" w:sz="0" w:space="0" w:color="auto"/>
                <w:bottom w:val="none" w:sz="0" w:space="0" w:color="auto"/>
                <w:right w:val="none" w:sz="0" w:space="0" w:color="auto"/>
              </w:divBdr>
            </w:div>
            <w:div w:id="1222979361">
              <w:marLeft w:val="0"/>
              <w:marRight w:val="0"/>
              <w:marTop w:val="0"/>
              <w:marBottom w:val="0"/>
              <w:divBdr>
                <w:top w:val="none" w:sz="0" w:space="0" w:color="auto"/>
                <w:left w:val="none" w:sz="0" w:space="0" w:color="auto"/>
                <w:bottom w:val="none" w:sz="0" w:space="0" w:color="auto"/>
                <w:right w:val="none" w:sz="0" w:space="0" w:color="auto"/>
              </w:divBdr>
            </w:div>
            <w:div w:id="296647725">
              <w:marLeft w:val="0"/>
              <w:marRight w:val="0"/>
              <w:marTop w:val="0"/>
              <w:marBottom w:val="0"/>
              <w:divBdr>
                <w:top w:val="none" w:sz="0" w:space="0" w:color="auto"/>
                <w:left w:val="none" w:sz="0" w:space="0" w:color="auto"/>
                <w:bottom w:val="none" w:sz="0" w:space="0" w:color="auto"/>
                <w:right w:val="none" w:sz="0" w:space="0" w:color="auto"/>
              </w:divBdr>
            </w:div>
            <w:div w:id="2113475490">
              <w:marLeft w:val="0"/>
              <w:marRight w:val="0"/>
              <w:marTop w:val="0"/>
              <w:marBottom w:val="0"/>
              <w:divBdr>
                <w:top w:val="none" w:sz="0" w:space="0" w:color="auto"/>
                <w:left w:val="none" w:sz="0" w:space="0" w:color="auto"/>
                <w:bottom w:val="none" w:sz="0" w:space="0" w:color="auto"/>
                <w:right w:val="none" w:sz="0" w:space="0" w:color="auto"/>
              </w:divBdr>
            </w:div>
            <w:div w:id="1246576449">
              <w:marLeft w:val="0"/>
              <w:marRight w:val="0"/>
              <w:marTop w:val="0"/>
              <w:marBottom w:val="0"/>
              <w:divBdr>
                <w:top w:val="none" w:sz="0" w:space="0" w:color="auto"/>
                <w:left w:val="none" w:sz="0" w:space="0" w:color="auto"/>
                <w:bottom w:val="none" w:sz="0" w:space="0" w:color="auto"/>
                <w:right w:val="none" w:sz="0" w:space="0" w:color="auto"/>
              </w:divBdr>
            </w:div>
            <w:div w:id="792940326">
              <w:marLeft w:val="0"/>
              <w:marRight w:val="0"/>
              <w:marTop w:val="0"/>
              <w:marBottom w:val="0"/>
              <w:divBdr>
                <w:top w:val="none" w:sz="0" w:space="0" w:color="auto"/>
                <w:left w:val="none" w:sz="0" w:space="0" w:color="auto"/>
                <w:bottom w:val="none" w:sz="0" w:space="0" w:color="auto"/>
                <w:right w:val="none" w:sz="0" w:space="0" w:color="auto"/>
              </w:divBdr>
            </w:div>
            <w:div w:id="2064013506">
              <w:marLeft w:val="0"/>
              <w:marRight w:val="0"/>
              <w:marTop w:val="0"/>
              <w:marBottom w:val="0"/>
              <w:divBdr>
                <w:top w:val="none" w:sz="0" w:space="0" w:color="auto"/>
                <w:left w:val="none" w:sz="0" w:space="0" w:color="auto"/>
                <w:bottom w:val="none" w:sz="0" w:space="0" w:color="auto"/>
                <w:right w:val="none" w:sz="0" w:space="0" w:color="auto"/>
              </w:divBdr>
            </w:div>
            <w:div w:id="530336347">
              <w:marLeft w:val="0"/>
              <w:marRight w:val="0"/>
              <w:marTop w:val="0"/>
              <w:marBottom w:val="0"/>
              <w:divBdr>
                <w:top w:val="none" w:sz="0" w:space="0" w:color="auto"/>
                <w:left w:val="none" w:sz="0" w:space="0" w:color="auto"/>
                <w:bottom w:val="none" w:sz="0" w:space="0" w:color="auto"/>
                <w:right w:val="none" w:sz="0" w:space="0" w:color="auto"/>
              </w:divBdr>
            </w:div>
            <w:div w:id="842668282">
              <w:marLeft w:val="0"/>
              <w:marRight w:val="0"/>
              <w:marTop w:val="0"/>
              <w:marBottom w:val="0"/>
              <w:divBdr>
                <w:top w:val="none" w:sz="0" w:space="0" w:color="auto"/>
                <w:left w:val="none" w:sz="0" w:space="0" w:color="auto"/>
                <w:bottom w:val="none" w:sz="0" w:space="0" w:color="auto"/>
                <w:right w:val="none" w:sz="0" w:space="0" w:color="auto"/>
              </w:divBdr>
            </w:div>
            <w:div w:id="1321929528">
              <w:marLeft w:val="0"/>
              <w:marRight w:val="0"/>
              <w:marTop w:val="0"/>
              <w:marBottom w:val="0"/>
              <w:divBdr>
                <w:top w:val="none" w:sz="0" w:space="0" w:color="auto"/>
                <w:left w:val="none" w:sz="0" w:space="0" w:color="auto"/>
                <w:bottom w:val="none" w:sz="0" w:space="0" w:color="auto"/>
                <w:right w:val="none" w:sz="0" w:space="0" w:color="auto"/>
              </w:divBdr>
            </w:div>
            <w:div w:id="1972595859">
              <w:marLeft w:val="0"/>
              <w:marRight w:val="0"/>
              <w:marTop w:val="0"/>
              <w:marBottom w:val="0"/>
              <w:divBdr>
                <w:top w:val="none" w:sz="0" w:space="0" w:color="auto"/>
                <w:left w:val="none" w:sz="0" w:space="0" w:color="auto"/>
                <w:bottom w:val="none" w:sz="0" w:space="0" w:color="auto"/>
                <w:right w:val="none" w:sz="0" w:space="0" w:color="auto"/>
              </w:divBdr>
            </w:div>
            <w:div w:id="1823039941">
              <w:marLeft w:val="0"/>
              <w:marRight w:val="0"/>
              <w:marTop w:val="0"/>
              <w:marBottom w:val="0"/>
              <w:divBdr>
                <w:top w:val="none" w:sz="0" w:space="0" w:color="auto"/>
                <w:left w:val="none" w:sz="0" w:space="0" w:color="auto"/>
                <w:bottom w:val="none" w:sz="0" w:space="0" w:color="auto"/>
                <w:right w:val="none" w:sz="0" w:space="0" w:color="auto"/>
              </w:divBdr>
            </w:div>
            <w:div w:id="1685859252">
              <w:marLeft w:val="0"/>
              <w:marRight w:val="0"/>
              <w:marTop w:val="0"/>
              <w:marBottom w:val="0"/>
              <w:divBdr>
                <w:top w:val="none" w:sz="0" w:space="0" w:color="auto"/>
                <w:left w:val="none" w:sz="0" w:space="0" w:color="auto"/>
                <w:bottom w:val="none" w:sz="0" w:space="0" w:color="auto"/>
                <w:right w:val="none" w:sz="0" w:space="0" w:color="auto"/>
              </w:divBdr>
            </w:div>
            <w:div w:id="883100577">
              <w:marLeft w:val="0"/>
              <w:marRight w:val="0"/>
              <w:marTop w:val="0"/>
              <w:marBottom w:val="0"/>
              <w:divBdr>
                <w:top w:val="none" w:sz="0" w:space="0" w:color="auto"/>
                <w:left w:val="none" w:sz="0" w:space="0" w:color="auto"/>
                <w:bottom w:val="none" w:sz="0" w:space="0" w:color="auto"/>
                <w:right w:val="none" w:sz="0" w:space="0" w:color="auto"/>
              </w:divBdr>
            </w:div>
            <w:div w:id="529878125">
              <w:marLeft w:val="0"/>
              <w:marRight w:val="0"/>
              <w:marTop w:val="0"/>
              <w:marBottom w:val="0"/>
              <w:divBdr>
                <w:top w:val="none" w:sz="0" w:space="0" w:color="auto"/>
                <w:left w:val="none" w:sz="0" w:space="0" w:color="auto"/>
                <w:bottom w:val="none" w:sz="0" w:space="0" w:color="auto"/>
                <w:right w:val="none" w:sz="0" w:space="0" w:color="auto"/>
              </w:divBdr>
            </w:div>
            <w:div w:id="550532284">
              <w:marLeft w:val="0"/>
              <w:marRight w:val="0"/>
              <w:marTop w:val="0"/>
              <w:marBottom w:val="0"/>
              <w:divBdr>
                <w:top w:val="none" w:sz="0" w:space="0" w:color="auto"/>
                <w:left w:val="none" w:sz="0" w:space="0" w:color="auto"/>
                <w:bottom w:val="none" w:sz="0" w:space="0" w:color="auto"/>
                <w:right w:val="none" w:sz="0" w:space="0" w:color="auto"/>
              </w:divBdr>
            </w:div>
            <w:div w:id="1890874701">
              <w:marLeft w:val="0"/>
              <w:marRight w:val="0"/>
              <w:marTop w:val="0"/>
              <w:marBottom w:val="0"/>
              <w:divBdr>
                <w:top w:val="none" w:sz="0" w:space="0" w:color="auto"/>
                <w:left w:val="none" w:sz="0" w:space="0" w:color="auto"/>
                <w:bottom w:val="none" w:sz="0" w:space="0" w:color="auto"/>
                <w:right w:val="none" w:sz="0" w:space="0" w:color="auto"/>
              </w:divBdr>
            </w:div>
            <w:div w:id="1008171728">
              <w:marLeft w:val="0"/>
              <w:marRight w:val="0"/>
              <w:marTop w:val="0"/>
              <w:marBottom w:val="0"/>
              <w:divBdr>
                <w:top w:val="none" w:sz="0" w:space="0" w:color="auto"/>
                <w:left w:val="none" w:sz="0" w:space="0" w:color="auto"/>
                <w:bottom w:val="none" w:sz="0" w:space="0" w:color="auto"/>
                <w:right w:val="none" w:sz="0" w:space="0" w:color="auto"/>
              </w:divBdr>
            </w:div>
            <w:div w:id="710617704">
              <w:marLeft w:val="0"/>
              <w:marRight w:val="0"/>
              <w:marTop w:val="0"/>
              <w:marBottom w:val="0"/>
              <w:divBdr>
                <w:top w:val="none" w:sz="0" w:space="0" w:color="auto"/>
                <w:left w:val="none" w:sz="0" w:space="0" w:color="auto"/>
                <w:bottom w:val="none" w:sz="0" w:space="0" w:color="auto"/>
                <w:right w:val="none" w:sz="0" w:space="0" w:color="auto"/>
              </w:divBdr>
            </w:div>
            <w:div w:id="1839495247">
              <w:marLeft w:val="0"/>
              <w:marRight w:val="0"/>
              <w:marTop w:val="0"/>
              <w:marBottom w:val="0"/>
              <w:divBdr>
                <w:top w:val="none" w:sz="0" w:space="0" w:color="auto"/>
                <w:left w:val="none" w:sz="0" w:space="0" w:color="auto"/>
                <w:bottom w:val="none" w:sz="0" w:space="0" w:color="auto"/>
                <w:right w:val="none" w:sz="0" w:space="0" w:color="auto"/>
              </w:divBdr>
            </w:div>
            <w:div w:id="418064934">
              <w:marLeft w:val="0"/>
              <w:marRight w:val="0"/>
              <w:marTop w:val="0"/>
              <w:marBottom w:val="0"/>
              <w:divBdr>
                <w:top w:val="none" w:sz="0" w:space="0" w:color="auto"/>
                <w:left w:val="none" w:sz="0" w:space="0" w:color="auto"/>
                <w:bottom w:val="none" w:sz="0" w:space="0" w:color="auto"/>
                <w:right w:val="none" w:sz="0" w:space="0" w:color="auto"/>
              </w:divBdr>
            </w:div>
            <w:div w:id="182283991">
              <w:marLeft w:val="0"/>
              <w:marRight w:val="0"/>
              <w:marTop w:val="0"/>
              <w:marBottom w:val="0"/>
              <w:divBdr>
                <w:top w:val="none" w:sz="0" w:space="0" w:color="auto"/>
                <w:left w:val="none" w:sz="0" w:space="0" w:color="auto"/>
                <w:bottom w:val="none" w:sz="0" w:space="0" w:color="auto"/>
                <w:right w:val="none" w:sz="0" w:space="0" w:color="auto"/>
              </w:divBdr>
            </w:div>
            <w:div w:id="1598951534">
              <w:marLeft w:val="0"/>
              <w:marRight w:val="0"/>
              <w:marTop w:val="0"/>
              <w:marBottom w:val="0"/>
              <w:divBdr>
                <w:top w:val="none" w:sz="0" w:space="0" w:color="auto"/>
                <w:left w:val="none" w:sz="0" w:space="0" w:color="auto"/>
                <w:bottom w:val="none" w:sz="0" w:space="0" w:color="auto"/>
                <w:right w:val="none" w:sz="0" w:space="0" w:color="auto"/>
              </w:divBdr>
            </w:div>
            <w:div w:id="1646928873">
              <w:marLeft w:val="0"/>
              <w:marRight w:val="0"/>
              <w:marTop w:val="0"/>
              <w:marBottom w:val="0"/>
              <w:divBdr>
                <w:top w:val="none" w:sz="0" w:space="0" w:color="auto"/>
                <w:left w:val="none" w:sz="0" w:space="0" w:color="auto"/>
                <w:bottom w:val="none" w:sz="0" w:space="0" w:color="auto"/>
                <w:right w:val="none" w:sz="0" w:space="0" w:color="auto"/>
              </w:divBdr>
            </w:div>
            <w:div w:id="1080252015">
              <w:marLeft w:val="0"/>
              <w:marRight w:val="0"/>
              <w:marTop w:val="0"/>
              <w:marBottom w:val="0"/>
              <w:divBdr>
                <w:top w:val="none" w:sz="0" w:space="0" w:color="auto"/>
                <w:left w:val="none" w:sz="0" w:space="0" w:color="auto"/>
                <w:bottom w:val="none" w:sz="0" w:space="0" w:color="auto"/>
                <w:right w:val="none" w:sz="0" w:space="0" w:color="auto"/>
              </w:divBdr>
            </w:div>
            <w:div w:id="1901750285">
              <w:marLeft w:val="0"/>
              <w:marRight w:val="0"/>
              <w:marTop w:val="0"/>
              <w:marBottom w:val="0"/>
              <w:divBdr>
                <w:top w:val="none" w:sz="0" w:space="0" w:color="auto"/>
                <w:left w:val="none" w:sz="0" w:space="0" w:color="auto"/>
                <w:bottom w:val="none" w:sz="0" w:space="0" w:color="auto"/>
                <w:right w:val="none" w:sz="0" w:space="0" w:color="auto"/>
              </w:divBdr>
            </w:div>
            <w:div w:id="1512183304">
              <w:marLeft w:val="0"/>
              <w:marRight w:val="0"/>
              <w:marTop w:val="0"/>
              <w:marBottom w:val="0"/>
              <w:divBdr>
                <w:top w:val="none" w:sz="0" w:space="0" w:color="auto"/>
                <w:left w:val="none" w:sz="0" w:space="0" w:color="auto"/>
                <w:bottom w:val="none" w:sz="0" w:space="0" w:color="auto"/>
                <w:right w:val="none" w:sz="0" w:space="0" w:color="auto"/>
              </w:divBdr>
            </w:div>
            <w:div w:id="929578723">
              <w:marLeft w:val="0"/>
              <w:marRight w:val="0"/>
              <w:marTop w:val="0"/>
              <w:marBottom w:val="0"/>
              <w:divBdr>
                <w:top w:val="none" w:sz="0" w:space="0" w:color="auto"/>
                <w:left w:val="none" w:sz="0" w:space="0" w:color="auto"/>
                <w:bottom w:val="none" w:sz="0" w:space="0" w:color="auto"/>
                <w:right w:val="none" w:sz="0" w:space="0" w:color="auto"/>
              </w:divBdr>
            </w:div>
            <w:div w:id="769005409">
              <w:marLeft w:val="0"/>
              <w:marRight w:val="0"/>
              <w:marTop w:val="0"/>
              <w:marBottom w:val="0"/>
              <w:divBdr>
                <w:top w:val="none" w:sz="0" w:space="0" w:color="auto"/>
                <w:left w:val="none" w:sz="0" w:space="0" w:color="auto"/>
                <w:bottom w:val="none" w:sz="0" w:space="0" w:color="auto"/>
                <w:right w:val="none" w:sz="0" w:space="0" w:color="auto"/>
              </w:divBdr>
            </w:div>
            <w:div w:id="1621760171">
              <w:marLeft w:val="0"/>
              <w:marRight w:val="0"/>
              <w:marTop w:val="0"/>
              <w:marBottom w:val="0"/>
              <w:divBdr>
                <w:top w:val="none" w:sz="0" w:space="0" w:color="auto"/>
                <w:left w:val="none" w:sz="0" w:space="0" w:color="auto"/>
                <w:bottom w:val="none" w:sz="0" w:space="0" w:color="auto"/>
                <w:right w:val="none" w:sz="0" w:space="0" w:color="auto"/>
              </w:divBdr>
            </w:div>
            <w:div w:id="1483545261">
              <w:marLeft w:val="0"/>
              <w:marRight w:val="0"/>
              <w:marTop w:val="0"/>
              <w:marBottom w:val="0"/>
              <w:divBdr>
                <w:top w:val="none" w:sz="0" w:space="0" w:color="auto"/>
                <w:left w:val="none" w:sz="0" w:space="0" w:color="auto"/>
                <w:bottom w:val="none" w:sz="0" w:space="0" w:color="auto"/>
                <w:right w:val="none" w:sz="0" w:space="0" w:color="auto"/>
              </w:divBdr>
            </w:div>
            <w:div w:id="1724600143">
              <w:marLeft w:val="0"/>
              <w:marRight w:val="0"/>
              <w:marTop w:val="0"/>
              <w:marBottom w:val="0"/>
              <w:divBdr>
                <w:top w:val="none" w:sz="0" w:space="0" w:color="auto"/>
                <w:left w:val="none" w:sz="0" w:space="0" w:color="auto"/>
                <w:bottom w:val="none" w:sz="0" w:space="0" w:color="auto"/>
                <w:right w:val="none" w:sz="0" w:space="0" w:color="auto"/>
              </w:divBdr>
            </w:div>
            <w:div w:id="502938576">
              <w:marLeft w:val="0"/>
              <w:marRight w:val="0"/>
              <w:marTop w:val="0"/>
              <w:marBottom w:val="0"/>
              <w:divBdr>
                <w:top w:val="none" w:sz="0" w:space="0" w:color="auto"/>
                <w:left w:val="none" w:sz="0" w:space="0" w:color="auto"/>
                <w:bottom w:val="none" w:sz="0" w:space="0" w:color="auto"/>
                <w:right w:val="none" w:sz="0" w:space="0" w:color="auto"/>
              </w:divBdr>
            </w:div>
            <w:div w:id="742876321">
              <w:marLeft w:val="0"/>
              <w:marRight w:val="0"/>
              <w:marTop w:val="0"/>
              <w:marBottom w:val="0"/>
              <w:divBdr>
                <w:top w:val="none" w:sz="0" w:space="0" w:color="auto"/>
                <w:left w:val="none" w:sz="0" w:space="0" w:color="auto"/>
                <w:bottom w:val="none" w:sz="0" w:space="0" w:color="auto"/>
                <w:right w:val="none" w:sz="0" w:space="0" w:color="auto"/>
              </w:divBdr>
            </w:div>
            <w:div w:id="493423615">
              <w:marLeft w:val="0"/>
              <w:marRight w:val="0"/>
              <w:marTop w:val="0"/>
              <w:marBottom w:val="0"/>
              <w:divBdr>
                <w:top w:val="none" w:sz="0" w:space="0" w:color="auto"/>
                <w:left w:val="none" w:sz="0" w:space="0" w:color="auto"/>
                <w:bottom w:val="none" w:sz="0" w:space="0" w:color="auto"/>
                <w:right w:val="none" w:sz="0" w:space="0" w:color="auto"/>
              </w:divBdr>
            </w:div>
            <w:div w:id="1278294329">
              <w:marLeft w:val="0"/>
              <w:marRight w:val="0"/>
              <w:marTop w:val="0"/>
              <w:marBottom w:val="0"/>
              <w:divBdr>
                <w:top w:val="none" w:sz="0" w:space="0" w:color="auto"/>
                <w:left w:val="none" w:sz="0" w:space="0" w:color="auto"/>
                <w:bottom w:val="none" w:sz="0" w:space="0" w:color="auto"/>
                <w:right w:val="none" w:sz="0" w:space="0" w:color="auto"/>
              </w:divBdr>
            </w:div>
            <w:div w:id="1733121320">
              <w:marLeft w:val="0"/>
              <w:marRight w:val="0"/>
              <w:marTop w:val="0"/>
              <w:marBottom w:val="0"/>
              <w:divBdr>
                <w:top w:val="none" w:sz="0" w:space="0" w:color="auto"/>
                <w:left w:val="none" w:sz="0" w:space="0" w:color="auto"/>
                <w:bottom w:val="none" w:sz="0" w:space="0" w:color="auto"/>
                <w:right w:val="none" w:sz="0" w:space="0" w:color="auto"/>
              </w:divBdr>
            </w:div>
            <w:div w:id="2109034790">
              <w:marLeft w:val="0"/>
              <w:marRight w:val="0"/>
              <w:marTop w:val="0"/>
              <w:marBottom w:val="0"/>
              <w:divBdr>
                <w:top w:val="none" w:sz="0" w:space="0" w:color="auto"/>
                <w:left w:val="none" w:sz="0" w:space="0" w:color="auto"/>
                <w:bottom w:val="none" w:sz="0" w:space="0" w:color="auto"/>
                <w:right w:val="none" w:sz="0" w:space="0" w:color="auto"/>
              </w:divBdr>
            </w:div>
            <w:div w:id="1148592316">
              <w:marLeft w:val="0"/>
              <w:marRight w:val="0"/>
              <w:marTop w:val="0"/>
              <w:marBottom w:val="0"/>
              <w:divBdr>
                <w:top w:val="none" w:sz="0" w:space="0" w:color="auto"/>
                <w:left w:val="none" w:sz="0" w:space="0" w:color="auto"/>
                <w:bottom w:val="none" w:sz="0" w:space="0" w:color="auto"/>
                <w:right w:val="none" w:sz="0" w:space="0" w:color="auto"/>
              </w:divBdr>
            </w:div>
            <w:div w:id="1713964875">
              <w:marLeft w:val="0"/>
              <w:marRight w:val="0"/>
              <w:marTop w:val="0"/>
              <w:marBottom w:val="0"/>
              <w:divBdr>
                <w:top w:val="none" w:sz="0" w:space="0" w:color="auto"/>
                <w:left w:val="none" w:sz="0" w:space="0" w:color="auto"/>
                <w:bottom w:val="none" w:sz="0" w:space="0" w:color="auto"/>
                <w:right w:val="none" w:sz="0" w:space="0" w:color="auto"/>
              </w:divBdr>
            </w:div>
            <w:div w:id="1334651471">
              <w:marLeft w:val="0"/>
              <w:marRight w:val="0"/>
              <w:marTop w:val="0"/>
              <w:marBottom w:val="0"/>
              <w:divBdr>
                <w:top w:val="none" w:sz="0" w:space="0" w:color="auto"/>
                <w:left w:val="none" w:sz="0" w:space="0" w:color="auto"/>
                <w:bottom w:val="none" w:sz="0" w:space="0" w:color="auto"/>
                <w:right w:val="none" w:sz="0" w:space="0" w:color="auto"/>
              </w:divBdr>
            </w:div>
            <w:div w:id="458380596">
              <w:marLeft w:val="0"/>
              <w:marRight w:val="0"/>
              <w:marTop w:val="0"/>
              <w:marBottom w:val="0"/>
              <w:divBdr>
                <w:top w:val="none" w:sz="0" w:space="0" w:color="auto"/>
                <w:left w:val="none" w:sz="0" w:space="0" w:color="auto"/>
                <w:bottom w:val="none" w:sz="0" w:space="0" w:color="auto"/>
                <w:right w:val="none" w:sz="0" w:space="0" w:color="auto"/>
              </w:divBdr>
            </w:div>
            <w:div w:id="1020592410">
              <w:marLeft w:val="0"/>
              <w:marRight w:val="0"/>
              <w:marTop w:val="0"/>
              <w:marBottom w:val="0"/>
              <w:divBdr>
                <w:top w:val="none" w:sz="0" w:space="0" w:color="auto"/>
                <w:left w:val="none" w:sz="0" w:space="0" w:color="auto"/>
                <w:bottom w:val="none" w:sz="0" w:space="0" w:color="auto"/>
                <w:right w:val="none" w:sz="0" w:space="0" w:color="auto"/>
              </w:divBdr>
            </w:div>
            <w:div w:id="1175342169">
              <w:marLeft w:val="0"/>
              <w:marRight w:val="0"/>
              <w:marTop w:val="0"/>
              <w:marBottom w:val="0"/>
              <w:divBdr>
                <w:top w:val="none" w:sz="0" w:space="0" w:color="auto"/>
                <w:left w:val="none" w:sz="0" w:space="0" w:color="auto"/>
                <w:bottom w:val="none" w:sz="0" w:space="0" w:color="auto"/>
                <w:right w:val="none" w:sz="0" w:space="0" w:color="auto"/>
              </w:divBdr>
            </w:div>
            <w:div w:id="328560396">
              <w:marLeft w:val="0"/>
              <w:marRight w:val="0"/>
              <w:marTop w:val="0"/>
              <w:marBottom w:val="0"/>
              <w:divBdr>
                <w:top w:val="none" w:sz="0" w:space="0" w:color="auto"/>
                <w:left w:val="none" w:sz="0" w:space="0" w:color="auto"/>
                <w:bottom w:val="none" w:sz="0" w:space="0" w:color="auto"/>
                <w:right w:val="none" w:sz="0" w:space="0" w:color="auto"/>
              </w:divBdr>
            </w:div>
            <w:div w:id="1439716712">
              <w:marLeft w:val="0"/>
              <w:marRight w:val="0"/>
              <w:marTop w:val="0"/>
              <w:marBottom w:val="0"/>
              <w:divBdr>
                <w:top w:val="none" w:sz="0" w:space="0" w:color="auto"/>
                <w:left w:val="none" w:sz="0" w:space="0" w:color="auto"/>
                <w:bottom w:val="none" w:sz="0" w:space="0" w:color="auto"/>
                <w:right w:val="none" w:sz="0" w:space="0" w:color="auto"/>
              </w:divBdr>
            </w:div>
            <w:div w:id="183986728">
              <w:marLeft w:val="0"/>
              <w:marRight w:val="0"/>
              <w:marTop w:val="0"/>
              <w:marBottom w:val="0"/>
              <w:divBdr>
                <w:top w:val="none" w:sz="0" w:space="0" w:color="auto"/>
                <w:left w:val="none" w:sz="0" w:space="0" w:color="auto"/>
                <w:bottom w:val="none" w:sz="0" w:space="0" w:color="auto"/>
                <w:right w:val="none" w:sz="0" w:space="0" w:color="auto"/>
              </w:divBdr>
            </w:div>
            <w:div w:id="897856872">
              <w:marLeft w:val="0"/>
              <w:marRight w:val="0"/>
              <w:marTop w:val="0"/>
              <w:marBottom w:val="0"/>
              <w:divBdr>
                <w:top w:val="none" w:sz="0" w:space="0" w:color="auto"/>
                <w:left w:val="none" w:sz="0" w:space="0" w:color="auto"/>
                <w:bottom w:val="none" w:sz="0" w:space="0" w:color="auto"/>
                <w:right w:val="none" w:sz="0" w:space="0" w:color="auto"/>
              </w:divBdr>
            </w:div>
            <w:div w:id="2116973987">
              <w:marLeft w:val="0"/>
              <w:marRight w:val="0"/>
              <w:marTop w:val="0"/>
              <w:marBottom w:val="0"/>
              <w:divBdr>
                <w:top w:val="none" w:sz="0" w:space="0" w:color="auto"/>
                <w:left w:val="none" w:sz="0" w:space="0" w:color="auto"/>
                <w:bottom w:val="none" w:sz="0" w:space="0" w:color="auto"/>
                <w:right w:val="none" w:sz="0" w:space="0" w:color="auto"/>
              </w:divBdr>
            </w:div>
            <w:div w:id="614097667">
              <w:marLeft w:val="0"/>
              <w:marRight w:val="0"/>
              <w:marTop w:val="0"/>
              <w:marBottom w:val="0"/>
              <w:divBdr>
                <w:top w:val="none" w:sz="0" w:space="0" w:color="auto"/>
                <w:left w:val="none" w:sz="0" w:space="0" w:color="auto"/>
                <w:bottom w:val="none" w:sz="0" w:space="0" w:color="auto"/>
                <w:right w:val="none" w:sz="0" w:space="0" w:color="auto"/>
              </w:divBdr>
            </w:div>
            <w:div w:id="348456761">
              <w:marLeft w:val="0"/>
              <w:marRight w:val="0"/>
              <w:marTop w:val="0"/>
              <w:marBottom w:val="0"/>
              <w:divBdr>
                <w:top w:val="none" w:sz="0" w:space="0" w:color="auto"/>
                <w:left w:val="none" w:sz="0" w:space="0" w:color="auto"/>
                <w:bottom w:val="none" w:sz="0" w:space="0" w:color="auto"/>
                <w:right w:val="none" w:sz="0" w:space="0" w:color="auto"/>
              </w:divBdr>
            </w:div>
            <w:div w:id="318459916">
              <w:marLeft w:val="0"/>
              <w:marRight w:val="0"/>
              <w:marTop w:val="0"/>
              <w:marBottom w:val="0"/>
              <w:divBdr>
                <w:top w:val="none" w:sz="0" w:space="0" w:color="auto"/>
                <w:left w:val="none" w:sz="0" w:space="0" w:color="auto"/>
                <w:bottom w:val="none" w:sz="0" w:space="0" w:color="auto"/>
                <w:right w:val="none" w:sz="0" w:space="0" w:color="auto"/>
              </w:divBdr>
            </w:div>
            <w:div w:id="1925261541">
              <w:marLeft w:val="0"/>
              <w:marRight w:val="0"/>
              <w:marTop w:val="0"/>
              <w:marBottom w:val="0"/>
              <w:divBdr>
                <w:top w:val="none" w:sz="0" w:space="0" w:color="auto"/>
                <w:left w:val="none" w:sz="0" w:space="0" w:color="auto"/>
                <w:bottom w:val="none" w:sz="0" w:space="0" w:color="auto"/>
                <w:right w:val="none" w:sz="0" w:space="0" w:color="auto"/>
              </w:divBdr>
            </w:div>
            <w:div w:id="1864516234">
              <w:marLeft w:val="0"/>
              <w:marRight w:val="0"/>
              <w:marTop w:val="0"/>
              <w:marBottom w:val="0"/>
              <w:divBdr>
                <w:top w:val="none" w:sz="0" w:space="0" w:color="auto"/>
                <w:left w:val="none" w:sz="0" w:space="0" w:color="auto"/>
                <w:bottom w:val="none" w:sz="0" w:space="0" w:color="auto"/>
                <w:right w:val="none" w:sz="0" w:space="0" w:color="auto"/>
              </w:divBdr>
            </w:div>
            <w:div w:id="1454717072">
              <w:marLeft w:val="0"/>
              <w:marRight w:val="0"/>
              <w:marTop w:val="0"/>
              <w:marBottom w:val="0"/>
              <w:divBdr>
                <w:top w:val="none" w:sz="0" w:space="0" w:color="auto"/>
                <w:left w:val="none" w:sz="0" w:space="0" w:color="auto"/>
                <w:bottom w:val="none" w:sz="0" w:space="0" w:color="auto"/>
                <w:right w:val="none" w:sz="0" w:space="0" w:color="auto"/>
              </w:divBdr>
            </w:div>
            <w:div w:id="2090615363">
              <w:marLeft w:val="0"/>
              <w:marRight w:val="0"/>
              <w:marTop w:val="0"/>
              <w:marBottom w:val="0"/>
              <w:divBdr>
                <w:top w:val="none" w:sz="0" w:space="0" w:color="auto"/>
                <w:left w:val="none" w:sz="0" w:space="0" w:color="auto"/>
                <w:bottom w:val="none" w:sz="0" w:space="0" w:color="auto"/>
                <w:right w:val="none" w:sz="0" w:space="0" w:color="auto"/>
              </w:divBdr>
            </w:div>
            <w:div w:id="458574241">
              <w:marLeft w:val="0"/>
              <w:marRight w:val="0"/>
              <w:marTop w:val="0"/>
              <w:marBottom w:val="0"/>
              <w:divBdr>
                <w:top w:val="none" w:sz="0" w:space="0" w:color="auto"/>
                <w:left w:val="none" w:sz="0" w:space="0" w:color="auto"/>
                <w:bottom w:val="none" w:sz="0" w:space="0" w:color="auto"/>
                <w:right w:val="none" w:sz="0" w:space="0" w:color="auto"/>
              </w:divBdr>
            </w:div>
            <w:div w:id="1314918722">
              <w:marLeft w:val="0"/>
              <w:marRight w:val="0"/>
              <w:marTop w:val="0"/>
              <w:marBottom w:val="0"/>
              <w:divBdr>
                <w:top w:val="none" w:sz="0" w:space="0" w:color="auto"/>
                <w:left w:val="none" w:sz="0" w:space="0" w:color="auto"/>
                <w:bottom w:val="none" w:sz="0" w:space="0" w:color="auto"/>
                <w:right w:val="none" w:sz="0" w:space="0" w:color="auto"/>
              </w:divBdr>
            </w:div>
            <w:div w:id="821044561">
              <w:marLeft w:val="0"/>
              <w:marRight w:val="0"/>
              <w:marTop w:val="0"/>
              <w:marBottom w:val="0"/>
              <w:divBdr>
                <w:top w:val="none" w:sz="0" w:space="0" w:color="auto"/>
                <w:left w:val="none" w:sz="0" w:space="0" w:color="auto"/>
                <w:bottom w:val="none" w:sz="0" w:space="0" w:color="auto"/>
                <w:right w:val="none" w:sz="0" w:space="0" w:color="auto"/>
              </w:divBdr>
            </w:div>
            <w:div w:id="769853124">
              <w:marLeft w:val="0"/>
              <w:marRight w:val="0"/>
              <w:marTop w:val="0"/>
              <w:marBottom w:val="0"/>
              <w:divBdr>
                <w:top w:val="none" w:sz="0" w:space="0" w:color="auto"/>
                <w:left w:val="none" w:sz="0" w:space="0" w:color="auto"/>
                <w:bottom w:val="none" w:sz="0" w:space="0" w:color="auto"/>
                <w:right w:val="none" w:sz="0" w:space="0" w:color="auto"/>
              </w:divBdr>
            </w:div>
            <w:div w:id="483471078">
              <w:marLeft w:val="0"/>
              <w:marRight w:val="0"/>
              <w:marTop w:val="0"/>
              <w:marBottom w:val="0"/>
              <w:divBdr>
                <w:top w:val="none" w:sz="0" w:space="0" w:color="auto"/>
                <w:left w:val="none" w:sz="0" w:space="0" w:color="auto"/>
                <w:bottom w:val="none" w:sz="0" w:space="0" w:color="auto"/>
                <w:right w:val="none" w:sz="0" w:space="0" w:color="auto"/>
              </w:divBdr>
            </w:div>
            <w:div w:id="1437408569">
              <w:marLeft w:val="0"/>
              <w:marRight w:val="0"/>
              <w:marTop w:val="0"/>
              <w:marBottom w:val="0"/>
              <w:divBdr>
                <w:top w:val="none" w:sz="0" w:space="0" w:color="auto"/>
                <w:left w:val="none" w:sz="0" w:space="0" w:color="auto"/>
                <w:bottom w:val="none" w:sz="0" w:space="0" w:color="auto"/>
                <w:right w:val="none" w:sz="0" w:space="0" w:color="auto"/>
              </w:divBdr>
            </w:div>
            <w:div w:id="674068357">
              <w:marLeft w:val="0"/>
              <w:marRight w:val="0"/>
              <w:marTop w:val="0"/>
              <w:marBottom w:val="0"/>
              <w:divBdr>
                <w:top w:val="none" w:sz="0" w:space="0" w:color="auto"/>
                <w:left w:val="none" w:sz="0" w:space="0" w:color="auto"/>
                <w:bottom w:val="none" w:sz="0" w:space="0" w:color="auto"/>
                <w:right w:val="none" w:sz="0" w:space="0" w:color="auto"/>
              </w:divBdr>
            </w:div>
            <w:div w:id="1417088823">
              <w:marLeft w:val="0"/>
              <w:marRight w:val="0"/>
              <w:marTop w:val="0"/>
              <w:marBottom w:val="0"/>
              <w:divBdr>
                <w:top w:val="none" w:sz="0" w:space="0" w:color="auto"/>
                <w:left w:val="none" w:sz="0" w:space="0" w:color="auto"/>
                <w:bottom w:val="none" w:sz="0" w:space="0" w:color="auto"/>
                <w:right w:val="none" w:sz="0" w:space="0" w:color="auto"/>
              </w:divBdr>
            </w:div>
            <w:div w:id="1162772473">
              <w:marLeft w:val="0"/>
              <w:marRight w:val="0"/>
              <w:marTop w:val="0"/>
              <w:marBottom w:val="0"/>
              <w:divBdr>
                <w:top w:val="none" w:sz="0" w:space="0" w:color="auto"/>
                <w:left w:val="none" w:sz="0" w:space="0" w:color="auto"/>
                <w:bottom w:val="none" w:sz="0" w:space="0" w:color="auto"/>
                <w:right w:val="none" w:sz="0" w:space="0" w:color="auto"/>
              </w:divBdr>
            </w:div>
            <w:div w:id="597829156">
              <w:marLeft w:val="0"/>
              <w:marRight w:val="0"/>
              <w:marTop w:val="0"/>
              <w:marBottom w:val="0"/>
              <w:divBdr>
                <w:top w:val="none" w:sz="0" w:space="0" w:color="auto"/>
                <w:left w:val="none" w:sz="0" w:space="0" w:color="auto"/>
                <w:bottom w:val="none" w:sz="0" w:space="0" w:color="auto"/>
                <w:right w:val="none" w:sz="0" w:space="0" w:color="auto"/>
              </w:divBdr>
            </w:div>
            <w:div w:id="1285117406">
              <w:marLeft w:val="0"/>
              <w:marRight w:val="0"/>
              <w:marTop w:val="0"/>
              <w:marBottom w:val="0"/>
              <w:divBdr>
                <w:top w:val="none" w:sz="0" w:space="0" w:color="auto"/>
                <w:left w:val="none" w:sz="0" w:space="0" w:color="auto"/>
                <w:bottom w:val="none" w:sz="0" w:space="0" w:color="auto"/>
                <w:right w:val="none" w:sz="0" w:space="0" w:color="auto"/>
              </w:divBdr>
            </w:div>
            <w:div w:id="1479877966">
              <w:marLeft w:val="0"/>
              <w:marRight w:val="0"/>
              <w:marTop w:val="0"/>
              <w:marBottom w:val="0"/>
              <w:divBdr>
                <w:top w:val="none" w:sz="0" w:space="0" w:color="auto"/>
                <w:left w:val="none" w:sz="0" w:space="0" w:color="auto"/>
                <w:bottom w:val="none" w:sz="0" w:space="0" w:color="auto"/>
                <w:right w:val="none" w:sz="0" w:space="0" w:color="auto"/>
              </w:divBdr>
            </w:div>
            <w:div w:id="667754083">
              <w:marLeft w:val="0"/>
              <w:marRight w:val="0"/>
              <w:marTop w:val="0"/>
              <w:marBottom w:val="0"/>
              <w:divBdr>
                <w:top w:val="none" w:sz="0" w:space="0" w:color="auto"/>
                <w:left w:val="none" w:sz="0" w:space="0" w:color="auto"/>
                <w:bottom w:val="none" w:sz="0" w:space="0" w:color="auto"/>
                <w:right w:val="none" w:sz="0" w:space="0" w:color="auto"/>
              </w:divBdr>
            </w:div>
            <w:div w:id="1009140766">
              <w:marLeft w:val="0"/>
              <w:marRight w:val="0"/>
              <w:marTop w:val="0"/>
              <w:marBottom w:val="0"/>
              <w:divBdr>
                <w:top w:val="none" w:sz="0" w:space="0" w:color="auto"/>
                <w:left w:val="none" w:sz="0" w:space="0" w:color="auto"/>
                <w:bottom w:val="none" w:sz="0" w:space="0" w:color="auto"/>
                <w:right w:val="none" w:sz="0" w:space="0" w:color="auto"/>
              </w:divBdr>
            </w:div>
            <w:div w:id="1267350256">
              <w:marLeft w:val="0"/>
              <w:marRight w:val="0"/>
              <w:marTop w:val="0"/>
              <w:marBottom w:val="0"/>
              <w:divBdr>
                <w:top w:val="none" w:sz="0" w:space="0" w:color="auto"/>
                <w:left w:val="none" w:sz="0" w:space="0" w:color="auto"/>
                <w:bottom w:val="none" w:sz="0" w:space="0" w:color="auto"/>
                <w:right w:val="none" w:sz="0" w:space="0" w:color="auto"/>
              </w:divBdr>
            </w:div>
            <w:div w:id="539438507">
              <w:marLeft w:val="0"/>
              <w:marRight w:val="0"/>
              <w:marTop w:val="0"/>
              <w:marBottom w:val="0"/>
              <w:divBdr>
                <w:top w:val="none" w:sz="0" w:space="0" w:color="auto"/>
                <w:left w:val="none" w:sz="0" w:space="0" w:color="auto"/>
                <w:bottom w:val="none" w:sz="0" w:space="0" w:color="auto"/>
                <w:right w:val="none" w:sz="0" w:space="0" w:color="auto"/>
              </w:divBdr>
            </w:div>
            <w:div w:id="460004368">
              <w:marLeft w:val="0"/>
              <w:marRight w:val="0"/>
              <w:marTop w:val="0"/>
              <w:marBottom w:val="0"/>
              <w:divBdr>
                <w:top w:val="none" w:sz="0" w:space="0" w:color="auto"/>
                <w:left w:val="none" w:sz="0" w:space="0" w:color="auto"/>
                <w:bottom w:val="none" w:sz="0" w:space="0" w:color="auto"/>
                <w:right w:val="none" w:sz="0" w:space="0" w:color="auto"/>
              </w:divBdr>
            </w:div>
            <w:div w:id="859205417">
              <w:marLeft w:val="0"/>
              <w:marRight w:val="0"/>
              <w:marTop w:val="0"/>
              <w:marBottom w:val="0"/>
              <w:divBdr>
                <w:top w:val="none" w:sz="0" w:space="0" w:color="auto"/>
                <w:left w:val="none" w:sz="0" w:space="0" w:color="auto"/>
                <w:bottom w:val="none" w:sz="0" w:space="0" w:color="auto"/>
                <w:right w:val="none" w:sz="0" w:space="0" w:color="auto"/>
              </w:divBdr>
            </w:div>
            <w:div w:id="535823649">
              <w:marLeft w:val="0"/>
              <w:marRight w:val="0"/>
              <w:marTop w:val="0"/>
              <w:marBottom w:val="0"/>
              <w:divBdr>
                <w:top w:val="none" w:sz="0" w:space="0" w:color="auto"/>
                <w:left w:val="none" w:sz="0" w:space="0" w:color="auto"/>
                <w:bottom w:val="none" w:sz="0" w:space="0" w:color="auto"/>
                <w:right w:val="none" w:sz="0" w:space="0" w:color="auto"/>
              </w:divBdr>
            </w:div>
            <w:div w:id="1206604629">
              <w:marLeft w:val="0"/>
              <w:marRight w:val="0"/>
              <w:marTop w:val="0"/>
              <w:marBottom w:val="0"/>
              <w:divBdr>
                <w:top w:val="none" w:sz="0" w:space="0" w:color="auto"/>
                <w:left w:val="none" w:sz="0" w:space="0" w:color="auto"/>
                <w:bottom w:val="none" w:sz="0" w:space="0" w:color="auto"/>
                <w:right w:val="none" w:sz="0" w:space="0" w:color="auto"/>
              </w:divBdr>
            </w:div>
            <w:div w:id="383524208">
              <w:marLeft w:val="0"/>
              <w:marRight w:val="0"/>
              <w:marTop w:val="0"/>
              <w:marBottom w:val="0"/>
              <w:divBdr>
                <w:top w:val="none" w:sz="0" w:space="0" w:color="auto"/>
                <w:left w:val="none" w:sz="0" w:space="0" w:color="auto"/>
                <w:bottom w:val="none" w:sz="0" w:space="0" w:color="auto"/>
                <w:right w:val="none" w:sz="0" w:space="0" w:color="auto"/>
              </w:divBdr>
            </w:div>
            <w:div w:id="1489513647">
              <w:marLeft w:val="0"/>
              <w:marRight w:val="0"/>
              <w:marTop w:val="0"/>
              <w:marBottom w:val="0"/>
              <w:divBdr>
                <w:top w:val="none" w:sz="0" w:space="0" w:color="auto"/>
                <w:left w:val="none" w:sz="0" w:space="0" w:color="auto"/>
                <w:bottom w:val="none" w:sz="0" w:space="0" w:color="auto"/>
                <w:right w:val="none" w:sz="0" w:space="0" w:color="auto"/>
              </w:divBdr>
            </w:div>
            <w:div w:id="1265336188">
              <w:marLeft w:val="0"/>
              <w:marRight w:val="0"/>
              <w:marTop w:val="0"/>
              <w:marBottom w:val="0"/>
              <w:divBdr>
                <w:top w:val="none" w:sz="0" w:space="0" w:color="auto"/>
                <w:left w:val="none" w:sz="0" w:space="0" w:color="auto"/>
                <w:bottom w:val="none" w:sz="0" w:space="0" w:color="auto"/>
                <w:right w:val="none" w:sz="0" w:space="0" w:color="auto"/>
              </w:divBdr>
            </w:div>
            <w:div w:id="1686663447">
              <w:marLeft w:val="0"/>
              <w:marRight w:val="0"/>
              <w:marTop w:val="0"/>
              <w:marBottom w:val="0"/>
              <w:divBdr>
                <w:top w:val="none" w:sz="0" w:space="0" w:color="auto"/>
                <w:left w:val="none" w:sz="0" w:space="0" w:color="auto"/>
                <w:bottom w:val="none" w:sz="0" w:space="0" w:color="auto"/>
                <w:right w:val="none" w:sz="0" w:space="0" w:color="auto"/>
              </w:divBdr>
            </w:div>
            <w:div w:id="541594605">
              <w:marLeft w:val="0"/>
              <w:marRight w:val="0"/>
              <w:marTop w:val="0"/>
              <w:marBottom w:val="0"/>
              <w:divBdr>
                <w:top w:val="none" w:sz="0" w:space="0" w:color="auto"/>
                <w:left w:val="none" w:sz="0" w:space="0" w:color="auto"/>
                <w:bottom w:val="none" w:sz="0" w:space="0" w:color="auto"/>
                <w:right w:val="none" w:sz="0" w:space="0" w:color="auto"/>
              </w:divBdr>
            </w:div>
            <w:div w:id="2044205397">
              <w:marLeft w:val="0"/>
              <w:marRight w:val="0"/>
              <w:marTop w:val="0"/>
              <w:marBottom w:val="0"/>
              <w:divBdr>
                <w:top w:val="none" w:sz="0" w:space="0" w:color="auto"/>
                <w:left w:val="none" w:sz="0" w:space="0" w:color="auto"/>
                <w:bottom w:val="none" w:sz="0" w:space="0" w:color="auto"/>
                <w:right w:val="none" w:sz="0" w:space="0" w:color="auto"/>
              </w:divBdr>
            </w:div>
            <w:div w:id="1632443060">
              <w:marLeft w:val="0"/>
              <w:marRight w:val="0"/>
              <w:marTop w:val="0"/>
              <w:marBottom w:val="0"/>
              <w:divBdr>
                <w:top w:val="none" w:sz="0" w:space="0" w:color="auto"/>
                <w:left w:val="none" w:sz="0" w:space="0" w:color="auto"/>
                <w:bottom w:val="none" w:sz="0" w:space="0" w:color="auto"/>
                <w:right w:val="none" w:sz="0" w:space="0" w:color="auto"/>
              </w:divBdr>
            </w:div>
            <w:div w:id="172960666">
              <w:marLeft w:val="0"/>
              <w:marRight w:val="0"/>
              <w:marTop w:val="0"/>
              <w:marBottom w:val="0"/>
              <w:divBdr>
                <w:top w:val="none" w:sz="0" w:space="0" w:color="auto"/>
                <w:left w:val="none" w:sz="0" w:space="0" w:color="auto"/>
                <w:bottom w:val="none" w:sz="0" w:space="0" w:color="auto"/>
                <w:right w:val="none" w:sz="0" w:space="0" w:color="auto"/>
              </w:divBdr>
            </w:div>
            <w:div w:id="1504395641">
              <w:marLeft w:val="0"/>
              <w:marRight w:val="0"/>
              <w:marTop w:val="0"/>
              <w:marBottom w:val="0"/>
              <w:divBdr>
                <w:top w:val="none" w:sz="0" w:space="0" w:color="auto"/>
                <w:left w:val="none" w:sz="0" w:space="0" w:color="auto"/>
                <w:bottom w:val="none" w:sz="0" w:space="0" w:color="auto"/>
                <w:right w:val="none" w:sz="0" w:space="0" w:color="auto"/>
              </w:divBdr>
            </w:div>
            <w:div w:id="1748647124">
              <w:marLeft w:val="0"/>
              <w:marRight w:val="0"/>
              <w:marTop w:val="0"/>
              <w:marBottom w:val="0"/>
              <w:divBdr>
                <w:top w:val="none" w:sz="0" w:space="0" w:color="auto"/>
                <w:left w:val="none" w:sz="0" w:space="0" w:color="auto"/>
                <w:bottom w:val="none" w:sz="0" w:space="0" w:color="auto"/>
                <w:right w:val="none" w:sz="0" w:space="0" w:color="auto"/>
              </w:divBdr>
            </w:div>
            <w:div w:id="841244308">
              <w:marLeft w:val="0"/>
              <w:marRight w:val="0"/>
              <w:marTop w:val="0"/>
              <w:marBottom w:val="0"/>
              <w:divBdr>
                <w:top w:val="none" w:sz="0" w:space="0" w:color="auto"/>
                <w:left w:val="none" w:sz="0" w:space="0" w:color="auto"/>
                <w:bottom w:val="none" w:sz="0" w:space="0" w:color="auto"/>
                <w:right w:val="none" w:sz="0" w:space="0" w:color="auto"/>
              </w:divBdr>
            </w:div>
            <w:div w:id="1910915716">
              <w:marLeft w:val="0"/>
              <w:marRight w:val="0"/>
              <w:marTop w:val="0"/>
              <w:marBottom w:val="0"/>
              <w:divBdr>
                <w:top w:val="none" w:sz="0" w:space="0" w:color="auto"/>
                <w:left w:val="none" w:sz="0" w:space="0" w:color="auto"/>
                <w:bottom w:val="none" w:sz="0" w:space="0" w:color="auto"/>
                <w:right w:val="none" w:sz="0" w:space="0" w:color="auto"/>
              </w:divBdr>
            </w:div>
            <w:div w:id="1387797895">
              <w:marLeft w:val="0"/>
              <w:marRight w:val="0"/>
              <w:marTop w:val="0"/>
              <w:marBottom w:val="0"/>
              <w:divBdr>
                <w:top w:val="none" w:sz="0" w:space="0" w:color="auto"/>
                <w:left w:val="none" w:sz="0" w:space="0" w:color="auto"/>
                <w:bottom w:val="none" w:sz="0" w:space="0" w:color="auto"/>
                <w:right w:val="none" w:sz="0" w:space="0" w:color="auto"/>
              </w:divBdr>
            </w:div>
            <w:div w:id="1251351270">
              <w:marLeft w:val="0"/>
              <w:marRight w:val="0"/>
              <w:marTop w:val="0"/>
              <w:marBottom w:val="0"/>
              <w:divBdr>
                <w:top w:val="none" w:sz="0" w:space="0" w:color="auto"/>
                <w:left w:val="none" w:sz="0" w:space="0" w:color="auto"/>
                <w:bottom w:val="none" w:sz="0" w:space="0" w:color="auto"/>
                <w:right w:val="none" w:sz="0" w:space="0" w:color="auto"/>
              </w:divBdr>
            </w:div>
            <w:div w:id="1740517644">
              <w:marLeft w:val="0"/>
              <w:marRight w:val="0"/>
              <w:marTop w:val="0"/>
              <w:marBottom w:val="0"/>
              <w:divBdr>
                <w:top w:val="none" w:sz="0" w:space="0" w:color="auto"/>
                <w:left w:val="none" w:sz="0" w:space="0" w:color="auto"/>
                <w:bottom w:val="none" w:sz="0" w:space="0" w:color="auto"/>
                <w:right w:val="none" w:sz="0" w:space="0" w:color="auto"/>
              </w:divBdr>
            </w:div>
            <w:div w:id="1036270727">
              <w:marLeft w:val="0"/>
              <w:marRight w:val="0"/>
              <w:marTop w:val="0"/>
              <w:marBottom w:val="0"/>
              <w:divBdr>
                <w:top w:val="none" w:sz="0" w:space="0" w:color="auto"/>
                <w:left w:val="none" w:sz="0" w:space="0" w:color="auto"/>
                <w:bottom w:val="none" w:sz="0" w:space="0" w:color="auto"/>
                <w:right w:val="none" w:sz="0" w:space="0" w:color="auto"/>
              </w:divBdr>
            </w:div>
            <w:div w:id="550768049">
              <w:marLeft w:val="0"/>
              <w:marRight w:val="0"/>
              <w:marTop w:val="0"/>
              <w:marBottom w:val="0"/>
              <w:divBdr>
                <w:top w:val="none" w:sz="0" w:space="0" w:color="auto"/>
                <w:left w:val="none" w:sz="0" w:space="0" w:color="auto"/>
                <w:bottom w:val="none" w:sz="0" w:space="0" w:color="auto"/>
                <w:right w:val="none" w:sz="0" w:space="0" w:color="auto"/>
              </w:divBdr>
            </w:div>
            <w:div w:id="1015351182">
              <w:marLeft w:val="0"/>
              <w:marRight w:val="0"/>
              <w:marTop w:val="0"/>
              <w:marBottom w:val="0"/>
              <w:divBdr>
                <w:top w:val="none" w:sz="0" w:space="0" w:color="auto"/>
                <w:left w:val="none" w:sz="0" w:space="0" w:color="auto"/>
                <w:bottom w:val="none" w:sz="0" w:space="0" w:color="auto"/>
                <w:right w:val="none" w:sz="0" w:space="0" w:color="auto"/>
              </w:divBdr>
            </w:div>
            <w:div w:id="1537620158">
              <w:marLeft w:val="0"/>
              <w:marRight w:val="0"/>
              <w:marTop w:val="0"/>
              <w:marBottom w:val="0"/>
              <w:divBdr>
                <w:top w:val="none" w:sz="0" w:space="0" w:color="auto"/>
                <w:left w:val="none" w:sz="0" w:space="0" w:color="auto"/>
                <w:bottom w:val="none" w:sz="0" w:space="0" w:color="auto"/>
                <w:right w:val="none" w:sz="0" w:space="0" w:color="auto"/>
              </w:divBdr>
            </w:div>
            <w:div w:id="1963919156">
              <w:marLeft w:val="0"/>
              <w:marRight w:val="0"/>
              <w:marTop w:val="0"/>
              <w:marBottom w:val="0"/>
              <w:divBdr>
                <w:top w:val="none" w:sz="0" w:space="0" w:color="auto"/>
                <w:left w:val="none" w:sz="0" w:space="0" w:color="auto"/>
                <w:bottom w:val="none" w:sz="0" w:space="0" w:color="auto"/>
                <w:right w:val="none" w:sz="0" w:space="0" w:color="auto"/>
              </w:divBdr>
            </w:div>
            <w:div w:id="1320354093">
              <w:marLeft w:val="0"/>
              <w:marRight w:val="0"/>
              <w:marTop w:val="0"/>
              <w:marBottom w:val="0"/>
              <w:divBdr>
                <w:top w:val="none" w:sz="0" w:space="0" w:color="auto"/>
                <w:left w:val="none" w:sz="0" w:space="0" w:color="auto"/>
                <w:bottom w:val="none" w:sz="0" w:space="0" w:color="auto"/>
                <w:right w:val="none" w:sz="0" w:space="0" w:color="auto"/>
              </w:divBdr>
            </w:div>
            <w:div w:id="873349231">
              <w:marLeft w:val="0"/>
              <w:marRight w:val="0"/>
              <w:marTop w:val="0"/>
              <w:marBottom w:val="0"/>
              <w:divBdr>
                <w:top w:val="none" w:sz="0" w:space="0" w:color="auto"/>
                <w:left w:val="none" w:sz="0" w:space="0" w:color="auto"/>
                <w:bottom w:val="none" w:sz="0" w:space="0" w:color="auto"/>
                <w:right w:val="none" w:sz="0" w:space="0" w:color="auto"/>
              </w:divBdr>
            </w:div>
            <w:div w:id="50617160">
              <w:marLeft w:val="0"/>
              <w:marRight w:val="0"/>
              <w:marTop w:val="0"/>
              <w:marBottom w:val="0"/>
              <w:divBdr>
                <w:top w:val="none" w:sz="0" w:space="0" w:color="auto"/>
                <w:left w:val="none" w:sz="0" w:space="0" w:color="auto"/>
                <w:bottom w:val="none" w:sz="0" w:space="0" w:color="auto"/>
                <w:right w:val="none" w:sz="0" w:space="0" w:color="auto"/>
              </w:divBdr>
            </w:div>
            <w:div w:id="45685087">
              <w:marLeft w:val="0"/>
              <w:marRight w:val="0"/>
              <w:marTop w:val="0"/>
              <w:marBottom w:val="0"/>
              <w:divBdr>
                <w:top w:val="none" w:sz="0" w:space="0" w:color="auto"/>
                <w:left w:val="none" w:sz="0" w:space="0" w:color="auto"/>
                <w:bottom w:val="none" w:sz="0" w:space="0" w:color="auto"/>
                <w:right w:val="none" w:sz="0" w:space="0" w:color="auto"/>
              </w:divBdr>
            </w:div>
            <w:div w:id="1920485672">
              <w:marLeft w:val="0"/>
              <w:marRight w:val="0"/>
              <w:marTop w:val="0"/>
              <w:marBottom w:val="0"/>
              <w:divBdr>
                <w:top w:val="none" w:sz="0" w:space="0" w:color="auto"/>
                <w:left w:val="none" w:sz="0" w:space="0" w:color="auto"/>
                <w:bottom w:val="none" w:sz="0" w:space="0" w:color="auto"/>
                <w:right w:val="none" w:sz="0" w:space="0" w:color="auto"/>
              </w:divBdr>
            </w:div>
            <w:div w:id="745031745">
              <w:marLeft w:val="0"/>
              <w:marRight w:val="0"/>
              <w:marTop w:val="0"/>
              <w:marBottom w:val="0"/>
              <w:divBdr>
                <w:top w:val="none" w:sz="0" w:space="0" w:color="auto"/>
                <w:left w:val="none" w:sz="0" w:space="0" w:color="auto"/>
                <w:bottom w:val="none" w:sz="0" w:space="0" w:color="auto"/>
                <w:right w:val="none" w:sz="0" w:space="0" w:color="auto"/>
              </w:divBdr>
            </w:div>
            <w:div w:id="1889410499">
              <w:marLeft w:val="0"/>
              <w:marRight w:val="0"/>
              <w:marTop w:val="0"/>
              <w:marBottom w:val="0"/>
              <w:divBdr>
                <w:top w:val="none" w:sz="0" w:space="0" w:color="auto"/>
                <w:left w:val="none" w:sz="0" w:space="0" w:color="auto"/>
                <w:bottom w:val="none" w:sz="0" w:space="0" w:color="auto"/>
                <w:right w:val="none" w:sz="0" w:space="0" w:color="auto"/>
              </w:divBdr>
            </w:div>
            <w:div w:id="1283540514">
              <w:marLeft w:val="0"/>
              <w:marRight w:val="0"/>
              <w:marTop w:val="0"/>
              <w:marBottom w:val="0"/>
              <w:divBdr>
                <w:top w:val="none" w:sz="0" w:space="0" w:color="auto"/>
                <w:left w:val="none" w:sz="0" w:space="0" w:color="auto"/>
                <w:bottom w:val="none" w:sz="0" w:space="0" w:color="auto"/>
                <w:right w:val="none" w:sz="0" w:space="0" w:color="auto"/>
              </w:divBdr>
            </w:div>
            <w:div w:id="910388287">
              <w:marLeft w:val="0"/>
              <w:marRight w:val="0"/>
              <w:marTop w:val="0"/>
              <w:marBottom w:val="0"/>
              <w:divBdr>
                <w:top w:val="none" w:sz="0" w:space="0" w:color="auto"/>
                <w:left w:val="none" w:sz="0" w:space="0" w:color="auto"/>
                <w:bottom w:val="none" w:sz="0" w:space="0" w:color="auto"/>
                <w:right w:val="none" w:sz="0" w:space="0" w:color="auto"/>
              </w:divBdr>
            </w:div>
            <w:div w:id="1663585567">
              <w:marLeft w:val="0"/>
              <w:marRight w:val="0"/>
              <w:marTop w:val="0"/>
              <w:marBottom w:val="0"/>
              <w:divBdr>
                <w:top w:val="none" w:sz="0" w:space="0" w:color="auto"/>
                <w:left w:val="none" w:sz="0" w:space="0" w:color="auto"/>
                <w:bottom w:val="none" w:sz="0" w:space="0" w:color="auto"/>
                <w:right w:val="none" w:sz="0" w:space="0" w:color="auto"/>
              </w:divBdr>
            </w:div>
            <w:div w:id="738941240">
              <w:marLeft w:val="0"/>
              <w:marRight w:val="0"/>
              <w:marTop w:val="0"/>
              <w:marBottom w:val="0"/>
              <w:divBdr>
                <w:top w:val="none" w:sz="0" w:space="0" w:color="auto"/>
                <w:left w:val="none" w:sz="0" w:space="0" w:color="auto"/>
                <w:bottom w:val="none" w:sz="0" w:space="0" w:color="auto"/>
                <w:right w:val="none" w:sz="0" w:space="0" w:color="auto"/>
              </w:divBdr>
            </w:div>
            <w:div w:id="1529445431">
              <w:marLeft w:val="0"/>
              <w:marRight w:val="0"/>
              <w:marTop w:val="0"/>
              <w:marBottom w:val="0"/>
              <w:divBdr>
                <w:top w:val="none" w:sz="0" w:space="0" w:color="auto"/>
                <w:left w:val="none" w:sz="0" w:space="0" w:color="auto"/>
                <w:bottom w:val="none" w:sz="0" w:space="0" w:color="auto"/>
                <w:right w:val="none" w:sz="0" w:space="0" w:color="auto"/>
              </w:divBdr>
            </w:div>
            <w:div w:id="2034263639">
              <w:marLeft w:val="0"/>
              <w:marRight w:val="0"/>
              <w:marTop w:val="0"/>
              <w:marBottom w:val="0"/>
              <w:divBdr>
                <w:top w:val="none" w:sz="0" w:space="0" w:color="auto"/>
                <w:left w:val="none" w:sz="0" w:space="0" w:color="auto"/>
                <w:bottom w:val="none" w:sz="0" w:space="0" w:color="auto"/>
                <w:right w:val="none" w:sz="0" w:space="0" w:color="auto"/>
              </w:divBdr>
            </w:div>
            <w:div w:id="946698305">
              <w:marLeft w:val="0"/>
              <w:marRight w:val="0"/>
              <w:marTop w:val="0"/>
              <w:marBottom w:val="0"/>
              <w:divBdr>
                <w:top w:val="none" w:sz="0" w:space="0" w:color="auto"/>
                <w:left w:val="none" w:sz="0" w:space="0" w:color="auto"/>
                <w:bottom w:val="none" w:sz="0" w:space="0" w:color="auto"/>
                <w:right w:val="none" w:sz="0" w:space="0" w:color="auto"/>
              </w:divBdr>
            </w:div>
            <w:div w:id="177700644">
              <w:marLeft w:val="0"/>
              <w:marRight w:val="0"/>
              <w:marTop w:val="0"/>
              <w:marBottom w:val="0"/>
              <w:divBdr>
                <w:top w:val="none" w:sz="0" w:space="0" w:color="auto"/>
                <w:left w:val="none" w:sz="0" w:space="0" w:color="auto"/>
                <w:bottom w:val="none" w:sz="0" w:space="0" w:color="auto"/>
                <w:right w:val="none" w:sz="0" w:space="0" w:color="auto"/>
              </w:divBdr>
            </w:div>
            <w:div w:id="1192302524">
              <w:marLeft w:val="0"/>
              <w:marRight w:val="0"/>
              <w:marTop w:val="0"/>
              <w:marBottom w:val="0"/>
              <w:divBdr>
                <w:top w:val="none" w:sz="0" w:space="0" w:color="auto"/>
                <w:left w:val="none" w:sz="0" w:space="0" w:color="auto"/>
                <w:bottom w:val="none" w:sz="0" w:space="0" w:color="auto"/>
                <w:right w:val="none" w:sz="0" w:space="0" w:color="auto"/>
              </w:divBdr>
            </w:div>
            <w:div w:id="668560335">
              <w:marLeft w:val="0"/>
              <w:marRight w:val="0"/>
              <w:marTop w:val="0"/>
              <w:marBottom w:val="0"/>
              <w:divBdr>
                <w:top w:val="none" w:sz="0" w:space="0" w:color="auto"/>
                <w:left w:val="none" w:sz="0" w:space="0" w:color="auto"/>
                <w:bottom w:val="none" w:sz="0" w:space="0" w:color="auto"/>
                <w:right w:val="none" w:sz="0" w:space="0" w:color="auto"/>
              </w:divBdr>
            </w:div>
            <w:div w:id="22902115">
              <w:marLeft w:val="0"/>
              <w:marRight w:val="0"/>
              <w:marTop w:val="0"/>
              <w:marBottom w:val="0"/>
              <w:divBdr>
                <w:top w:val="none" w:sz="0" w:space="0" w:color="auto"/>
                <w:left w:val="none" w:sz="0" w:space="0" w:color="auto"/>
                <w:bottom w:val="none" w:sz="0" w:space="0" w:color="auto"/>
                <w:right w:val="none" w:sz="0" w:space="0" w:color="auto"/>
              </w:divBdr>
            </w:div>
            <w:div w:id="1986690946">
              <w:marLeft w:val="0"/>
              <w:marRight w:val="0"/>
              <w:marTop w:val="0"/>
              <w:marBottom w:val="0"/>
              <w:divBdr>
                <w:top w:val="none" w:sz="0" w:space="0" w:color="auto"/>
                <w:left w:val="none" w:sz="0" w:space="0" w:color="auto"/>
                <w:bottom w:val="none" w:sz="0" w:space="0" w:color="auto"/>
                <w:right w:val="none" w:sz="0" w:space="0" w:color="auto"/>
              </w:divBdr>
            </w:div>
            <w:div w:id="1086271938">
              <w:marLeft w:val="0"/>
              <w:marRight w:val="0"/>
              <w:marTop w:val="0"/>
              <w:marBottom w:val="0"/>
              <w:divBdr>
                <w:top w:val="none" w:sz="0" w:space="0" w:color="auto"/>
                <w:left w:val="none" w:sz="0" w:space="0" w:color="auto"/>
                <w:bottom w:val="none" w:sz="0" w:space="0" w:color="auto"/>
                <w:right w:val="none" w:sz="0" w:space="0" w:color="auto"/>
              </w:divBdr>
            </w:div>
            <w:div w:id="2069260291">
              <w:marLeft w:val="0"/>
              <w:marRight w:val="0"/>
              <w:marTop w:val="0"/>
              <w:marBottom w:val="0"/>
              <w:divBdr>
                <w:top w:val="none" w:sz="0" w:space="0" w:color="auto"/>
                <w:left w:val="none" w:sz="0" w:space="0" w:color="auto"/>
                <w:bottom w:val="none" w:sz="0" w:space="0" w:color="auto"/>
                <w:right w:val="none" w:sz="0" w:space="0" w:color="auto"/>
              </w:divBdr>
            </w:div>
            <w:div w:id="1326127925">
              <w:marLeft w:val="0"/>
              <w:marRight w:val="0"/>
              <w:marTop w:val="0"/>
              <w:marBottom w:val="0"/>
              <w:divBdr>
                <w:top w:val="none" w:sz="0" w:space="0" w:color="auto"/>
                <w:left w:val="none" w:sz="0" w:space="0" w:color="auto"/>
                <w:bottom w:val="none" w:sz="0" w:space="0" w:color="auto"/>
                <w:right w:val="none" w:sz="0" w:space="0" w:color="auto"/>
              </w:divBdr>
            </w:div>
            <w:div w:id="1360935544">
              <w:marLeft w:val="0"/>
              <w:marRight w:val="0"/>
              <w:marTop w:val="0"/>
              <w:marBottom w:val="0"/>
              <w:divBdr>
                <w:top w:val="none" w:sz="0" w:space="0" w:color="auto"/>
                <w:left w:val="none" w:sz="0" w:space="0" w:color="auto"/>
                <w:bottom w:val="none" w:sz="0" w:space="0" w:color="auto"/>
                <w:right w:val="none" w:sz="0" w:space="0" w:color="auto"/>
              </w:divBdr>
            </w:div>
            <w:div w:id="804590914">
              <w:marLeft w:val="0"/>
              <w:marRight w:val="0"/>
              <w:marTop w:val="0"/>
              <w:marBottom w:val="0"/>
              <w:divBdr>
                <w:top w:val="none" w:sz="0" w:space="0" w:color="auto"/>
                <w:left w:val="none" w:sz="0" w:space="0" w:color="auto"/>
                <w:bottom w:val="none" w:sz="0" w:space="0" w:color="auto"/>
                <w:right w:val="none" w:sz="0" w:space="0" w:color="auto"/>
              </w:divBdr>
            </w:div>
            <w:div w:id="299843636">
              <w:marLeft w:val="0"/>
              <w:marRight w:val="0"/>
              <w:marTop w:val="0"/>
              <w:marBottom w:val="0"/>
              <w:divBdr>
                <w:top w:val="none" w:sz="0" w:space="0" w:color="auto"/>
                <w:left w:val="none" w:sz="0" w:space="0" w:color="auto"/>
                <w:bottom w:val="none" w:sz="0" w:space="0" w:color="auto"/>
                <w:right w:val="none" w:sz="0" w:space="0" w:color="auto"/>
              </w:divBdr>
            </w:div>
            <w:div w:id="654993855">
              <w:marLeft w:val="0"/>
              <w:marRight w:val="0"/>
              <w:marTop w:val="0"/>
              <w:marBottom w:val="0"/>
              <w:divBdr>
                <w:top w:val="none" w:sz="0" w:space="0" w:color="auto"/>
                <w:left w:val="none" w:sz="0" w:space="0" w:color="auto"/>
                <w:bottom w:val="none" w:sz="0" w:space="0" w:color="auto"/>
                <w:right w:val="none" w:sz="0" w:space="0" w:color="auto"/>
              </w:divBdr>
            </w:div>
            <w:div w:id="2074543033">
              <w:marLeft w:val="0"/>
              <w:marRight w:val="0"/>
              <w:marTop w:val="0"/>
              <w:marBottom w:val="0"/>
              <w:divBdr>
                <w:top w:val="none" w:sz="0" w:space="0" w:color="auto"/>
                <w:left w:val="none" w:sz="0" w:space="0" w:color="auto"/>
                <w:bottom w:val="none" w:sz="0" w:space="0" w:color="auto"/>
                <w:right w:val="none" w:sz="0" w:space="0" w:color="auto"/>
              </w:divBdr>
            </w:div>
            <w:div w:id="1769813220">
              <w:marLeft w:val="0"/>
              <w:marRight w:val="0"/>
              <w:marTop w:val="0"/>
              <w:marBottom w:val="0"/>
              <w:divBdr>
                <w:top w:val="none" w:sz="0" w:space="0" w:color="auto"/>
                <w:left w:val="none" w:sz="0" w:space="0" w:color="auto"/>
                <w:bottom w:val="none" w:sz="0" w:space="0" w:color="auto"/>
                <w:right w:val="none" w:sz="0" w:space="0" w:color="auto"/>
              </w:divBdr>
            </w:div>
            <w:div w:id="641425381">
              <w:marLeft w:val="0"/>
              <w:marRight w:val="0"/>
              <w:marTop w:val="0"/>
              <w:marBottom w:val="0"/>
              <w:divBdr>
                <w:top w:val="none" w:sz="0" w:space="0" w:color="auto"/>
                <w:left w:val="none" w:sz="0" w:space="0" w:color="auto"/>
                <w:bottom w:val="none" w:sz="0" w:space="0" w:color="auto"/>
                <w:right w:val="none" w:sz="0" w:space="0" w:color="auto"/>
              </w:divBdr>
            </w:div>
            <w:div w:id="1885169974">
              <w:marLeft w:val="0"/>
              <w:marRight w:val="0"/>
              <w:marTop w:val="0"/>
              <w:marBottom w:val="0"/>
              <w:divBdr>
                <w:top w:val="none" w:sz="0" w:space="0" w:color="auto"/>
                <w:left w:val="none" w:sz="0" w:space="0" w:color="auto"/>
                <w:bottom w:val="none" w:sz="0" w:space="0" w:color="auto"/>
                <w:right w:val="none" w:sz="0" w:space="0" w:color="auto"/>
              </w:divBdr>
            </w:div>
            <w:div w:id="1899170030">
              <w:marLeft w:val="0"/>
              <w:marRight w:val="0"/>
              <w:marTop w:val="0"/>
              <w:marBottom w:val="0"/>
              <w:divBdr>
                <w:top w:val="none" w:sz="0" w:space="0" w:color="auto"/>
                <w:left w:val="none" w:sz="0" w:space="0" w:color="auto"/>
                <w:bottom w:val="none" w:sz="0" w:space="0" w:color="auto"/>
                <w:right w:val="none" w:sz="0" w:space="0" w:color="auto"/>
              </w:divBdr>
            </w:div>
            <w:div w:id="629825375">
              <w:marLeft w:val="0"/>
              <w:marRight w:val="0"/>
              <w:marTop w:val="0"/>
              <w:marBottom w:val="0"/>
              <w:divBdr>
                <w:top w:val="none" w:sz="0" w:space="0" w:color="auto"/>
                <w:left w:val="none" w:sz="0" w:space="0" w:color="auto"/>
                <w:bottom w:val="none" w:sz="0" w:space="0" w:color="auto"/>
                <w:right w:val="none" w:sz="0" w:space="0" w:color="auto"/>
              </w:divBdr>
            </w:div>
            <w:div w:id="1645618300">
              <w:marLeft w:val="0"/>
              <w:marRight w:val="0"/>
              <w:marTop w:val="0"/>
              <w:marBottom w:val="0"/>
              <w:divBdr>
                <w:top w:val="none" w:sz="0" w:space="0" w:color="auto"/>
                <w:left w:val="none" w:sz="0" w:space="0" w:color="auto"/>
                <w:bottom w:val="none" w:sz="0" w:space="0" w:color="auto"/>
                <w:right w:val="none" w:sz="0" w:space="0" w:color="auto"/>
              </w:divBdr>
            </w:div>
            <w:div w:id="1143280945">
              <w:marLeft w:val="0"/>
              <w:marRight w:val="0"/>
              <w:marTop w:val="0"/>
              <w:marBottom w:val="0"/>
              <w:divBdr>
                <w:top w:val="none" w:sz="0" w:space="0" w:color="auto"/>
                <w:left w:val="none" w:sz="0" w:space="0" w:color="auto"/>
                <w:bottom w:val="none" w:sz="0" w:space="0" w:color="auto"/>
                <w:right w:val="none" w:sz="0" w:space="0" w:color="auto"/>
              </w:divBdr>
            </w:div>
            <w:div w:id="2004308224">
              <w:marLeft w:val="0"/>
              <w:marRight w:val="0"/>
              <w:marTop w:val="0"/>
              <w:marBottom w:val="0"/>
              <w:divBdr>
                <w:top w:val="none" w:sz="0" w:space="0" w:color="auto"/>
                <w:left w:val="none" w:sz="0" w:space="0" w:color="auto"/>
                <w:bottom w:val="none" w:sz="0" w:space="0" w:color="auto"/>
                <w:right w:val="none" w:sz="0" w:space="0" w:color="auto"/>
              </w:divBdr>
            </w:div>
            <w:div w:id="439958672">
              <w:marLeft w:val="0"/>
              <w:marRight w:val="0"/>
              <w:marTop w:val="0"/>
              <w:marBottom w:val="0"/>
              <w:divBdr>
                <w:top w:val="none" w:sz="0" w:space="0" w:color="auto"/>
                <w:left w:val="none" w:sz="0" w:space="0" w:color="auto"/>
                <w:bottom w:val="none" w:sz="0" w:space="0" w:color="auto"/>
                <w:right w:val="none" w:sz="0" w:space="0" w:color="auto"/>
              </w:divBdr>
            </w:div>
            <w:div w:id="3822453">
              <w:marLeft w:val="0"/>
              <w:marRight w:val="0"/>
              <w:marTop w:val="0"/>
              <w:marBottom w:val="0"/>
              <w:divBdr>
                <w:top w:val="none" w:sz="0" w:space="0" w:color="auto"/>
                <w:left w:val="none" w:sz="0" w:space="0" w:color="auto"/>
                <w:bottom w:val="none" w:sz="0" w:space="0" w:color="auto"/>
                <w:right w:val="none" w:sz="0" w:space="0" w:color="auto"/>
              </w:divBdr>
            </w:div>
            <w:div w:id="1037581079">
              <w:marLeft w:val="0"/>
              <w:marRight w:val="0"/>
              <w:marTop w:val="0"/>
              <w:marBottom w:val="0"/>
              <w:divBdr>
                <w:top w:val="none" w:sz="0" w:space="0" w:color="auto"/>
                <w:left w:val="none" w:sz="0" w:space="0" w:color="auto"/>
                <w:bottom w:val="none" w:sz="0" w:space="0" w:color="auto"/>
                <w:right w:val="none" w:sz="0" w:space="0" w:color="auto"/>
              </w:divBdr>
            </w:div>
            <w:div w:id="2056468959">
              <w:marLeft w:val="0"/>
              <w:marRight w:val="0"/>
              <w:marTop w:val="0"/>
              <w:marBottom w:val="0"/>
              <w:divBdr>
                <w:top w:val="none" w:sz="0" w:space="0" w:color="auto"/>
                <w:left w:val="none" w:sz="0" w:space="0" w:color="auto"/>
                <w:bottom w:val="none" w:sz="0" w:space="0" w:color="auto"/>
                <w:right w:val="none" w:sz="0" w:space="0" w:color="auto"/>
              </w:divBdr>
            </w:div>
            <w:div w:id="818111011">
              <w:marLeft w:val="0"/>
              <w:marRight w:val="0"/>
              <w:marTop w:val="0"/>
              <w:marBottom w:val="0"/>
              <w:divBdr>
                <w:top w:val="none" w:sz="0" w:space="0" w:color="auto"/>
                <w:left w:val="none" w:sz="0" w:space="0" w:color="auto"/>
                <w:bottom w:val="none" w:sz="0" w:space="0" w:color="auto"/>
                <w:right w:val="none" w:sz="0" w:space="0" w:color="auto"/>
              </w:divBdr>
            </w:div>
            <w:div w:id="2071994169">
              <w:marLeft w:val="0"/>
              <w:marRight w:val="0"/>
              <w:marTop w:val="0"/>
              <w:marBottom w:val="0"/>
              <w:divBdr>
                <w:top w:val="none" w:sz="0" w:space="0" w:color="auto"/>
                <w:left w:val="none" w:sz="0" w:space="0" w:color="auto"/>
                <w:bottom w:val="none" w:sz="0" w:space="0" w:color="auto"/>
                <w:right w:val="none" w:sz="0" w:space="0" w:color="auto"/>
              </w:divBdr>
            </w:div>
            <w:div w:id="1533759256">
              <w:marLeft w:val="0"/>
              <w:marRight w:val="0"/>
              <w:marTop w:val="0"/>
              <w:marBottom w:val="0"/>
              <w:divBdr>
                <w:top w:val="none" w:sz="0" w:space="0" w:color="auto"/>
                <w:left w:val="none" w:sz="0" w:space="0" w:color="auto"/>
                <w:bottom w:val="none" w:sz="0" w:space="0" w:color="auto"/>
                <w:right w:val="none" w:sz="0" w:space="0" w:color="auto"/>
              </w:divBdr>
            </w:div>
            <w:div w:id="1479224235">
              <w:marLeft w:val="0"/>
              <w:marRight w:val="0"/>
              <w:marTop w:val="0"/>
              <w:marBottom w:val="0"/>
              <w:divBdr>
                <w:top w:val="none" w:sz="0" w:space="0" w:color="auto"/>
                <w:left w:val="none" w:sz="0" w:space="0" w:color="auto"/>
                <w:bottom w:val="none" w:sz="0" w:space="0" w:color="auto"/>
                <w:right w:val="none" w:sz="0" w:space="0" w:color="auto"/>
              </w:divBdr>
            </w:div>
            <w:div w:id="1113095318">
              <w:marLeft w:val="0"/>
              <w:marRight w:val="0"/>
              <w:marTop w:val="0"/>
              <w:marBottom w:val="0"/>
              <w:divBdr>
                <w:top w:val="none" w:sz="0" w:space="0" w:color="auto"/>
                <w:left w:val="none" w:sz="0" w:space="0" w:color="auto"/>
                <w:bottom w:val="none" w:sz="0" w:space="0" w:color="auto"/>
                <w:right w:val="none" w:sz="0" w:space="0" w:color="auto"/>
              </w:divBdr>
            </w:div>
            <w:div w:id="681324370">
              <w:marLeft w:val="0"/>
              <w:marRight w:val="0"/>
              <w:marTop w:val="0"/>
              <w:marBottom w:val="0"/>
              <w:divBdr>
                <w:top w:val="none" w:sz="0" w:space="0" w:color="auto"/>
                <w:left w:val="none" w:sz="0" w:space="0" w:color="auto"/>
                <w:bottom w:val="none" w:sz="0" w:space="0" w:color="auto"/>
                <w:right w:val="none" w:sz="0" w:space="0" w:color="auto"/>
              </w:divBdr>
            </w:div>
            <w:div w:id="1737778221">
              <w:marLeft w:val="0"/>
              <w:marRight w:val="0"/>
              <w:marTop w:val="0"/>
              <w:marBottom w:val="0"/>
              <w:divBdr>
                <w:top w:val="none" w:sz="0" w:space="0" w:color="auto"/>
                <w:left w:val="none" w:sz="0" w:space="0" w:color="auto"/>
                <w:bottom w:val="none" w:sz="0" w:space="0" w:color="auto"/>
                <w:right w:val="none" w:sz="0" w:space="0" w:color="auto"/>
              </w:divBdr>
            </w:div>
            <w:div w:id="845677493">
              <w:marLeft w:val="0"/>
              <w:marRight w:val="0"/>
              <w:marTop w:val="0"/>
              <w:marBottom w:val="0"/>
              <w:divBdr>
                <w:top w:val="none" w:sz="0" w:space="0" w:color="auto"/>
                <w:left w:val="none" w:sz="0" w:space="0" w:color="auto"/>
                <w:bottom w:val="none" w:sz="0" w:space="0" w:color="auto"/>
                <w:right w:val="none" w:sz="0" w:space="0" w:color="auto"/>
              </w:divBdr>
            </w:div>
            <w:div w:id="840193676">
              <w:marLeft w:val="0"/>
              <w:marRight w:val="0"/>
              <w:marTop w:val="0"/>
              <w:marBottom w:val="0"/>
              <w:divBdr>
                <w:top w:val="none" w:sz="0" w:space="0" w:color="auto"/>
                <w:left w:val="none" w:sz="0" w:space="0" w:color="auto"/>
                <w:bottom w:val="none" w:sz="0" w:space="0" w:color="auto"/>
                <w:right w:val="none" w:sz="0" w:space="0" w:color="auto"/>
              </w:divBdr>
            </w:div>
            <w:div w:id="1537500597">
              <w:marLeft w:val="0"/>
              <w:marRight w:val="0"/>
              <w:marTop w:val="0"/>
              <w:marBottom w:val="0"/>
              <w:divBdr>
                <w:top w:val="none" w:sz="0" w:space="0" w:color="auto"/>
                <w:left w:val="none" w:sz="0" w:space="0" w:color="auto"/>
                <w:bottom w:val="none" w:sz="0" w:space="0" w:color="auto"/>
                <w:right w:val="none" w:sz="0" w:space="0" w:color="auto"/>
              </w:divBdr>
            </w:div>
            <w:div w:id="105198022">
              <w:marLeft w:val="0"/>
              <w:marRight w:val="0"/>
              <w:marTop w:val="0"/>
              <w:marBottom w:val="0"/>
              <w:divBdr>
                <w:top w:val="none" w:sz="0" w:space="0" w:color="auto"/>
                <w:left w:val="none" w:sz="0" w:space="0" w:color="auto"/>
                <w:bottom w:val="none" w:sz="0" w:space="0" w:color="auto"/>
                <w:right w:val="none" w:sz="0" w:space="0" w:color="auto"/>
              </w:divBdr>
            </w:div>
            <w:div w:id="61873998">
              <w:marLeft w:val="0"/>
              <w:marRight w:val="0"/>
              <w:marTop w:val="0"/>
              <w:marBottom w:val="0"/>
              <w:divBdr>
                <w:top w:val="none" w:sz="0" w:space="0" w:color="auto"/>
                <w:left w:val="none" w:sz="0" w:space="0" w:color="auto"/>
                <w:bottom w:val="none" w:sz="0" w:space="0" w:color="auto"/>
                <w:right w:val="none" w:sz="0" w:space="0" w:color="auto"/>
              </w:divBdr>
            </w:div>
            <w:div w:id="1915967515">
              <w:marLeft w:val="0"/>
              <w:marRight w:val="0"/>
              <w:marTop w:val="0"/>
              <w:marBottom w:val="0"/>
              <w:divBdr>
                <w:top w:val="none" w:sz="0" w:space="0" w:color="auto"/>
                <w:left w:val="none" w:sz="0" w:space="0" w:color="auto"/>
                <w:bottom w:val="none" w:sz="0" w:space="0" w:color="auto"/>
                <w:right w:val="none" w:sz="0" w:space="0" w:color="auto"/>
              </w:divBdr>
            </w:div>
            <w:div w:id="631447240">
              <w:marLeft w:val="0"/>
              <w:marRight w:val="0"/>
              <w:marTop w:val="0"/>
              <w:marBottom w:val="0"/>
              <w:divBdr>
                <w:top w:val="none" w:sz="0" w:space="0" w:color="auto"/>
                <w:left w:val="none" w:sz="0" w:space="0" w:color="auto"/>
                <w:bottom w:val="none" w:sz="0" w:space="0" w:color="auto"/>
                <w:right w:val="none" w:sz="0" w:space="0" w:color="auto"/>
              </w:divBdr>
            </w:div>
            <w:div w:id="1928034608">
              <w:marLeft w:val="0"/>
              <w:marRight w:val="0"/>
              <w:marTop w:val="0"/>
              <w:marBottom w:val="0"/>
              <w:divBdr>
                <w:top w:val="none" w:sz="0" w:space="0" w:color="auto"/>
                <w:left w:val="none" w:sz="0" w:space="0" w:color="auto"/>
                <w:bottom w:val="none" w:sz="0" w:space="0" w:color="auto"/>
                <w:right w:val="none" w:sz="0" w:space="0" w:color="auto"/>
              </w:divBdr>
            </w:div>
            <w:div w:id="1683509833">
              <w:marLeft w:val="0"/>
              <w:marRight w:val="0"/>
              <w:marTop w:val="0"/>
              <w:marBottom w:val="0"/>
              <w:divBdr>
                <w:top w:val="none" w:sz="0" w:space="0" w:color="auto"/>
                <w:left w:val="none" w:sz="0" w:space="0" w:color="auto"/>
                <w:bottom w:val="none" w:sz="0" w:space="0" w:color="auto"/>
                <w:right w:val="none" w:sz="0" w:space="0" w:color="auto"/>
              </w:divBdr>
            </w:div>
            <w:div w:id="1596749810">
              <w:marLeft w:val="0"/>
              <w:marRight w:val="0"/>
              <w:marTop w:val="0"/>
              <w:marBottom w:val="0"/>
              <w:divBdr>
                <w:top w:val="none" w:sz="0" w:space="0" w:color="auto"/>
                <w:left w:val="none" w:sz="0" w:space="0" w:color="auto"/>
                <w:bottom w:val="none" w:sz="0" w:space="0" w:color="auto"/>
                <w:right w:val="none" w:sz="0" w:space="0" w:color="auto"/>
              </w:divBdr>
            </w:div>
            <w:div w:id="613247458">
              <w:marLeft w:val="0"/>
              <w:marRight w:val="0"/>
              <w:marTop w:val="0"/>
              <w:marBottom w:val="0"/>
              <w:divBdr>
                <w:top w:val="none" w:sz="0" w:space="0" w:color="auto"/>
                <w:left w:val="none" w:sz="0" w:space="0" w:color="auto"/>
                <w:bottom w:val="none" w:sz="0" w:space="0" w:color="auto"/>
                <w:right w:val="none" w:sz="0" w:space="0" w:color="auto"/>
              </w:divBdr>
            </w:div>
            <w:div w:id="433988090">
              <w:marLeft w:val="0"/>
              <w:marRight w:val="0"/>
              <w:marTop w:val="0"/>
              <w:marBottom w:val="0"/>
              <w:divBdr>
                <w:top w:val="none" w:sz="0" w:space="0" w:color="auto"/>
                <w:left w:val="none" w:sz="0" w:space="0" w:color="auto"/>
                <w:bottom w:val="none" w:sz="0" w:space="0" w:color="auto"/>
                <w:right w:val="none" w:sz="0" w:space="0" w:color="auto"/>
              </w:divBdr>
            </w:div>
            <w:div w:id="3476666">
              <w:marLeft w:val="0"/>
              <w:marRight w:val="0"/>
              <w:marTop w:val="0"/>
              <w:marBottom w:val="0"/>
              <w:divBdr>
                <w:top w:val="none" w:sz="0" w:space="0" w:color="auto"/>
                <w:left w:val="none" w:sz="0" w:space="0" w:color="auto"/>
                <w:bottom w:val="none" w:sz="0" w:space="0" w:color="auto"/>
                <w:right w:val="none" w:sz="0" w:space="0" w:color="auto"/>
              </w:divBdr>
            </w:div>
            <w:div w:id="1038356034">
              <w:marLeft w:val="0"/>
              <w:marRight w:val="0"/>
              <w:marTop w:val="0"/>
              <w:marBottom w:val="0"/>
              <w:divBdr>
                <w:top w:val="none" w:sz="0" w:space="0" w:color="auto"/>
                <w:left w:val="none" w:sz="0" w:space="0" w:color="auto"/>
                <w:bottom w:val="none" w:sz="0" w:space="0" w:color="auto"/>
                <w:right w:val="none" w:sz="0" w:space="0" w:color="auto"/>
              </w:divBdr>
            </w:div>
            <w:div w:id="133135738">
              <w:marLeft w:val="0"/>
              <w:marRight w:val="0"/>
              <w:marTop w:val="0"/>
              <w:marBottom w:val="0"/>
              <w:divBdr>
                <w:top w:val="none" w:sz="0" w:space="0" w:color="auto"/>
                <w:left w:val="none" w:sz="0" w:space="0" w:color="auto"/>
                <w:bottom w:val="none" w:sz="0" w:space="0" w:color="auto"/>
                <w:right w:val="none" w:sz="0" w:space="0" w:color="auto"/>
              </w:divBdr>
            </w:div>
            <w:div w:id="1427455984">
              <w:marLeft w:val="0"/>
              <w:marRight w:val="0"/>
              <w:marTop w:val="0"/>
              <w:marBottom w:val="0"/>
              <w:divBdr>
                <w:top w:val="none" w:sz="0" w:space="0" w:color="auto"/>
                <w:left w:val="none" w:sz="0" w:space="0" w:color="auto"/>
                <w:bottom w:val="none" w:sz="0" w:space="0" w:color="auto"/>
                <w:right w:val="none" w:sz="0" w:space="0" w:color="auto"/>
              </w:divBdr>
            </w:div>
            <w:div w:id="81725308">
              <w:marLeft w:val="0"/>
              <w:marRight w:val="0"/>
              <w:marTop w:val="0"/>
              <w:marBottom w:val="0"/>
              <w:divBdr>
                <w:top w:val="none" w:sz="0" w:space="0" w:color="auto"/>
                <w:left w:val="none" w:sz="0" w:space="0" w:color="auto"/>
                <w:bottom w:val="none" w:sz="0" w:space="0" w:color="auto"/>
                <w:right w:val="none" w:sz="0" w:space="0" w:color="auto"/>
              </w:divBdr>
            </w:div>
            <w:div w:id="477183648">
              <w:marLeft w:val="0"/>
              <w:marRight w:val="0"/>
              <w:marTop w:val="0"/>
              <w:marBottom w:val="0"/>
              <w:divBdr>
                <w:top w:val="none" w:sz="0" w:space="0" w:color="auto"/>
                <w:left w:val="none" w:sz="0" w:space="0" w:color="auto"/>
                <w:bottom w:val="none" w:sz="0" w:space="0" w:color="auto"/>
                <w:right w:val="none" w:sz="0" w:space="0" w:color="auto"/>
              </w:divBdr>
            </w:div>
            <w:div w:id="594706229">
              <w:marLeft w:val="0"/>
              <w:marRight w:val="0"/>
              <w:marTop w:val="0"/>
              <w:marBottom w:val="0"/>
              <w:divBdr>
                <w:top w:val="none" w:sz="0" w:space="0" w:color="auto"/>
                <w:left w:val="none" w:sz="0" w:space="0" w:color="auto"/>
                <w:bottom w:val="none" w:sz="0" w:space="0" w:color="auto"/>
                <w:right w:val="none" w:sz="0" w:space="0" w:color="auto"/>
              </w:divBdr>
            </w:div>
            <w:div w:id="1268270916">
              <w:marLeft w:val="0"/>
              <w:marRight w:val="0"/>
              <w:marTop w:val="0"/>
              <w:marBottom w:val="0"/>
              <w:divBdr>
                <w:top w:val="none" w:sz="0" w:space="0" w:color="auto"/>
                <w:left w:val="none" w:sz="0" w:space="0" w:color="auto"/>
                <w:bottom w:val="none" w:sz="0" w:space="0" w:color="auto"/>
                <w:right w:val="none" w:sz="0" w:space="0" w:color="auto"/>
              </w:divBdr>
            </w:div>
            <w:div w:id="459151639">
              <w:marLeft w:val="0"/>
              <w:marRight w:val="0"/>
              <w:marTop w:val="0"/>
              <w:marBottom w:val="0"/>
              <w:divBdr>
                <w:top w:val="none" w:sz="0" w:space="0" w:color="auto"/>
                <w:left w:val="none" w:sz="0" w:space="0" w:color="auto"/>
                <w:bottom w:val="none" w:sz="0" w:space="0" w:color="auto"/>
                <w:right w:val="none" w:sz="0" w:space="0" w:color="auto"/>
              </w:divBdr>
            </w:div>
            <w:div w:id="395474455">
              <w:marLeft w:val="0"/>
              <w:marRight w:val="0"/>
              <w:marTop w:val="0"/>
              <w:marBottom w:val="0"/>
              <w:divBdr>
                <w:top w:val="none" w:sz="0" w:space="0" w:color="auto"/>
                <w:left w:val="none" w:sz="0" w:space="0" w:color="auto"/>
                <w:bottom w:val="none" w:sz="0" w:space="0" w:color="auto"/>
                <w:right w:val="none" w:sz="0" w:space="0" w:color="auto"/>
              </w:divBdr>
            </w:div>
            <w:div w:id="2126345885">
              <w:marLeft w:val="0"/>
              <w:marRight w:val="0"/>
              <w:marTop w:val="0"/>
              <w:marBottom w:val="0"/>
              <w:divBdr>
                <w:top w:val="none" w:sz="0" w:space="0" w:color="auto"/>
                <w:left w:val="none" w:sz="0" w:space="0" w:color="auto"/>
                <w:bottom w:val="none" w:sz="0" w:space="0" w:color="auto"/>
                <w:right w:val="none" w:sz="0" w:space="0" w:color="auto"/>
              </w:divBdr>
            </w:div>
            <w:div w:id="501824202">
              <w:marLeft w:val="0"/>
              <w:marRight w:val="0"/>
              <w:marTop w:val="0"/>
              <w:marBottom w:val="0"/>
              <w:divBdr>
                <w:top w:val="none" w:sz="0" w:space="0" w:color="auto"/>
                <w:left w:val="none" w:sz="0" w:space="0" w:color="auto"/>
                <w:bottom w:val="none" w:sz="0" w:space="0" w:color="auto"/>
                <w:right w:val="none" w:sz="0" w:space="0" w:color="auto"/>
              </w:divBdr>
            </w:div>
            <w:div w:id="2019651212">
              <w:marLeft w:val="0"/>
              <w:marRight w:val="0"/>
              <w:marTop w:val="0"/>
              <w:marBottom w:val="0"/>
              <w:divBdr>
                <w:top w:val="none" w:sz="0" w:space="0" w:color="auto"/>
                <w:left w:val="none" w:sz="0" w:space="0" w:color="auto"/>
                <w:bottom w:val="none" w:sz="0" w:space="0" w:color="auto"/>
                <w:right w:val="none" w:sz="0" w:space="0" w:color="auto"/>
              </w:divBdr>
            </w:div>
            <w:div w:id="207421745">
              <w:marLeft w:val="0"/>
              <w:marRight w:val="0"/>
              <w:marTop w:val="0"/>
              <w:marBottom w:val="0"/>
              <w:divBdr>
                <w:top w:val="none" w:sz="0" w:space="0" w:color="auto"/>
                <w:left w:val="none" w:sz="0" w:space="0" w:color="auto"/>
                <w:bottom w:val="none" w:sz="0" w:space="0" w:color="auto"/>
                <w:right w:val="none" w:sz="0" w:space="0" w:color="auto"/>
              </w:divBdr>
            </w:div>
            <w:div w:id="993413137">
              <w:marLeft w:val="0"/>
              <w:marRight w:val="0"/>
              <w:marTop w:val="0"/>
              <w:marBottom w:val="0"/>
              <w:divBdr>
                <w:top w:val="none" w:sz="0" w:space="0" w:color="auto"/>
                <w:left w:val="none" w:sz="0" w:space="0" w:color="auto"/>
                <w:bottom w:val="none" w:sz="0" w:space="0" w:color="auto"/>
                <w:right w:val="none" w:sz="0" w:space="0" w:color="auto"/>
              </w:divBdr>
            </w:div>
            <w:div w:id="1599169533">
              <w:marLeft w:val="0"/>
              <w:marRight w:val="0"/>
              <w:marTop w:val="0"/>
              <w:marBottom w:val="0"/>
              <w:divBdr>
                <w:top w:val="none" w:sz="0" w:space="0" w:color="auto"/>
                <w:left w:val="none" w:sz="0" w:space="0" w:color="auto"/>
                <w:bottom w:val="none" w:sz="0" w:space="0" w:color="auto"/>
                <w:right w:val="none" w:sz="0" w:space="0" w:color="auto"/>
              </w:divBdr>
            </w:div>
            <w:div w:id="373314126">
              <w:marLeft w:val="0"/>
              <w:marRight w:val="0"/>
              <w:marTop w:val="0"/>
              <w:marBottom w:val="0"/>
              <w:divBdr>
                <w:top w:val="none" w:sz="0" w:space="0" w:color="auto"/>
                <w:left w:val="none" w:sz="0" w:space="0" w:color="auto"/>
                <w:bottom w:val="none" w:sz="0" w:space="0" w:color="auto"/>
                <w:right w:val="none" w:sz="0" w:space="0" w:color="auto"/>
              </w:divBdr>
            </w:div>
            <w:div w:id="284504402">
              <w:marLeft w:val="0"/>
              <w:marRight w:val="0"/>
              <w:marTop w:val="0"/>
              <w:marBottom w:val="0"/>
              <w:divBdr>
                <w:top w:val="none" w:sz="0" w:space="0" w:color="auto"/>
                <w:left w:val="none" w:sz="0" w:space="0" w:color="auto"/>
                <w:bottom w:val="none" w:sz="0" w:space="0" w:color="auto"/>
                <w:right w:val="none" w:sz="0" w:space="0" w:color="auto"/>
              </w:divBdr>
            </w:div>
            <w:div w:id="646132536">
              <w:marLeft w:val="0"/>
              <w:marRight w:val="0"/>
              <w:marTop w:val="0"/>
              <w:marBottom w:val="0"/>
              <w:divBdr>
                <w:top w:val="none" w:sz="0" w:space="0" w:color="auto"/>
                <w:left w:val="none" w:sz="0" w:space="0" w:color="auto"/>
                <w:bottom w:val="none" w:sz="0" w:space="0" w:color="auto"/>
                <w:right w:val="none" w:sz="0" w:space="0" w:color="auto"/>
              </w:divBdr>
            </w:div>
            <w:div w:id="1883790314">
              <w:marLeft w:val="0"/>
              <w:marRight w:val="0"/>
              <w:marTop w:val="0"/>
              <w:marBottom w:val="0"/>
              <w:divBdr>
                <w:top w:val="none" w:sz="0" w:space="0" w:color="auto"/>
                <w:left w:val="none" w:sz="0" w:space="0" w:color="auto"/>
                <w:bottom w:val="none" w:sz="0" w:space="0" w:color="auto"/>
                <w:right w:val="none" w:sz="0" w:space="0" w:color="auto"/>
              </w:divBdr>
            </w:div>
            <w:div w:id="1178160410">
              <w:marLeft w:val="0"/>
              <w:marRight w:val="0"/>
              <w:marTop w:val="0"/>
              <w:marBottom w:val="0"/>
              <w:divBdr>
                <w:top w:val="none" w:sz="0" w:space="0" w:color="auto"/>
                <w:left w:val="none" w:sz="0" w:space="0" w:color="auto"/>
                <w:bottom w:val="none" w:sz="0" w:space="0" w:color="auto"/>
                <w:right w:val="none" w:sz="0" w:space="0" w:color="auto"/>
              </w:divBdr>
            </w:div>
            <w:div w:id="1805544093">
              <w:marLeft w:val="0"/>
              <w:marRight w:val="0"/>
              <w:marTop w:val="0"/>
              <w:marBottom w:val="0"/>
              <w:divBdr>
                <w:top w:val="none" w:sz="0" w:space="0" w:color="auto"/>
                <w:left w:val="none" w:sz="0" w:space="0" w:color="auto"/>
                <w:bottom w:val="none" w:sz="0" w:space="0" w:color="auto"/>
                <w:right w:val="none" w:sz="0" w:space="0" w:color="auto"/>
              </w:divBdr>
            </w:div>
            <w:div w:id="800003521">
              <w:marLeft w:val="0"/>
              <w:marRight w:val="0"/>
              <w:marTop w:val="0"/>
              <w:marBottom w:val="0"/>
              <w:divBdr>
                <w:top w:val="none" w:sz="0" w:space="0" w:color="auto"/>
                <w:left w:val="none" w:sz="0" w:space="0" w:color="auto"/>
                <w:bottom w:val="none" w:sz="0" w:space="0" w:color="auto"/>
                <w:right w:val="none" w:sz="0" w:space="0" w:color="auto"/>
              </w:divBdr>
            </w:div>
            <w:div w:id="71076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291412">
      <w:bodyDiv w:val="1"/>
      <w:marLeft w:val="0"/>
      <w:marRight w:val="0"/>
      <w:marTop w:val="0"/>
      <w:marBottom w:val="0"/>
      <w:divBdr>
        <w:top w:val="none" w:sz="0" w:space="0" w:color="auto"/>
        <w:left w:val="none" w:sz="0" w:space="0" w:color="auto"/>
        <w:bottom w:val="none" w:sz="0" w:space="0" w:color="auto"/>
        <w:right w:val="none" w:sz="0" w:space="0" w:color="auto"/>
      </w:divBdr>
    </w:div>
    <w:div w:id="1279412014">
      <w:bodyDiv w:val="1"/>
      <w:marLeft w:val="0"/>
      <w:marRight w:val="0"/>
      <w:marTop w:val="0"/>
      <w:marBottom w:val="0"/>
      <w:divBdr>
        <w:top w:val="none" w:sz="0" w:space="0" w:color="auto"/>
        <w:left w:val="none" w:sz="0" w:space="0" w:color="auto"/>
        <w:bottom w:val="none" w:sz="0" w:space="0" w:color="auto"/>
        <w:right w:val="none" w:sz="0" w:space="0" w:color="auto"/>
      </w:divBdr>
    </w:div>
    <w:div w:id="1310941024">
      <w:bodyDiv w:val="1"/>
      <w:marLeft w:val="0"/>
      <w:marRight w:val="0"/>
      <w:marTop w:val="0"/>
      <w:marBottom w:val="0"/>
      <w:divBdr>
        <w:top w:val="none" w:sz="0" w:space="0" w:color="auto"/>
        <w:left w:val="none" w:sz="0" w:space="0" w:color="auto"/>
        <w:bottom w:val="none" w:sz="0" w:space="0" w:color="auto"/>
        <w:right w:val="none" w:sz="0" w:space="0" w:color="auto"/>
      </w:divBdr>
    </w:div>
    <w:div w:id="1329672030">
      <w:bodyDiv w:val="1"/>
      <w:marLeft w:val="0"/>
      <w:marRight w:val="0"/>
      <w:marTop w:val="0"/>
      <w:marBottom w:val="0"/>
      <w:divBdr>
        <w:top w:val="none" w:sz="0" w:space="0" w:color="auto"/>
        <w:left w:val="none" w:sz="0" w:space="0" w:color="auto"/>
        <w:bottom w:val="none" w:sz="0" w:space="0" w:color="auto"/>
        <w:right w:val="none" w:sz="0" w:space="0" w:color="auto"/>
      </w:divBdr>
    </w:div>
    <w:div w:id="1333724104">
      <w:bodyDiv w:val="1"/>
      <w:marLeft w:val="0"/>
      <w:marRight w:val="0"/>
      <w:marTop w:val="0"/>
      <w:marBottom w:val="0"/>
      <w:divBdr>
        <w:top w:val="none" w:sz="0" w:space="0" w:color="auto"/>
        <w:left w:val="none" w:sz="0" w:space="0" w:color="auto"/>
        <w:bottom w:val="none" w:sz="0" w:space="0" w:color="auto"/>
        <w:right w:val="none" w:sz="0" w:space="0" w:color="auto"/>
      </w:divBdr>
    </w:div>
    <w:div w:id="1353189235">
      <w:bodyDiv w:val="1"/>
      <w:marLeft w:val="0"/>
      <w:marRight w:val="0"/>
      <w:marTop w:val="0"/>
      <w:marBottom w:val="0"/>
      <w:divBdr>
        <w:top w:val="none" w:sz="0" w:space="0" w:color="auto"/>
        <w:left w:val="none" w:sz="0" w:space="0" w:color="auto"/>
        <w:bottom w:val="none" w:sz="0" w:space="0" w:color="auto"/>
        <w:right w:val="none" w:sz="0" w:space="0" w:color="auto"/>
      </w:divBdr>
    </w:div>
    <w:div w:id="1353335049">
      <w:bodyDiv w:val="1"/>
      <w:marLeft w:val="0"/>
      <w:marRight w:val="0"/>
      <w:marTop w:val="0"/>
      <w:marBottom w:val="0"/>
      <w:divBdr>
        <w:top w:val="none" w:sz="0" w:space="0" w:color="auto"/>
        <w:left w:val="none" w:sz="0" w:space="0" w:color="auto"/>
        <w:bottom w:val="none" w:sz="0" w:space="0" w:color="auto"/>
        <w:right w:val="none" w:sz="0" w:space="0" w:color="auto"/>
      </w:divBdr>
    </w:div>
    <w:div w:id="1376009179">
      <w:bodyDiv w:val="1"/>
      <w:marLeft w:val="0"/>
      <w:marRight w:val="0"/>
      <w:marTop w:val="0"/>
      <w:marBottom w:val="0"/>
      <w:divBdr>
        <w:top w:val="none" w:sz="0" w:space="0" w:color="auto"/>
        <w:left w:val="none" w:sz="0" w:space="0" w:color="auto"/>
        <w:bottom w:val="none" w:sz="0" w:space="0" w:color="auto"/>
        <w:right w:val="none" w:sz="0" w:space="0" w:color="auto"/>
      </w:divBdr>
    </w:div>
    <w:div w:id="1377464819">
      <w:bodyDiv w:val="1"/>
      <w:marLeft w:val="0"/>
      <w:marRight w:val="0"/>
      <w:marTop w:val="0"/>
      <w:marBottom w:val="0"/>
      <w:divBdr>
        <w:top w:val="none" w:sz="0" w:space="0" w:color="auto"/>
        <w:left w:val="none" w:sz="0" w:space="0" w:color="auto"/>
        <w:bottom w:val="none" w:sz="0" w:space="0" w:color="auto"/>
        <w:right w:val="none" w:sz="0" w:space="0" w:color="auto"/>
      </w:divBdr>
    </w:div>
    <w:div w:id="1384404121">
      <w:bodyDiv w:val="1"/>
      <w:marLeft w:val="0"/>
      <w:marRight w:val="0"/>
      <w:marTop w:val="0"/>
      <w:marBottom w:val="0"/>
      <w:divBdr>
        <w:top w:val="none" w:sz="0" w:space="0" w:color="auto"/>
        <w:left w:val="none" w:sz="0" w:space="0" w:color="auto"/>
        <w:bottom w:val="none" w:sz="0" w:space="0" w:color="auto"/>
        <w:right w:val="none" w:sz="0" w:space="0" w:color="auto"/>
      </w:divBdr>
    </w:div>
    <w:div w:id="1407260413">
      <w:bodyDiv w:val="1"/>
      <w:marLeft w:val="0"/>
      <w:marRight w:val="0"/>
      <w:marTop w:val="0"/>
      <w:marBottom w:val="0"/>
      <w:divBdr>
        <w:top w:val="none" w:sz="0" w:space="0" w:color="auto"/>
        <w:left w:val="none" w:sz="0" w:space="0" w:color="auto"/>
        <w:bottom w:val="none" w:sz="0" w:space="0" w:color="auto"/>
        <w:right w:val="none" w:sz="0" w:space="0" w:color="auto"/>
      </w:divBdr>
    </w:div>
    <w:div w:id="1410228859">
      <w:bodyDiv w:val="1"/>
      <w:marLeft w:val="0"/>
      <w:marRight w:val="0"/>
      <w:marTop w:val="0"/>
      <w:marBottom w:val="0"/>
      <w:divBdr>
        <w:top w:val="none" w:sz="0" w:space="0" w:color="auto"/>
        <w:left w:val="none" w:sz="0" w:space="0" w:color="auto"/>
        <w:bottom w:val="none" w:sz="0" w:space="0" w:color="auto"/>
        <w:right w:val="none" w:sz="0" w:space="0" w:color="auto"/>
      </w:divBdr>
    </w:div>
    <w:div w:id="1417291500">
      <w:bodyDiv w:val="1"/>
      <w:marLeft w:val="0"/>
      <w:marRight w:val="0"/>
      <w:marTop w:val="0"/>
      <w:marBottom w:val="0"/>
      <w:divBdr>
        <w:top w:val="none" w:sz="0" w:space="0" w:color="auto"/>
        <w:left w:val="none" w:sz="0" w:space="0" w:color="auto"/>
        <w:bottom w:val="none" w:sz="0" w:space="0" w:color="auto"/>
        <w:right w:val="none" w:sz="0" w:space="0" w:color="auto"/>
      </w:divBdr>
    </w:div>
    <w:div w:id="1436249254">
      <w:bodyDiv w:val="1"/>
      <w:marLeft w:val="0"/>
      <w:marRight w:val="0"/>
      <w:marTop w:val="0"/>
      <w:marBottom w:val="0"/>
      <w:divBdr>
        <w:top w:val="none" w:sz="0" w:space="0" w:color="auto"/>
        <w:left w:val="none" w:sz="0" w:space="0" w:color="auto"/>
        <w:bottom w:val="none" w:sz="0" w:space="0" w:color="auto"/>
        <w:right w:val="none" w:sz="0" w:space="0" w:color="auto"/>
      </w:divBdr>
    </w:div>
    <w:div w:id="1441756413">
      <w:bodyDiv w:val="1"/>
      <w:marLeft w:val="0"/>
      <w:marRight w:val="0"/>
      <w:marTop w:val="0"/>
      <w:marBottom w:val="0"/>
      <w:divBdr>
        <w:top w:val="none" w:sz="0" w:space="0" w:color="auto"/>
        <w:left w:val="none" w:sz="0" w:space="0" w:color="auto"/>
        <w:bottom w:val="none" w:sz="0" w:space="0" w:color="auto"/>
        <w:right w:val="none" w:sz="0" w:space="0" w:color="auto"/>
      </w:divBdr>
    </w:div>
    <w:div w:id="1450930374">
      <w:bodyDiv w:val="1"/>
      <w:marLeft w:val="0"/>
      <w:marRight w:val="0"/>
      <w:marTop w:val="0"/>
      <w:marBottom w:val="0"/>
      <w:divBdr>
        <w:top w:val="none" w:sz="0" w:space="0" w:color="auto"/>
        <w:left w:val="none" w:sz="0" w:space="0" w:color="auto"/>
        <w:bottom w:val="none" w:sz="0" w:space="0" w:color="auto"/>
        <w:right w:val="none" w:sz="0" w:space="0" w:color="auto"/>
      </w:divBdr>
    </w:div>
    <w:div w:id="1454905976">
      <w:bodyDiv w:val="1"/>
      <w:marLeft w:val="0"/>
      <w:marRight w:val="0"/>
      <w:marTop w:val="0"/>
      <w:marBottom w:val="0"/>
      <w:divBdr>
        <w:top w:val="none" w:sz="0" w:space="0" w:color="auto"/>
        <w:left w:val="none" w:sz="0" w:space="0" w:color="auto"/>
        <w:bottom w:val="none" w:sz="0" w:space="0" w:color="auto"/>
        <w:right w:val="none" w:sz="0" w:space="0" w:color="auto"/>
      </w:divBdr>
    </w:div>
    <w:div w:id="1456362234">
      <w:bodyDiv w:val="1"/>
      <w:marLeft w:val="0"/>
      <w:marRight w:val="0"/>
      <w:marTop w:val="0"/>
      <w:marBottom w:val="0"/>
      <w:divBdr>
        <w:top w:val="none" w:sz="0" w:space="0" w:color="auto"/>
        <w:left w:val="none" w:sz="0" w:space="0" w:color="auto"/>
        <w:bottom w:val="none" w:sz="0" w:space="0" w:color="auto"/>
        <w:right w:val="none" w:sz="0" w:space="0" w:color="auto"/>
      </w:divBdr>
    </w:div>
    <w:div w:id="1512840073">
      <w:bodyDiv w:val="1"/>
      <w:marLeft w:val="0"/>
      <w:marRight w:val="0"/>
      <w:marTop w:val="0"/>
      <w:marBottom w:val="0"/>
      <w:divBdr>
        <w:top w:val="none" w:sz="0" w:space="0" w:color="auto"/>
        <w:left w:val="none" w:sz="0" w:space="0" w:color="auto"/>
        <w:bottom w:val="none" w:sz="0" w:space="0" w:color="auto"/>
        <w:right w:val="none" w:sz="0" w:space="0" w:color="auto"/>
      </w:divBdr>
    </w:div>
    <w:div w:id="1528106962">
      <w:bodyDiv w:val="1"/>
      <w:marLeft w:val="0"/>
      <w:marRight w:val="0"/>
      <w:marTop w:val="0"/>
      <w:marBottom w:val="0"/>
      <w:divBdr>
        <w:top w:val="none" w:sz="0" w:space="0" w:color="auto"/>
        <w:left w:val="none" w:sz="0" w:space="0" w:color="auto"/>
        <w:bottom w:val="none" w:sz="0" w:space="0" w:color="auto"/>
        <w:right w:val="none" w:sz="0" w:space="0" w:color="auto"/>
      </w:divBdr>
    </w:div>
    <w:div w:id="1534267435">
      <w:bodyDiv w:val="1"/>
      <w:marLeft w:val="0"/>
      <w:marRight w:val="0"/>
      <w:marTop w:val="0"/>
      <w:marBottom w:val="0"/>
      <w:divBdr>
        <w:top w:val="none" w:sz="0" w:space="0" w:color="auto"/>
        <w:left w:val="none" w:sz="0" w:space="0" w:color="auto"/>
        <w:bottom w:val="none" w:sz="0" w:space="0" w:color="auto"/>
        <w:right w:val="none" w:sz="0" w:space="0" w:color="auto"/>
      </w:divBdr>
      <w:divsChild>
        <w:div w:id="1329676442">
          <w:marLeft w:val="0"/>
          <w:marRight w:val="0"/>
          <w:marTop w:val="0"/>
          <w:marBottom w:val="0"/>
          <w:divBdr>
            <w:top w:val="none" w:sz="0" w:space="0" w:color="auto"/>
            <w:left w:val="none" w:sz="0" w:space="0" w:color="auto"/>
            <w:bottom w:val="none" w:sz="0" w:space="0" w:color="auto"/>
            <w:right w:val="none" w:sz="0" w:space="0" w:color="auto"/>
          </w:divBdr>
        </w:div>
        <w:div w:id="1959068792">
          <w:marLeft w:val="0"/>
          <w:marRight w:val="0"/>
          <w:marTop w:val="0"/>
          <w:marBottom w:val="0"/>
          <w:divBdr>
            <w:top w:val="none" w:sz="0" w:space="0" w:color="auto"/>
            <w:left w:val="none" w:sz="0" w:space="0" w:color="auto"/>
            <w:bottom w:val="none" w:sz="0" w:space="0" w:color="auto"/>
            <w:right w:val="none" w:sz="0" w:space="0" w:color="auto"/>
          </w:divBdr>
        </w:div>
        <w:div w:id="1903905666">
          <w:marLeft w:val="0"/>
          <w:marRight w:val="0"/>
          <w:marTop w:val="0"/>
          <w:marBottom w:val="0"/>
          <w:divBdr>
            <w:top w:val="none" w:sz="0" w:space="0" w:color="auto"/>
            <w:left w:val="none" w:sz="0" w:space="0" w:color="auto"/>
            <w:bottom w:val="none" w:sz="0" w:space="0" w:color="auto"/>
            <w:right w:val="none" w:sz="0" w:space="0" w:color="auto"/>
          </w:divBdr>
        </w:div>
        <w:div w:id="1656110046">
          <w:marLeft w:val="0"/>
          <w:marRight w:val="0"/>
          <w:marTop w:val="0"/>
          <w:marBottom w:val="0"/>
          <w:divBdr>
            <w:top w:val="none" w:sz="0" w:space="0" w:color="auto"/>
            <w:left w:val="none" w:sz="0" w:space="0" w:color="auto"/>
            <w:bottom w:val="none" w:sz="0" w:space="0" w:color="auto"/>
            <w:right w:val="none" w:sz="0" w:space="0" w:color="auto"/>
          </w:divBdr>
        </w:div>
        <w:div w:id="1322932349">
          <w:marLeft w:val="0"/>
          <w:marRight w:val="0"/>
          <w:marTop w:val="0"/>
          <w:marBottom w:val="0"/>
          <w:divBdr>
            <w:top w:val="none" w:sz="0" w:space="0" w:color="auto"/>
            <w:left w:val="none" w:sz="0" w:space="0" w:color="auto"/>
            <w:bottom w:val="none" w:sz="0" w:space="0" w:color="auto"/>
            <w:right w:val="none" w:sz="0" w:space="0" w:color="auto"/>
          </w:divBdr>
        </w:div>
      </w:divsChild>
    </w:div>
    <w:div w:id="1542355611">
      <w:bodyDiv w:val="1"/>
      <w:marLeft w:val="0"/>
      <w:marRight w:val="0"/>
      <w:marTop w:val="0"/>
      <w:marBottom w:val="0"/>
      <w:divBdr>
        <w:top w:val="none" w:sz="0" w:space="0" w:color="auto"/>
        <w:left w:val="none" w:sz="0" w:space="0" w:color="auto"/>
        <w:bottom w:val="none" w:sz="0" w:space="0" w:color="auto"/>
        <w:right w:val="none" w:sz="0" w:space="0" w:color="auto"/>
      </w:divBdr>
    </w:div>
    <w:div w:id="1546872027">
      <w:bodyDiv w:val="1"/>
      <w:marLeft w:val="0"/>
      <w:marRight w:val="0"/>
      <w:marTop w:val="0"/>
      <w:marBottom w:val="0"/>
      <w:divBdr>
        <w:top w:val="none" w:sz="0" w:space="0" w:color="auto"/>
        <w:left w:val="none" w:sz="0" w:space="0" w:color="auto"/>
        <w:bottom w:val="none" w:sz="0" w:space="0" w:color="auto"/>
        <w:right w:val="none" w:sz="0" w:space="0" w:color="auto"/>
      </w:divBdr>
    </w:div>
    <w:div w:id="1554852901">
      <w:bodyDiv w:val="1"/>
      <w:marLeft w:val="0"/>
      <w:marRight w:val="0"/>
      <w:marTop w:val="0"/>
      <w:marBottom w:val="0"/>
      <w:divBdr>
        <w:top w:val="none" w:sz="0" w:space="0" w:color="auto"/>
        <w:left w:val="none" w:sz="0" w:space="0" w:color="auto"/>
        <w:bottom w:val="none" w:sz="0" w:space="0" w:color="auto"/>
        <w:right w:val="none" w:sz="0" w:space="0" w:color="auto"/>
      </w:divBdr>
    </w:div>
    <w:div w:id="1568419969">
      <w:bodyDiv w:val="1"/>
      <w:marLeft w:val="0"/>
      <w:marRight w:val="0"/>
      <w:marTop w:val="0"/>
      <w:marBottom w:val="0"/>
      <w:divBdr>
        <w:top w:val="none" w:sz="0" w:space="0" w:color="auto"/>
        <w:left w:val="none" w:sz="0" w:space="0" w:color="auto"/>
        <w:bottom w:val="none" w:sz="0" w:space="0" w:color="auto"/>
        <w:right w:val="none" w:sz="0" w:space="0" w:color="auto"/>
      </w:divBdr>
    </w:div>
    <w:div w:id="1601449647">
      <w:bodyDiv w:val="1"/>
      <w:marLeft w:val="0"/>
      <w:marRight w:val="0"/>
      <w:marTop w:val="0"/>
      <w:marBottom w:val="0"/>
      <w:divBdr>
        <w:top w:val="none" w:sz="0" w:space="0" w:color="auto"/>
        <w:left w:val="none" w:sz="0" w:space="0" w:color="auto"/>
        <w:bottom w:val="none" w:sz="0" w:space="0" w:color="auto"/>
        <w:right w:val="none" w:sz="0" w:space="0" w:color="auto"/>
      </w:divBdr>
    </w:div>
    <w:div w:id="1616674186">
      <w:bodyDiv w:val="1"/>
      <w:marLeft w:val="0"/>
      <w:marRight w:val="0"/>
      <w:marTop w:val="0"/>
      <w:marBottom w:val="0"/>
      <w:divBdr>
        <w:top w:val="none" w:sz="0" w:space="0" w:color="auto"/>
        <w:left w:val="none" w:sz="0" w:space="0" w:color="auto"/>
        <w:bottom w:val="none" w:sz="0" w:space="0" w:color="auto"/>
        <w:right w:val="none" w:sz="0" w:space="0" w:color="auto"/>
      </w:divBdr>
    </w:div>
    <w:div w:id="1656837788">
      <w:bodyDiv w:val="1"/>
      <w:marLeft w:val="0"/>
      <w:marRight w:val="0"/>
      <w:marTop w:val="0"/>
      <w:marBottom w:val="0"/>
      <w:divBdr>
        <w:top w:val="none" w:sz="0" w:space="0" w:color="auto"/>
        <w:left w:val="none" w:sz="0" w:space="0" w:color="auto"/>
        <w:bottom w:val="none" w:sz="0" w:space="0" w:color="auto"/>
        <w:right w:val="none" w:sz="0" w:space="0" w:color="auto"/>
      </w:divBdr>
    </w:div>
    <w:div w:id="1704593087">
      <w:bodyDiv w:val="1"/>
      <w:marLeft w:val="0"/>
      <w:marRight w:val="0"/>
      <w:marTop w:val="0"/>
      <w:marBottom w:val="0"/>
      <w:divBdr>
        <w:top w:val="none" w:sz="0" w:space="0" w:color="auto"/>
        <w:left w:val="none" w:sz="0" w:space="0" w:color="auto"/>
        <w:bottom w:val="none" w:sz="0" w:space="0" w:color="auto"/>
        <w:right w:val="none" w:sz="0" w:space="0" w:color="auto"/>
      </w:divBdr>
    </w:div>
    <w:div w:id="1711104534">
      <w:bodyDiv w:val="1"/>
      <w:marLeft w:val="0"/>
      <w:marRight w:val="0"/>
      <w:marTop w:val="0"/>
      <w:marBottom w:val="0"/>
      <w:divBdr>
        <w:top w:val="none" w:sz="0" w:space="0" w:color="auto"/>
        <w:left w:val="none" w:sz="0" w:space="0" w:color="auto"/>
        <w:bottom w:val="none" w:sz="0" w:space="0" w:color="auto"/>
        <w:right w:val="none" w:sz="0" w:space="0" w:color="auto"/>
      </w:divBdr>
    </w:div>
    <w:div w:id="1712193701">
      <w:bodyDiv w:val="1"/>
      <w:marLeft w:val="0"/>
      <w:marRight w:val="0"/>
      <w:marTop w:val="0"/>
      <w:marBottom w:val="0"/>
      <w:divBdr>
        <w:top w:val="none" w:sz="0" w:space="0" w:color="auto"/>
        <w:left w:val="none" w:sz="0" w:space="0" w:color="auto"/>
        <w:bottom w:val="none" w:sz="0" w:space="0" w:color="auto"/>
        <w:right w:val="none" w:sz="0" w:space="0" w:color="auto"/>
      </w:divBdr>
    </w:div>
    <w:div w:id="1718891062">
      <w:bodyDiv w:val="1"/>
      <w:marLeft w:val="0"/>
      <w:marRight w:val="0"/>
      <w:marTop w:val="0"/>
      <w:marBottom w:val="0"/>
      <w:divBdr>
        <w:top w:val="none" w:sz="0" w:space="0" w:color="auto"/>
        <w:left w:val="none" w:sz="0" w:space="0" w:color="auto"/>
        <w:bottom w:val="none" w:sz="0" w:space="0" w:color="auto"/>
        <w:right w:val="none" w:sz="0" w:space="0" w:color="auto"/>
      </w:divBdr>
    </w:div>
    <w:div w:id="1723207354">
      <w:bodyDiv w:val="1"/>
      <w:marLeft w:val="0"/>
      <w:marRight w:val="0"/>
      <w:marTop w:val="0"/>
      <w:marBottom w:val="0"/>
      <w:divBdr>
        <w:top w:val="none" w:sz="0" w:space="0" w:color="auto"/>
        <w:left w:val="none" w:sz="0" w:space="0" w:color="auto"/>
        <w:bottom w:val="none" w:sz="0" w:space="0" w:color="auto"/>
        <w:right w:val="none" w:sz="0" w:space="0" w:color="auto"/>
      </w:divBdr>
    </w:div>
    <w:div w:id="1726643751">
      <w:bodyDiv w:val="1"/>
      <w:marLeft w:val="0"/>
      <w:marRight w:val="0"/>
      <w:marTop w:val="0"/>
      <w:marBottom w:val="0"/>
      <w:divBdr>
        <w:top w:val="none" w:sz="0" w:space="0" w:color="auto"/>
        <w:left w:val="none" w:sz="0" w:space="0" w:color="auto"/>
        <w:bottom w:val="none" w:sz="0" w:space="0" w:color="auto"/>
        <w:right w:val="none" w:sz="0" w:space="0" w:color="auto"/>
      </w:divBdr>
    </w:div>
    <w:div w:id="1733651042">
      <w:bodyDiv w:val="1"/>
      <w:marLeft w:val="0"/>
      <w:marRight w:val="0"/>
      <w:marTop w:val="0"/>
      <w:marBottom w:val="0"/>
      <w:divBdr>
        <w:top w:val="none" w:sz="0" w:space="0" w:color="auto"/>
        <w:left w:val="none" w:sz="0" w:space="0" w:color="auto"/>
        <w:bottom w:val="none" w:sz="0" w:space="0" w:color="auto"/>
        <w:right w:val="none" w:sz="0" w:space="0" w:color="auto"/>
      </w:divBdr>
    </w:div>
    <w:div w:id="1753163986">
      <w:bodyDiv w:val="1"/>
      <w:marLeft w:val="0"/>
      <w:marRight w:val="0"/>
      <w:marTop w:val="0"/>
      <w:marBottom w:val="0"/>
      <w:divBdr>
        <w:top w:val="none" w:sz="0" w:space="0" w:color="auto"/>
        <w:left w:val="none" w:sz="0" w:space="0" w:color="auto"/>
        <w:bottom w:val="none" w:sz="0" w:space="0" w:color="auto"/>
        <w:right w:val="none" w:sz="0" w:space="0" w:color="auto"/>
      </w:divBdr>
    </w:div>
    <w:div w:id="1778867212">
      <w:bodyDiv w:val="1"/>
      <w:marLeft w:val="0"/>
      <w:marRight w:val="0"/>
      <w:marTop w:val="0"/>
      <w:marBottom w:val="0"/>
      <w:divBdr>
        <w:top w:val="none" w:sz="0" w:space="0" w:color="auto"/>
        <w:left w:val="none" w:sz="0" w:space="0" w:color="auto"/>
        <w:bottom w:val="none" w:sz="0" w:space="0" w:color="auto"/>
        <w:right w:val="none" w:sz="0" w:space="0" w:color="auto"/>
      </w:divBdr>
      <w:divsChild>
        <w:div w:id="944918638">
          <w:marLeft w:val="0"/>
          <w:marRight w:val="0"/>
          <w:marTop w:val="0"/>
          <w:marBottom w:val="0"/>
          <w:divBdr>
            <w:top w:val="none" w:sz="0" w:space="0" w:color="auto"/>
            <w:left w:val="none" w:sz="0" w:space="0" w:color="auto"/>
            <w:bottom w:val="none" w:sz="0" w:space="0" w:color="auto"/>
            <w:right w:val="none" w:sz="0" w:space="0" w:color="auto"/>
          </w:divBdr>
        </w:div>
        <w:div w:id="435561421">
          <w:marLeft w:val="0"/>
          <w:marRight w:val="0"/>
          <w:marTop w:val="0"/>
          <w:marBottom w:val="0"/>
          <w:divBdr>
            <w:top w:val="none" w:sz="0" w:space="0" w:color="auto"/>
            <w:left w:val="none" w:sz="0" w:space="0" w:color="auto"/>
            <w:bottom w:val="none" w:sz="0" w:space="0" w:color="auto"/>
            <w:right w:val="none" w:sz="0" w:space="0" w:color="auto"/>
          </w:divBdr>
        </w:div>
        <w:div w:id="196625443">
          <w:marLeft w:val="0"/>
          <w:marRight w:val="0"/>
          <w:marTop w:val="0"/>
          <w:marBottom w:val="0"/>
          <w:divBdr>
            <w:top w:val="none" w:sz="0" w:space="0" w:color="auto"/>
            <w:left w:val="none" w:sz="0" w:space="0" w:color="auto"/>
            <w:bottom w:val="none" w:sz="0" w:space="0" w:color="auto"/>
            <w:right w:val="none" w:sz="0" w:space="0" w:color="auto"/>
          </w:divBdr>
        </w:div>
        <w:div w:id="255137616">
          <w:marLeft w:val="0"/>
          <w:marRight w:val="0"/>
          <w:marTop w:val="0"/>
          <w:marBottom w:val="0"/>
          <w:divBdr>
            <w:top w:val="none" w:sz="0" w:space="0" w:color="auto"/>
            <w:left w:val="none" w:sz="0" w:space="0" w:color="auto"/>
            <w:bottom w:val="none" w:sz="0" w:space="0" w:color="auto"/>
            <w:right w:val="none" w:sz="0" w:space="0" w:color="auto"/>
          </w:divBdr>
        </w:div>
        <w:div w:id="1941177951">
          <w:marLeft w:val="0"/>
          <w:marRight w:val="0"/>
          <w:marTop w:val="0"/>
          <w:marBottom w:val="0"/>
          <w:divBdr>
            <w:top w:val="none" w:sz="0" w:space="0" w:color="auto"/>
            <w:left w:val="none" w:sz="0" w:space="0" w:color="auto"/>
            <w:bottom w:val="none" w:sz="0" w:space="0" w:color="auto"/>
            <w:right w:val="none" w:sz="0" w:space="0" w:color="auto"/>
          </w:divBdr>
        </w:div>
        <w:div w:id="1713772484">
          <w:marLeft w:val="0"/>
          <w:marRight w:val="0"/>
          <w:marTop w:val="0"/>
          <w:marBottom w:val="0"/>
          <w:divBdr>
            <w:top w:val="none" w:sz="0" w:space="0" w:color="auto"/>
            <w:left w:val="none" w:sz="0" w:space="0" w:color="auto"/>
            <w:bottom w:val="none" w:sz="0" w:space="0" w:color="auto"/>
            <w:right w:val="none" w:sz="0" w:space="0" w:color="auto"/>
          </w:divBdr>
        </w:div>
        <w:div w:id="1479690066">
          <w:marLeft w:val="0"/>
          <w:marRight w:val="0"/>
          <w:marTop w:val="0"/>
          <w:marBottom w:val="0"/>
          <w:divBdr>
            <w:top w:val="none" w:sz="0" w:space="0" w:color="auto"/>
            <w:left w:val="none" w:sz="0" w:space="0" w:color="auto"/>
            <w:bottom w:val="none" w:sz="0" w:space="0" w:color="auto"/>
            <w:right w:val="none" w:sz="0" w:space="0" w:color="auto"/>
          </w:divBdr>
        </w:div>
        <w:div w:id="805243363">
          <w:marLeft w:val="0"/>
          <w:marRight w:val="0"/>
          <w:marTop w:val="0"/>
          <w:marBottom w:val="0"/>
          <w:divBdr>
            <w:top w:val="none" w:sz="0" w:space="0" w:color="auto"/>
            <w:left w:val="none" w:sz="0" w:space="0" w:color="auto"/>
            <w:bottom w:val="none" w:sz="0" w:space="0" w:color="auto"/>
            <w:right w:val="none" w:sz="0" w:space="0" w:color="auto"/>
          </w:divBdr>
        </w:div>
        <w:div w:id="1138960506">
          <w:marLeft w:val="0"/>
          <w:marRight w:val="0"/>
          <w:marTop w:val="0"/>
          <w:marBottom w:val="0"/>
          <w:divBdr>
            <w:top w:val="none" w:sz="0" w:space="0" w:color="auto"/>
            <w:left w:val="none" w:sz="0" w:space="0" w:color="auto"/>
            <w:bottom w:val="none" w:sz="0" w:space="0" w:color="auto"/>
            <w:right w:val="none" w:sz="0" w:space="0" w:color="auto"/>
          </w:divBdr>
        </w:div>
        <w:div w:id="1546484912">
          <w:marLeft w:val="0"/>
          <w:marRight w:val="0"/>
          <w:marTop w:val="0"/>
          <w:marBottom w:val="0"/>
          <w:divBdr>
            <w:top w:val="none" w:sz="0" w:space="0" w:color="auto"/>
            <w:left w:val="none" w:sz="0" w:space="0" w:color="auto"/>
            <w:bottom w:val="none" w:sz="0" w:space="0" w:color="auto"/>
            <w:right w:val="none" w:sz="0" w:space="0" w:color="auto"/>
          </w:divBdr>
        </w:div>
        <w:div w:id="115411603">
          <w:marLeft w:val="0"/>
          <w:marRight w:val="0"/>
          <w:marTop w:val="0"/>
          <w:marBottom w:val="0"/>
          <w:divBdr>
            <w:top w:val="none" w:sz="0" w:space="0" w:color="auto"/>
            <w:left w:val="none" w:sz="0" w:space="0" w:color="auto"/>
            <w:bottom w:val="none" w:sz="0" w:space="0" w:color="auto"/>
            <w:right w:val="none" w:sz="0" w:space="0" w:color="auto"/>
          </w:divBdr>
        </w:div>
        <w:div w:id="1148937174">
          <w:marLeft w:val="0"/>
          <w:marRight w:val="0"/>
          <w:marTop w:val="0"/>
          <w:marBottom w:val="0"/>
          <w:divBdr>
            <w:top w:val="none" w:sz="0" w:space="0" w:color="auto"/>
            <w:left w:val="none" w:sz="0" w:space="0" w:color="auto"/>
            <w:bottom w:val="none" w:sz="0" w:space="0" w:color="auto"/>
            <w:right w:val="none" w:sz="0" w:space="0" w:color="auto"/>
          </w:divBdr>
        </w:div>
        <w:div w:id="884683941">
          <w:marLeft w:val="0"/>
          <w:marRight w:val="0"/>
          <w:marTop w:val="0"/>
          <w:marBottom w:val="0"/>
          <w:divBdr>
            <w:top w:val="none" w:sz="0" w:space="0" w:color="auto"/>
            <w:left w:val="none" w:sz="0" w:space="0" w:color="auto"/>
            <w:bottom w:val="none" w:sz="0" w:space="0" w:color="auto"/>
            <w:right w:val="none" w:sz="0" w:space="0" w:color="auto"/>
          </w:divBdr>
        </w:div>
        <w:div w:id="909736001">
          <w:marLeft w:val="0"/>
          <w:marRight w:val="0"/>
          <w:marTop w:val="0"/>
          <w:marBottom w:val="0"/>
          <w:divBdr>
            <w:top w:val="none" w:sz="0" w:space="0" w:color="auto"/>
            <w:left w:val="none" w:sz="0" w:space="0" w:color="auto"/>
            <w:bottom w:val="none" w:sz="0" w:space="0" w:color="auto"/>
            <w:right w:val="none" w:sz="0" w:space="0" w:color="auto"/>
          </w:divBdr>
        </w:div>
        <w:div w:id="1958826646">
          <w:marLeft w:val="0"/>
          <w:marRight w:val="0"/>
          <w:marTop w:val="0"/>
          <w:marBottom w:val="0"/>
          <w:divBdr>
            <w:top w:val="none" w:sz="0" w:space="0" w:color="auto"/>
            <w:left w:val="none" w:sz="0" w:space="0" w:color="auto"/>
            <w:bottom w:val="none" w:sz="0" w:space="0" w:color="auto"/>
            <w:right w:val="none" w:sz="0" w:space="0" w:color="auto"/>
          </w:divBdr>
        </w:div>
        <w:div w:id="1987128988">
          <w:marLeft w:val="0"/>
          <w:marRight w:val="0"/>
          <w:marTop w:val="0"/>
          <w:marBottom w:val="0"/>
          <w:divBdr>
            <w:top w:val="none" w:sz="0" w:space="0" w:color="auto"/>
            <w:left w:val="none" w:sz="0" w:space="0" w:color="auto"/>
            <w:bottom w:val="none" w:sz="0" w:space="0" w:color="auto"/>
            <w:right w:val="none" w:sz="0" w:space="0" w:color="auto"/>
          </w:divBdr>
        </w:div>
        <w:div w:id="934634981">
          <w:marLeft w:val="0"/>
          <w:marRight w:val="0"/>
          <w:marTop w:val="0"/>
          <w:marBottom w:val="0"/>
          <w:divBdr>
            <w:top w:val="none" w:sz="0" w:space="0" w:color="auto"/>
            <w:left w:val="none" w:sz="0" w:space="0" w:color="auto"/>
            <w:bottom w:val="none" w:sz="0" w:space="0" w:color="auto"/>
            <w:right w:val="none" w:sz="0" w:space="0" w:color="auto"/>
          </w:divBdr>
        </w:div>
        <w:div w:id="634993647">
          <w:marLeft w:val="0"/>
          <w:marRight w:val="0"/>
          <w:marTop w:val="0"/>
          <w:marBottom w:val="0"/>
          <w:divBdr>
            <w:top w:val="none" w:sz="0" w:space="0" w:color="auto"/>
            <w:left w:val="none" w:sz="0" w:space="0" w:color="auto"/>
            <w:bottom w:val="none" w:sz="0" w:space="0" w:color="auto"/>
            <w:right w:val="none" w:sz="0" w:space="0" w:color="auto"/>
          </w:divBdr>
        </w:div>
        <w:div w:id="1562063054">
          <w:marLeft w:val="0"/>
          <w:marRight w:val="0"/>
          <w:marTop w:val="0"/>
          <w:marBottom w:val="0"/>
          <w:divBdr>
            <w:top w:val="none" w:sz="0" w:space="0" w:color="auto"/>
            <w:left w:val="none" w:sz="0" w:space="0" w:color="auto"/>
            <w:bottom w:val="none" w:sz="0" w:space="0" w:color="auto"/>
            <w:right w:val="none" w:sz="0" w:space="0" w:color="auto"/>
          </w:divBdr>
        </w:div>
        <w:div w:id="1549681040">
          <w:marLeft w:val="0"/>
          <w:marRight w:val="0"/>
          <w:marTop w:val="0"/>
          <w:marBottom w:val="0"/>
          <w:divBdr>
            <w:top w:val="none" w:sz="0" w:space="0" w:color="auto"/>
            <w:left w:val="none" w:sz="0" w:space="0" w:color="auto"/>
            <w:bottom w:val="none" w:sz="0" w:space="0" w:color="auto"/>
            <w:right w:val="none" w:sz="0" w:space="0" w:color="auto"/>
          </w:divBdr>
        </w:div>
        <w:div w:id="1214585478">
          <w:marLeft w:val="0"/>
          <w:marRight w:val="0"/>
          <w:marTop w:val="0"/>
          <w:marBottom w:val="0"/>
          <w:divBdr>
            <w:top w:val="none" w:sz="0" w:space="0" w:color="auto"/>
            <w:left w:val="none" w:sz="0" w:space="0" w:color="auto"/>
            <w:bottom w:val="none" w:sz="0" w:space="0" w:color="auto"/>
            <w:right w:val="none" w:sz="0" w:space="0" w:color="auto"/>
          </w:divBdr>
        </w:div>
        <w:div w:id="468982595">
          <w:marLeft w:val="0"/>
          <w:marRight w:val="0"/>
          <w:marTop w:val="0"/>
          <w:marBottom w:val="0"/>
          <w:divBdr>
            <w:top w:val="none" w:sz="0" w:space="0" w:color="auto"/>
            <w:left w:val="none" w:sz="0" w:space="0" w:color="auto"/>
            <w:bottom w:val="none" w:sz="0" w:space="0" w:color="auto"/>
            <w:right w:val="none" w:sz="0" w:space="0" w:color="auto"/>
          </w:divBdr>
        </w:div>
        <w:div w:id="1723942196">
          <w:marLeft w:val="0"/>
          <w:marRight w:val="0"/>
          <w:marTop w:val="0"/>
          <w:marBottom w:val="0"/>
          <w:divBdr>
            <w:top w:val="none" w:sz="0" w:space="0" w:color="auto"/>
            <w:left w:val="none" w:sz="0" w:space="0" w:color="auto"/>
            <w:bottom w:val="none" w:sz="0" w:space="0" w:color="auto"/>
            <w:right w:val="none" w:sz="0" w:space="0" w:color="auto"/>
          </w:divBdr>
        </w:div>
        <w:div w:id="106200200">
          <w:marLeft w:val="0"/>
          <w:marRight w:val="0"/>
          <w:marTop w:val="0"/>
          <w:marBottom w:val="0"/>
          <w:divBdr>
            <w:top w:val="none" w:sz="0" w:space="0" w:color="auto"/>
            <w:left w:val="none" w:sz="0" w:space="0" w:color="auto"/>
            <w:bottom w:val="none" w:sz="0" w:space="0" w:color="auto"/>
            <w:right w:val="none" w:sz="0" w:space="0" w:color="auto"/>
          </w:divBdr>
        </w:div>
        <w:div w:id="697970799">
          <w:marLeft w:val="0"/>
          <w:marRight w:val="0"/>
          <w:marTop w:val="0"/>
          <w:marBottom w:val="0"/>
          <w:divBdr>
            <w:top w:val="none" w:sz="0" w:space="0" w:color="auto"/>
            <w:left w:val="none" w:sz="0" w:space="0" w:color="auto"/>
            <w:bottom w:val="none" w:sz="0" w:space="0" w:color="auto"/>
            <w:right w:val="none" w:sz="0" w:space="0" w:color="auto"/>
          </w:divBdr>
        </w:div>
        <w:div w:id="930747533">
          <w:marLeft w:val="0"/>
          <w:marRight w:val="0"/>
          <w:marTop w:val="0"/>
          <w:marBottom w:val="0"/>
          <w:divBdr>
            <w:top w:val="none" w:sz="0" w:space="0" w:color="auto"/>
            <w:left w:val="none" w:sz="0" w:space="0" w:color="auto"/>
            <w:bottom w:val="none" w:sz="0" w:space="0" w:color="auto"/>
            <w:right w:val="none" w:sz="0" w:space="0" w:color="auto"/>
          </w:divBdr>
        </w:div>
        <w:div w:id="2072461171">
          <w:marLeft w:val="0"/>
          <w:marRight w:val="0"/>
          <w:marTop w:val="0"/>
          <w:marBottom w:val="0"/>
          <w:divBdr>
            <w:top w:val="none" w:sz="0" w:space="0" w:color="auto"/>
            <w:left w:val="none" w:sz="0" w:space="0" w:color="auto"/>
            <w:bottom w:val="none" w:sz="0" w:space="0" w:color="auto"/>
            <w:right w:val="none" w:sz="0" w:space="0" w:color="auto"/>
          </w:divBdr>
        </w:div>
        <w:div w:id="935868266">
          <w:marLeft w:val="0"/>
          <w:marRight w:val="0"/>
          <w:marTop w:val="0"/>
          <w:marBottom w:val="0"/>
          <w:divBdr>
            <w:top w:val="none" w:sz="0" w:space="0" w:color="auto"/>
            <w:left w:val="none" w:sz="0" w:space="0" w:color="auto"/>
            <w:bottom w:val="none" w:sz="0" w:space="0" w:color="auto"/>
            <w:right w:val="none" w:sz="0" w:space="0" w:color="auto"/>
          </w:divBdr>
        </w:div>
        <w:div w:id="1831409759">
          <w:marLeft w:val="0"/>
          <w:marRight w:val="0"/>
          <w:marTop w:val="0"/>
          <w:marBottom w:val="0"/>
          <w:divBdr>
            <w:top w:val="none" w:sz="0" w:space="0" w:color="auto"/>
            <w:left w:val="none" w:sz="0" w:space="0" w:color="auto"/>
            <w:bottom w:val="none" w:sz="0" w:space="0" w:color="auto"/>
            <w:right w:val="none" w:sz="0" w:space="0" w:color="auto"/>
          </w:divBdr>
        </w:div>
        <w:div w:id="2063361884">
          <w:marLeft w:val="0"/>
          <w:marRight w:val="0"/>
          <w:marTop w:val="0"/>
          <w:marBottom w:val="0"/>
          <w:divBdr>
            <w:top w:val="none" w:sz="0" w:space="0" w:color="auto"/>
            <w:left w:val="none" w:sz="0" w:space="0" w:color="auto"/>
            <w:bottom w:val="none" w:sz="0" w:space="0" w:color="auto"/>
            <w:right w:val="none" w:sz="0" w:space="0" w:color="auto"/>
          </w:divBdr>
        </w:div>
      </w:divsChild>
    </w:div>
    <w:div w:id="1788624509">
      <w:bodyDiv w:val="1"/>
      <w:marLeft w:val="0"/>
      <w:marRight w:val="0"/>
      <w:marTop w:val="0"/>
      <w:marBottom w:val="0"/>
      <w:divBdr>
        <w:top w:val="none" w:sz="0" w:space="0" w:color="auto"/>
        <w:left w:val="none" w:sz="0" w:space="0" w:color="auto"/>
        <w:bottom w:val="none" w:sz="0" w:space="0" w:color="auto"/>
        <w:right w:val="none" w:sz="0" w:space="0" w:color="auto"/>
      </w:divBdr>
    </w:div>
    <w:div w:id="1789934773">
      <w:bodyDiv w:val="1"/>
      <w:marLeft w:val="0"/>
      <w:marRight w:val="0"/>
      <w:marTop w:val="0"/>
      <w:marBottom w:val="0"/>
      <w:divBdr>
        <w:top w:val="none" w:sz="0" w:space="0" w:color="auto"/>
        <w:left w:val="none" w:sz="0" w:space="0" w:color="auto"/>
        <w:bottom w:val="none" w:sz="0" w:space="0" w:color="auto"/>
        <w:right w:val="none" w:sz="0" w:space="0" w:color="auto"/>
      </w:divBdr>
    </w:div>
    <w:div w:id="1829592970">
      <w:bodyDiv w:val="1"/>
      <w:marLeft w:val="0"/>
      <w:marRight w:val="0"/>
      <w:marTop w:val="0"/>
      <w:marBottom w:val="0"/>
      <w:divBdr>
        <w:top w:val="none" w:sz="0" w:space="0" w:color="auto"/>
        <w:left w:val="none" w:sz="0" w:space="0" w:color="auto"/>
        <w:bottom w:val="none" w:sz="0" w:space="0" w:color="auto"/>
        <w:right w:val="none" w:sz="0" w:space="0" w:color="auto"/>
      </w:divBdr>
    </w:div>
    <w:div w:id="1854101976">
      <w:bodyDiv w:val="1"/>
      <w:marLeft w:val="0"/>
      <w:marRight w:val="0"/>
      <w:marTop w:val="0"/>
      <w:marBottom w:val="0"/>
      <w:divBdr>
        <w:top w:val="none" w:sz="0" w:space="0" w:color="auto"/>
        <w:left w:val="none" w:sz="0" w:space="0" w:color="auto"/>
        <w:bottom w:val="none" w:sz="0" w:space="0" w:color="auto"/>
        <w:right w:val="none" w:sz="0" w:space="0" w:color="auto"/>
      </w:divBdr>
    </w:div>
    <w:div w:id="1864518984">
      <w:bodyDiv w:val="1"/>
      <w:marLeft w:val="0"/>
      <w:marRight w:val="0"/>
      <w:marTop w:val="0"/>
      <w:marBottom w:val="0"/>
      <w:divBdr>
        <w:top w:val="none" w:sz="0" w:space="0" w:color="auto"/>
        <w:left w:val="none" w:sz="0" w:space="0" w:color="auto"/>
        <w:bottom w:val="none" w:sz="0" w:space="0" w:color="auto"/>
        <w:right w:val="none" w:sz="0" w:space="0" w:color="auto"/>
      </w:divBdr>
    </w:div>
    <w:div w:id="1871187137">
      <w:bodyDiv w:val="1"/>
      <w:marLeft w:val="0"/>
      <w:marRight w:val="0"/>
      <w:marTop w:val="0"/>
      <w:marBottom w:val="0"/>
      <w:divBdr>
        <w:top w:val="none" w:sz="0" w:space="0" w:color="auto"/>
        <w:left w:val="none" w:sz="0" w:space="0" w:color="auto"/>
        <w:bottom w:val="none" w:sz="0" w:space="0" w:color="auto"/>
        <w:right w:val="none" w:sz="0" w:space="0" w:color="auto"/>
      </w:divBdr>
    </w:div>
    <w:div w:id="1878228667">
      <w:bodyDiv w:val="1"/>
      <w:marLeft w:val="0"/>
      <w:marRight w:val="0"/>
      <w:marTop w:val="0"/>
      <w:marBottom w:val="0"/>
      <w:divBdr>
        <w:top w:val="none" w:sz="0" w:space="0" w:color="auto"/>
        <w:left w:val="none" w:sz="0" w:space="0" w:color="auto"/>
        <w:bottom w:val="none" w:sz="0" w:space="0" w:color="auto"/>
        <w:right w:val="none" w:sz="0" w:space="0" w:color="auto"/>
      </w:divBdr>
    </w:div>
    <w:div w:id="1878273387">
      <w:bodyDiv w:val="1"/>
      <w:marLeft w:val="0"/>
      <w:marRight w:val="0"/>
      <w:marTop w:val="0"/>
      <w:marBottom w:val="0"/>
      <w:divBdr>
        <w:top w:val="none" w:sz="0" w:space="0" w:color="auto"/>
        <w:left w:val="none" w:sz="0" w:space="0" w:color="auto"/>
        <w:bottom w:val="none" w:sz="0" w:space="0" w:color="auto"/>
        <w:right w:val="none" w:sz="0" w:space="0" w:color="auto"/>
      </w:divBdr>
    </w:div>
    <w:div w:id="1882669536">
      <w:bodyDiv w:val="1"/>
      <w:marLeft w:val="0"/>
      <w:marRight w:val="0"/>
      <w:marTop w:val="0"/>
      <w:marBottom w:val="0"/>
      <w:divBdr>
        <w:top w:val="none" w:sz="0" w:space="0" w:color="auto"/>
        <w:left w:val="none" w:sz="0" w:space="0" w:color="auto"/>
        <w:bottom w:val="none" w:sz="0" w:space="0" w:color="auto"/>
        <w:right w:val="none" w:sz="0" w:space="0" w:color="auto"/>
      </w:divBdr>
    </w:div>
    <w:div w:id="1886404566">
      <w:bodyDiv w:val="1"/>
      <w:marLeft w:val="0"/>
      <w:marRight w:val="0"/>
      <w:marTop w:val="0"/>
      <w:marBottom w:val="0"/>
      <w:divBdr>
        <w:top w:val="none" w:sz="0" w:space="0" w:color="auto"/>
        <w:left w:val="none" w:sz="0" w:space="0" w:color="auto"/>
        <w:bottom w:val="none" w:sz="0" w:space="0" w:color="auto"/>
        <w:right w:val="none" w:sz="0" w:space="0" w:color="auto"/>
      </w:divBdr>
    </w:div>
    <w:div w:id="1887180846">
      <w:bodyDiv w:val="1"/>
      <w:marLeft w:val="0"/>
      <w:marRight w:val="0"/>
      <w:marTop w:val="0"/>
      <w:marBottom w:val="0"/>
      <w:divBdr>
        <w:top w:val="none" w:sz="0" w:space="0" w:color="auto"/>
        <w:left w:val="none" w:sz="0" w:space="0" w:color="auto"/>
        <w:bottom w:val="none" w:sz="0" w:space="0" w:color="auto"/>
        <w:right w:val="none" w:sz="0" w:space="0" w:color="auto"/>
      </w:divBdr>
    </w:div>
    <w:div w:id="1906528163">
      <w:bodyDiv w:val="1"/>
      <w:marLeft w:val="0"/>
      <w:marRight w:val="0"/>
      <w:marTop w:val="0"/>
      <w:marBottom w:val="0"/>
      <w:divBdr>
        <w:top w:val="none" w:sz="0" w:space="0" w:color="auto"/>
        <w:left w:val="none" w:sz="0" w:space="0" w:color="auto"/>
        <w:bottom w:val="none" w:sz="0" w:space="0" w:color="auto"/>
        <w:right w:val="none" w:sz="0" w:space="0" w:color="auto"/>
      </w:divBdr>
    </w:div>
    <w:div w:id="1912040978">
      <w:bodyDiv w:val="1"/>
      <w:marLeft w:val="0"/>
      <w:marRight w:val="0"/>
      <w:marTop w:val="0"/>
      <w:marBottom w:val="0"/>
      <w:divBdr>
        <w:top w:val="none" w:sz="0" w:space="0" w:color="auto"/>
        <w:left w:val="none" w:sz="0" w:space="0" w:color="auto"/>
        <w:bottom w:val="none" w:sz="0" w:space="0" w:color="auto"/>
        <w:right w:val="none" w:sz="0" w:space="0" w:color="auto"/>
      </w:divBdr>
      <w:divsChild>
        <w:div w:id="2119568675">
          <w:marLeft w:val="0"/>
          <w:marRight w:val="0"/>
          <w:marTop w:val="0"/>
          <w:marBottom w:val="0"/>
          <w:divBdr>
            <w:top w:val="none" w:sz="0" w:space="0" w:color="auto"/>
            <w:left w:val="none" w:sz="0" w:space="0" w:color="auto"/>
            <w:bottom w:val="none" w:sz="0" w:space="0" w:color="auto"/>
            <w:right w:val="none" w:sz="0" w:space="0" w:color="auto"/>
          </w:divBdr>
        </w:div>
      </w:divsChild>
    </w:div>
    <w:div w:id="1914199432">
      <w:bodyDiv w:val="1"/>
      <w:marLeft w:val="0"/>
      <w:marRight w:val="0"/>
      <w:marTop w:val="0"/>
      <w:marBottom w:val="0"/>
      <w:divBdr>
        <w:top w:val="none" w:sz="0" w:space="0" w:color="auto"/>
        <w:left w:val="none" w:sz="0" w:space="0" w:color="auto"/>
        <w:bottom w:val="none" w:sz="0" w:space="0" w:color="auto"/>
        <w:right w:val="none" w:sz="0" w:space="0" w:color="auto"/>
      </w:divBdr>
    </w:div>
    <w:div w:id="1919749176">
      <w:bodyDiv w:val="1"/>
      <w:marLeft w:val="0"/>
      <w:marRight w:val="0"/>
      <w:marTop w:val="0"/>
      <w:marBottom w:val="0"/>
      <w:divBdr>
        <w:top w:val="none" w:sz="0" w:space="0" w:color="auto"/>
        <w:left w:val="none" w:sz="0" w:space="0" w:color="auto"/>
        <w:bottom w:val="none" w:sz="0" w:space="0" w:color="auto"/>
        <w:right w:val="none" w:sz="0" w:space="0" w:color="auto"/>
      </w:divBdr>
    </w:div>
    <w:div w:id="1938783666">
      <w:bodyDiv w:val="1"/>
      <w:marLeft w:val="0"/>
      <w:marRight w:val="0"/>
      <w:marTop w:val="0"/>
      <w:marBottom w:val="0"/>
      <w:divBdr>
        <w:top w:val="none" w:sz="0" w:space="0" w:color="auto"/>
        <w:left w:val="none" w:sz="0" w:space="0" w:color="auto"/>
        <w:bottom w:val="none" w:sz="0" w:space="0" w:color="auto"/>
        <w:right w:val="none" w:sz="0" w:space="0" w:color="auto"/>
      </w:divBdr>
    </w:div>
    <w:div w:id="1952741591">
      <w:bodyDiv w:val="1"/>
      <w:marLeft w:val="0"/>
      <w:marRight w:val="0"/>
      <w:marTop w:val="0"/>
      <w:marBottom w:val="0"/>
      <w:divBdr>
        <w:top w:val="none" w:sz="0" w:space="0" w:color="auto"/>
        <w:left w:val="none" w:sz="0" w:space="0" w:color="auto"/>
        <w:bottom w:val="none" w:sz="0" w:space="0" w:color="auto"/>
        <w:right w:val="none" w:sz="0" w:space="0" w:color="auto"/>
      </w:divBdr>
    </w:div>
    <w:div w:id="1955094793">
      <w:bodyDiv w:val="1"/>
      <w:marLeft w:val="0"/>
      <w:marRight w:val="0"/>
      <w:marTop w:val="0"/>
      <w:marBottom w:val="0"/>
      <w:divBdr>
        <w:top w:val="none" w:sz="0" w:space="0" w:color="auto"/>
        <w:left w:val="none" w:sz="0" w:space="0" w:color="auto"/>
        <w:bottom w:val="none" w:sz="0" w:space="0" w:color="auto"/>
        <w:right w:val="none" w:sz="0" w:space="0" w:color="auto"/>
      </w:divBdr>
    </w:div>
    <w:div w:id="1981618792">
      <w:bodyDiv w:val="1"/>
      <w:marLeft w:val="0"/>
      <w:marRight w:val="0"/>
      <w:marTop w:val="0"/>
      <w:marBottom w:val="0"/>
      <w:divBdr>
        <w:top w:val="none" w:sz="0" w:space="0" w:color="auto"/>
        <w:left w:val="none" w:sz="0" w:space="0" w:color="auto"/>
        <w:bottom w:val="none" w:sz="0" w:space="0" w:color="auto"/>
        <w:right w:val="none" w:sz="0" w:space="0" w:color="auto"/>
      </w:divBdr>
    </w:div>
    <w:div w:id="1985311286">
      <w:bodyDiv w:val="1"/>
      <w:marLeft w:val="0"/>
      <w:marRight w:val="0"/>
      <w:marTop w:val="0"/>
      <w:marBottom w:val="0"/>
      <w:divBdr>
        <w:top w:val="none" w:sz="0" w:space="0" w:color="auto"/>
        <w:left w:val="none" w:sz="0" w:space="0" w:color="auto"/>
        <w:bottom w:val="none" w:sz="0" w:space="0" w:color="auto"/>
        <w:right w:val="none" w:sz="0" w:space="0" w:color="auto"/>
      </w:divBdr>
    </w:div>
    <w:div w:id="1989896167">
      <w:bodyDiv w:val="1"/>
      <w:marLeft w:val="0"/>
      <w:marRight w:val="0"/>
      <w:marTop w:val="0"/>
      <w:marBottom w:val="0"/>
      <w:divBdr>
        <w:top w:val="none" w:sz="0" w:space="0" w:color="auto"/>
        <w:left w:val="none" w:sz="0" w:space="0" w:color="auto"/>
        <w:bottom w:val="none" w:sz="0" w:space="0" w:color="auto"/>
        <w:right w:val="none" w:sz="0" w:space="0" w:color="auto"/>
      </w:divBdr>
    </w:div>
    <w:div w:id="2006319233">
      <w:bodyDiv w:val="1"/>
      <w:marLeft w:val="0"/>
      <w:marRight w:val="0"/>
      <w:marTop w:val="0"/>
      <w:marBottom w:val="0"/>
      <w:divBdr>
        <w:top w:val="none" w:sz="0" w:space="0" w:color="auto"/>
        <w:left w:val="none" w:sz="0" w:space="0" w:color="auto"/>
        <w:bottom w:val="none" w:sz="0" w:space="0" w:color="auto"/>
        <w:right w:val="none" w:sz="0" w:space="0" w:color="auto"/>
      </w:divBdr>
    </w:div>
    <w:div w:id="2013490704">
      <w:bodyDiv w:val="1"/>
      <w:marLeft w:val="0"/>
      <w:marRight w:val="0"/>
      <w:marTop w:val="0"/>
      <w:marBottom w:val="0"/>
      <w:divBdr>
        <w:top w:val="none" w:sz="0" w:space="0" w:color="auto"/>
        <w:left w:val="none" w:sz="0" w:space="0" w:color="auto"/>
        <w:bottom w:val="none" w:sz="0" w:space="0" w:color="auto"/>
        <w:right w:val="none" w:sz="0" w:space="0" w:color="auto"/>
      </w:divBdr>
    </w:div>
    <w:div w:id="2026127501">
      <w:bodyDiv w:val="1"/>
      <w:marLeft w:val="0"/>
      <w:marRight w:val="0"/>
      <w:marTop w:val="0"/>
      <w:marBottom w:val="0"/>
      <w:divBdr>
        <w:top w:val="none" w:sz="0" w:space="0" w:color="auto"/>
        <w:left w:val="none" w:sz="0" w:space="0" w:color="auto"/>
        <w:bottom w:val="none" w:sz="0" w:space="0" w:color="auto"/>
        <w:right w:val="none" w:sz="0" w:space="0" w:color="auto"/>
      </w:divBdr>
    </w:div>
    <w:div w:id="2032294078">
      <w:bodyDiv w:val="1"/>
      <w:marLeft w:val="0"/>
      <w:marRight w:val="0"/>
      <w:marTop w:val="0"/>
      <w:marBottom w:val="0"/>
      <w:divBdr>
        <w:top w:val="none" w:sz="0" w:space="0" w:color="auto"/>
        <w:left w:val="none" w:sz="0" w:space="0" w:color="auto"/>
        <w:bottom w:val="none" w:sz="0" w:space="0" w:color="auto"/>
        <w:right w:val="none" w:sz="0" w:space="0" w:color="auto"/>
      </w:divBdr>
    </w:div>
    <w:div w:id="2035375086">
      <w:bodyDiv w:val="1"/>
      <w:marLeft w:val="0"/>
      <w:marRight w:val="0"/>
      <w:marTop w:val="0"/>
      <w:marBottom w:val="0"/>
      <w:divBdr>
        <w:top w:val="none" w:sz="0" w:space="0" w:color="auto"/>
        <w:left w:val="none" w:sz="0" w:space="0" w:color="auto"/>
        <w:bottom w:val="none" w:sz="0" w:space="0" w:color="auto"/>
        <w:right w:val="none" w:sz="0" w:space="0" w:color="auto"/>
      </w:divBdr>
    </w:div>
    <w:div w:id="2037920809">
      <w:bodyDiv w:val="1"/>
      <w:marLeft w:val="0"/>
      <w:marRight w:val="0"/>
      <w:marTop w:val="0"/>
      <w:marBottom w:val="0"/>
      <w:divBdr>
        <w:top w:val="none" w:sz="0" w:space="0" w:color="auto"/>
        <w:left w:val="none" w:sz="0" w:space="0" w:color="auto"/>
        <w:bottom w:val="none" w:sz="0" w:space="0" w:color="auto"/>
        <w:right w:val="none" w:sz="0" w:space="0" w:color="auto"/>
      </w:divBdr>
    </w:div>
    <w:div w:id="2046253784">
      <w:bodyDiv w:val="1"/>
      <w:marLeft w:val="0"/>
      <w:marRight w:val="0"/>
      <w:marTop w:val="0"/>
      <w:marBottom w:val="0"/>
      <w:divBdr>
        <w:top w:val="none" w:sz="0" w:space="0" w:color="auto"/>
        <w:left w:val="none" w:sz="0" w:space="0" w:color="auto"/>
        <w:bottom w:val="none" w:sz="0" w:space="0" w:color="auto"/>
        <w:right w:val="none" w:sz="0" w:space="0" w:color="auto"/>
      </w:divBdr>
    </w:div>
    <w:div w:id="2046321850">
      <w:bodyDiv w:val="1"/>
      <w:marLeft w:val="0"/>
      <w:marRight w:val="0"/>
      <w:marTop w:val="0"/>
      <w:marBottom w:val="0"/>
      <w:divBdr>
        <w:top w:val="none" w:sz="0" w:space="0" w:color="auto"/>
        <w:left w:val="none" w:sz="0" w:space="0" w:color="auto"/>
        <w:bottom w:val="none" w:sz="0" w:space="0" w:color="auto"/>
        <w:right w:val="none" w:sz="0" w:space="0" w:color="auto"/>
      </w:divBdr>
    </w:div>
    <w:div w:id="2059040327">
      <w:bodyDiv w:val="1"/>
      <w:marLeft w:val="0"/>
      <w:marRight w:val="0"/>
      <w:marTop w:val="0"/>
      <w:marBottom w:val="0"/>
      <w:divBdr>
        <w:top w:val="none" w:sz="0" w:space="0" w:color="auto"/>
        <w:left w:val="none" w:sz="0" w:space="0" w:color="auto"/>
        <w:bottom w:val="none" w:sz="0" w:space="0" w:color="auto"/>
        <w:right w:val="none" w:sz="0" w:space="0" w:color="auto"/>
      </w:divBdr>
    </w:div>
    <w:div w:id="2068062524">
      <w:bodyDiv w:val="1"/>
      <w:marLeft w:val="0"/>
      <w:marRight w:val="0"/>
      <w:marTop w:val="0"/>
      <w:marBottom w:val="0"/>
      <w:divBdr>
        <w:top w:val="none" w:sz="0" w:space="0" w:color="auto"/>
        <w:left w:val="none" w:sz="0" w:space="0" w:color="auto"/>
        <w:bottom w:val="none" w:sz="0" w:space="0" w:color="auto"/>
        <w:right w:val="none" w:sz="0" w:space="0" w:color="auto"/>
      </w:divBdr>
    </w:div>
    <w:div w:id="2094013818">
      <w:bodyDiv w:val="1"/>
      <w:marLeft w:val="0"/>
      <w:marRight w:val="0"/>
      <w:marTop w:val="0"/>
      <w:marBottom w:val="0"/>
      <w:divBdr>
        <w:top w:val="none" w:sz="0" w:space="0" w:color="auto"/>
        <w:left w:val="none" w:sz="0" w:space="0" w:color="auto"/>
        <w:bottom w:val="none" w:sz="0" w:space="0" w:color="auto"/>
        <w:right w:val="none" w:sz="0" w:space="0" w:color="auto"/>
      </w:divBdr>
    </w:div>
    <w:div w:id="2107000889">
      <w:bodyDiv w:val="1"/>
      <w:marLeft w:val="0"/>
      <w:marRight w:val="0"/>
      <w:marTop w:val="0"/>
      <w:marBottom w:val="0"/>
      <w:divBdr>
        <w:top w:val="none" w:sz="0" w:space="0" w:color="auto"/>
        <w:left w:val="none" w:sz="0" w:space="0" w:color="auto"/>
        <w:bottom w:val="none" w:sz="0" w:space="0" w:color="auto"/>
        <w:right w:val="none" w:sz="0" w:space="0" w:color="auto"/>
      </w:divBdr>
    </w:div>
    <w:div w:id="2117824499">
      <w:bodyDiv w:val="1"/>
      <w:marLeft w:val="0"/>
      <w:marRight w:val="0"/>
      <w:marTop w:val="0"/>
      <w:marBottom w:val="0"/>
      <w:divBdr>
        <w:top w:val="none" w:sz="0" w:space="0" w:color="auto"/>
        <w:left w:val="none" w:sz="0" w:space="0" w:color="auto"/>
        <w:bottom w:val="none" w:sz="0" w:space="0" w:color="auto"/>
        <w:right w:val="none" w:sz="0" w:space="0" w:color="auto"/>
      </w:divBdr>
    </w:div>
    <w:div w:id="2118519157">
      <w:bodyDiv w:val="1"/>
      <w:marLeft w:val="0"/>
      <w:marRight w:val="0"/>
      <w:marTop w:val="0"/>
      <w:marBottom w:val="0"/>
      <w:divBdr>
        <w:top w:val="none" w:sz="0" w:space="0" w:color="auto"/>
        <w:left w:val="none" w:sz="0" w:space="0" w:color="auto"/>
        <w:bottom w:val="none" w:sz="0" w:space="0" w:color="auto"/>
        <w:right w:val="none" w:sz="0" w:space="0" w:color="auto"/>
      </w:divBdr>
    </w:div>
    <w:div w:id="2120636621">
      <w:bodyDiv w:val="1"/>
      <w:marLeft w:val="0"/>
      <w:marRight w:val="0"/>
      <w:marTop w:val="0"/>
      <w:marBottom w:val="0"/>
      <w:divBdr>
        <w:top w:val="none" w:sz="0" w:space="0" w:color="auto"/>
        <w:left w:val="none" w:sz="0" w:space="0" w:color="auto"/>
        <w:bottom w:val="none" w:sz="0" w:space="0" w:color="auto"/>
        <w:right w:val="none" w:sz="0" w:space="0" w:color="auto"/>
      </w:divBdr>
    </w:div>
    <w:div w:id="2122144831">
      <w:bodyDiv w:val="1"/>
      <w:marLeft w:val="0"/>
      <w:marRight w:val="0"/>
      <w:marTop w:val="0"/>
      <w:marBottom w:val="0"/>
      <w:divBdr>
        <w:top w:val="none" w:sz="0" w:space="0" w:color="auto"/>
        <w:left w:val="none" w:sz="0" w:space="0" w:color="auto"/>
        <w:bottom w:val="none" w:sz="0" w:space="0" w:color="auto"/>
        <w:right w:val="none" w:sz="0" w:space="0" w:color="auto"/>
      </w:divBdr>
    </w:div>
    <w:div w:id="2126996739">
      <w:bodyDiv w:val="1"/>
      <w:marLeft w:val="0"/>
      <w:marRight w:val="0"/>
      <w:marTop w:val="0"/>
      <w:marBottom w:val="0"/>
      <w:divBdr>
        <w:top w:val="none" w:sz="0" w:space="0" w:color="auto"/>
        <w:left w:val="none" w:sz="0" w:space="0" w:color="auto"/>
        <w:bottom w:val="none" w:sz="0" w:space="0" w:color="auto"/>
        <w:right w:val="none" w:sz="0" w:space="0" w:color="auto"/>
      </w:divBdr>
    </w:div>
    <w:div w:id="2127189779">
      <w:bodyDiv w:val="1"/>
      <w:marLeft w:val="0"/>
      <w:marRight w:val="0"/>
      <w:marTop w:val="0"/>
      <w:marBottom w:val="0"/>
      <w:divBdr>
        <w:top w:val="none" w:sz="0" w:space="0" w:color="auto"/>
        <w:left w:val="none" w:sz="0" w:space="0" w:color="auto"/>
        <w:bottom w:val="none" w:sz="0" w:space="0" w:color="auto"/>
        <w:right w:val="none" w:sz="0" w:space="0" w:color="auto"/>
      </w:divBdr>
    </w:div>
    <w:div w:id="2130780110">
      <w:bodyDiv w:val="1"/>
      <w:marLeft w:val="0"/>
      <w:marRight w:val="0"/>
      <w:marTop w:val="0"/>
      <w:marBottom w:val="0"/>
      <w:divBdr>
        <w:top w:val="none" w:sz="0" w:space="0" w:color="auto"/>
        <w:left w:val="none" w:sz="0" w:space="0" w:color="auto"/>
        <w:bottom w:val="none" w:sz="0" w:space="0" w:color="auto"/>
        <w:right w:val="none" w:sz="0" w:space="0" w:color="auto"/>
      </w:divBdr>
    </w:div>
    <w:div w:id="2131632551">
      <w:bodyDiv w:val="1"/>
      <w:marLeft w:val="0"/>
      <w:marRight w:val="0"/>
      <w:marTop w:val="0"/>
      <w:marBottom w:val="0"/>
      <w:divBdr>
        <w:top w:val="none" w:sz="0" w:space="0" w:color="auto"/>
        <w:left w:val="none" w:sz="0" w:space="0" w:color="auto"/>
        <w:bottom w:val="none" w:sz="0" w:space="0" w:color="auto"/>
        <w:right w:val="none" w:sz="0" w:space="0" w:color="auto"/>
      </w:divBdr>
    </w:div>
    <w:div w:id="2133017393">
      <w:bodyDiv w:val="1"/>
      <w:marLeft w:val="0"/>
      <w:marRight w:val="0"/>
      <w:marTop w:val="0"/>
      <w:marBottom w:val="0"/>
      <w:divBdr>
        <w:top w:val="none" w:sz="0" w:space="0" w:color="auto"/>
        <w:left w:val="none" w:sz="0" w:space="0" w:color="auto"/>
        <w:bottom w:val="none" w:sz="0" w:space="0" w:color="auto"/>
        <w:right w:val="none" w:sz="0" w:space="0" w:color="auto"/>
      </w:divBdr>
    </w:div>
    <w:div w:id="2133552276">
      <w:bodyDiv w:val="1"/>
      <w:marLeft w:val="0"/>
      <w:marRight w:val="0"/>
      <w:marTop w:val="0"/>
      <w:marBottom w:val="0"/>
      <w:divBdr>
        <w:top w:val="none" w:sz="0" w:space="0" w:color="auto"/>
        <w:left w:val="none" w:sz="0" w:space="0" w:color="auto"/>
        <w:bottom w:val="none" w:sz="0" w:space="0" w:color="auto"/>
        <w:right w:val="none" w:sz="0" w:space="0" w:color="auto"/>
      </w:divBdr>
    </w:div>
    <w:div w:id="2141877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emf"/><Relationship Id="rId18" Type="http://schemas.openxmlformats.org/officeDocument/2006/relationships/chart" Target="charts/chart2.xml"/><Relationship Id="rId26" Type="http://schemas.openxmlformats.org/officeDocument/2006/relationships/hyperlink" Target="http://www.ars-grin.gov2/cgibin/npgs/html/genform.pl%202005" TargetMode="Externa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hyperlink" Target="http://www.worthington-" TargetMode="External"/><Relationship Id="rId17" Type="http://schemas.openxmlformats.org/officeDocument/2006/relationships/chart" Target="charts/chart1.xml"/><Relationship Id="rId25"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chart" Target="charts/chart4.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8.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chart" Target="charts/chart7.xml"/><Relationship Id="rId28" Type="http://schemas.openxmlformats.org/officeDocument/2006/relationships/hyperlink" Target="https://www.researchgate.net/journal/1991-8178_Australian_Journal_of_Basic_and_Applied_Sciences" TargetMode="External"/><Relationship Id="rId10" Type="http://schemas.openxmlformats.org/officeDocument/2006/relationships/image" Target="media/image1.emf"/><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emf"/><Relationship Id="rId22" Type="http://schemas.openxmlformats.org/officeDocument/2006/relationships/chart" Target="charts/chart6.xml"/><Relationship Id="rId27" Type="http://schemas.openxmlformats.org/officeDocument/2006/relationships/image" Target="media/image7.jpe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D:\ph.D\thesis%20stat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ph.D\thesis%20stat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ph.D\thesis%20stat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ph.D\thesis%20stat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ph.D\thesis%20stat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ph.D\thesis%20stat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ph.D\thesis%20stat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ph.D\thesis%20stat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ph.D\thesis%20stat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625699912511042"/>
          <c:y val="7.8703789477295782E-2"/>
          <c:w val="0.81763188976377965"/>
          <c:h val="0.72342592592592558"/>
        </c:manualLayout>
      </c:layout>
      <c:barChart>
        <c:barDir val="col"/>
        <c:grouping val="clustered"/>
        <c:varyColors val="0"/>
        <c:ser>
          <c:idx val="0"/>
          <c:order val="0"/>
          <c:tx>
            <c:strRef>
              <c:f>pepsin!$J$13</c:f>
              <c:strCache>
                <c:ptCount val="1"/>
                <c:pt idx="0">
                  <c:v>Pepsin</c:v>
                </c:pt>
              </c:strCache>
            </c:strRef>
          </c:tx>
          <c:invertIfNegative val="0"/>
          <c:dLbls>
            <c:dLbl>
              <c:idx val="0"/>
              <c:layout>
                <c:manualLayout>
                  <c:x val="-2.4600246002460025E-3"/>
                  <c:y val="9.3398081337393371E-3"/>
                </c:manualLayout>
              </c:layout>
              <c:tx>
                <c:rich>
                  <a:bodyPr/>
                  <a:lstStyle/>
                  <a:p>
                    <a:r>
                      <a:rPr lang="en-US" sz="1200"/>
                      <a:t>a</a:t>
                    </a:r>
                    <a:endParaRPr lang="en-US" sz="1400"/>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01B-4BC6-A3B0-B0772ED2C583}"/>
                </c:ext>
              </c:extLst>
            </c:dLbl>
            <c:dLbl>
              <c:idx val="1"/>
              <c:layout>
                <c:manualLayout>
                  <c:x val="0"/>
                  <c:y val="9.3398081337393597E-3"/>
                </c:manualLayout>
              </c:layout>
              <c:tx>
                <c:rich>
                  <a:bodyPr/>
                  <a:lstStyle/>
                  <a:p>
                    <a:r>
                      <a:rPr lang="en-US" sz="1200"/>
                      <a:t>b</a:t>
                    </a:r>
                    <a:endParaRPr lang="en-US" sz="1400"/>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01B-4BC6-A3B0-B0772ED2C583}"/>
                </c:ext>
              </c:extLst>
            </c:dLbl>
            <c:dLbl>
              <c:idx val="2"/>
              <c:layout>
                <c:manualLayout>
                  <c:x val="0"/>
                  <c:y val="9.3237125847074002E-3"/>
                </c:manualLayout>
              </c:layout>
              <c:tx>
                <c:rich>
                  <a:bodyPr/>
                  <a:lstStyle/>
                  <a:p>
                    <a:r>
                      <a:rPr lang="en-US" sz="1200"/>
                      <a:t>c</a:t>
                    </a:r>
                    <a:endParaRPr lang="en-US" sz="1400"/>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01B-4BC6-A3B0-B0772ED2C583}"/>
                </c:ext>
              </c:extLst>
            </c:dLbl>
            <c:spPr>
              <a:noFill/>
              <a:ln>
                <a:noFill/>
              </a:ln>
              <a:effectLst/>
            </c:spPr>
            <c:txPr>
              <a:bodyPr/>
              <a:lstStyle/>
              <a:p>
                <a:pPr>
                  <a:defRPr sz="1200">
                    <a:latin typeface="Times New Roman" pitchFamily="18" charset="0"/>
                    <a:cs typeface="Times New Roman" pitchFamily="18" charset="0"/>
                  </a:defRPr>
                </a:pPr>
                <a:endParaRPr lang="tr-T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Ref>
                <c:f>pepsin!$K$14:$K$16</c:f>
                <c:numCache>
                  <c:formatCode>General</c:formatCode>
                  <c:ptCount val="3"/>
                  <c:pt idx="0">
                    <c:v>0.83000000000000063</c:v>
                  </c:pt>
                  <c:pt idx="1">
                    <c:v>1.04</c:v>
                  </c:pt>
                  <c:pt idx="2">
                    <c:v>0.67000000000000448</c:v>
                  </c:pt>
                </c:numCache>
              </c:numRef>
            </c:plus>
            <c:minus>
              <c:numRef>
                <c:f>pepsin!$K$14:$K$16</c:f>
                <c:numCache>
                  <c:formatCode>General</c:formatCode>
                  <c:ptCount val="3"/>
                  <c:pt idx="0">
                    <c:v>0.83000000000000063</c:v>
                  </c:pt>
                  <c:pt idx="1">
                    <c:v>1.04</c:v>
                  </c:pt>
                  <c:pt idx="2">
                    <c:v>0.67000000000000448</c:v>
                  </c:pt>
                </c:numCache>
              </c:numRef>
            </c:minus>
          </c:errBars>
          <c:cat>
            <c:strRef>
              <c:f>pepsin!$I$14:$I$16</c:f>
              <c:strCache>
                <c:ptCount val="3"/>
                <c:pt idx="0">
                  <c:v>Control</c:v>
                </c:pt>
                <c:pt idx="1">
                  <c:v>2.5</c:v>
                </c:pt>
                <c:pt idx="2">
                  <c:v>5</c:v>
                </c:pt>
              </c:strCache>
            </c:strRef>
          </c:cat>
          <c:val>
            <c:numRef>
              <c:f>pepsin!$J$14:$J$16</c:f>
              <c:numCache>
                <c:formatCode>General</c:formatCode>
                <c:ptCount val="3"/>
                <c:pt idx="0">
                  <c:v>55.36</c:v>
                </c:pt>
                <c:pt idx="1">
                  <c:v>64.459999999999994</c:v>
                </c:pt>
                <c:pt idx="2">
                  <c:v>73.540000000000006</c:v>
                </c:pt>
              </c:numCache>
            </c:numRef>
          </c:val>
          <c:extLst>
            <c:ext xmlns:c16="http://schemas.microsoft.com/office/drawing/2014/chart" uri="{C3380CC4-5D6E-409C-BE32-E72D297353CC}">
              <c16:uniqueId val="{00000003-E01B-4BC6-A3B0-B0772ED2C583}"/>
            </c:ext>
          </c:extLst>
        </c:ser>
        <c:dLbls>
          <c:showLegendKey val="0"/>
          <c:showVal val="1"/>
          <c:showCatName val="0"/>
          <c:showSerName val="0"/>
          <c:showPercent val="0"/>
          <c:showBubbleSize val="0"/>
        </c:dLbls>
        <c:gapWidth val="300"/>
        <c:axId val="83825792"/>
        <c:axId val="83986688"/>
      </c:barChart>
      <c:catAx>
        <c:axId val="83825792"/>
        <c:scaling>
          <c:orientation val="minMax"/>
        </c:scaling>
        <c:delete val="0"/>
        <c:axPos val="b"/>
        <c:numFmt formatCode="General" sourceLinked="0"/>
        <c:majorTickMark val="none"/>
        <c:minorTickMark val="none"/>
        <c:tickLblPos val="nextTo"/>
        <c:txPr>
          <a:bodyPr/>
          <a:lstStyle/>
          <a:p>
            <a:pPr>
              <a:defRPr b="1">
                <a:latin typeface="Times New Roman" pitchFamily="18" charset="0"/>
                <a:cs typeface="Times New Roman" pitchFamily="18" charset="0"/>
              </a:defRPr>
            </a:pPr>
            <a:endParaRPr lang="tr-TR"/>
          </a:p>
        </c:txPr>
        <c:crossAx val="83986688"/>
        <c:crosses val="autoZero"/>
        <c:auto val="1"/>
        <c:lblAlgn val="ctr"/>
        <c:lblOffset val="100"/>
        <c:noMultiLvlLbl val="0"/>
      </c:catAx>
      <c:valAx>
        <c:axId val="83986688"/>
        <c:scaling>
          <c:orientation val="minMax"/>
        </c:scaling>
        <c:delete val="0"/>
        <c:axPos val="l"/>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Pepsin </a:t>
                </a:r>
                <a:r>
                  <a:rPr lang="tr-TR" sz="1200">
                    <a:latin typeface="Times New Roman" pitchFamily="18" charset="0"/>
                    <a:cs typeface="Times New Roman" pitchFamily="18" charset="0"/>
                  </a:rPr>
                  <a:t>Aktivitesi</a:t>
                </a:r>
                <a:r>
                  <a:rPr lang="en-US" sz="1200">
                    <a:latin typeface="Times New Roman" pitchFamily="18" charset="0"/>
                    <a:cs typeface="Times New Roman" pitchFamily="18" charset="0"/>
                  </a:rPr>
                  <a:t> (U/mg protein)</a:t>
                </a:r>
              </a:p>
            </c:rich>
          </c:tx>
          <c:layout>
            <c:manualLayout>
              <c:xMode val="edge"/>
              <c:yMode val="edge"/>
              <c:x val="1.9444444444444445E-2"/>
              <c:y val="6.7500000000000004E-2"/>
            </c:manualLayout>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tr-TR"/>
          </a:p>
        </c:txPr>
        <c:crossAx val="8382579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Trypsin!$H$33:$I$33</c:f>
              <c:strCache>
                <c:ptCount val="1"/>
                <c:pt idx="0">
                  <c:v>Trypsin</c:v>
                </c:pt>
              </c:strCache>
            </c:strRef>
          </c:tx>
          <c:spPr>
            <a:ln w="28575">
              <a:noFill/>
            </a:ln>
          </c:spPr>
          <c:invertIfNegative val="0"/>
          <c:dLbls>
            <c:dLbl>
              <c:idx val="0"/>
              <c:layout>
                <c:manualLayout>
                  <c:x val="2.6990553306342779E-3"/>
                  <c:y val="-2.8496285421949416E-2"/>
                </c:manualLayout>
              </c:layout>
              <c:tx>
                <c:rich>
                  <a:bodyPr/>
                  <a:lstStyle/>
                  <a:p>
                    <a:r>
                      <a:rPr lang="en-US" sz="1200">
                        <a:latin typeface="Times New Roman" pitchFamily="18" charset="0"/>
                        <a:cs typeface="Times New Roman" pitchFamily="18" charset="0"/>
                      </a:rPr>
                      <a:t>a</a:t>
                    </a:r>
                    <a:endParaRPr lang="en-US" sz="1400"/>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995-4890-A3B9-09F0512397BF}"/>
                </c:ext>
              </c:extLst>
            </c:dLbl>
            <c:dLbl>
              <c:idx val="1"/>
              <c:layout>
                <c:manualLayout>
                  <c:x val="2.6204214351748592E-3"/>
                  <c:y val="-1.51665109657903E-2"/>
                </c:manualLayout>
              </c:layout>
              <c:tx>
                <c:rich>
                  <a:bodyPr/>
                  <a:lstStyle/>
                  <a:p>
                    <a:r>
                      <a:rPr lang="en-US" sz="1200">
                        <a:latin typeface="Times New Roman" pitchFamily="18" charset="0"/>
                        <a:cs typeface="Times New Roman" pitchFamily="18" charset="0"/>
                      </a:rPr>
                      <a:t>b</a:t>
                    </a:r>
                    <a:endParaRPr lang="en-US" sz="1400"/>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995-4890-A3B9-09F0512397BF}"/>
                </c:ext>
              </c:extLst>
            </c:dLbl>
            <c:dLbl>
              <c:idx val="2"/>
              <c:layout>
                <c:manualLayout>
                  <c:x val="2.6990553306342779E-3"/>
                  <c:y val="-3.7995284487744398E-2"/>
                </c:manualLayout>
              </c:layout>
              <c:tx>
                <c:rich>
                  <a:bodyPr/>
                  <a:lstStyle/>
                  <a:p>
                    <a:r>
                      <a:rPr lang="en-US" sz="1200">
                        <a:latin typeface="Times New Roman" pitchFamily="18" charset="0"/>
                        <a:cs typeface="Times New Roman" pitchFamily="18" charset="0"/>
                      </a:rPr>
                      <a:t>b</a:t>
                    </a:r>
                    <a:endParaRPr lang="en-US" sz="1400"/>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995-4890-A3B9-09F0512397BF}"/>
                </c:ext>
              </c:extLst>
            </c:dLbl>
            <c:spPr>
              <a:noFill/>
              <a:ln>
                <a:noFill/>
              </a:ln>
              <a:effectLst/>
            </c:spPr>
            <c:txPr>
              <a:bodyPr/>
              <a:lstStyle/>
              <a:p>
                <a:pPr>
                  <a:defRPr sz="1200">
                    <a:latin typeface="Times New Roman" pitchFamily="18" charset="0"/>
                    <a:cs typeface="Times New Roman" pitchFamily="18" charset="0"/>
                  </a:defRPr>
                </a:pPr>
                <a:endParaRPr lang="tr-T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Ref>
                <c:f>Trypsin!$I$34:$I$36</c:f>
                <c:numCache>
                  <c:formatCode>General</c:formatCode>
                  <c:ptCount val="3"/>
                  <c:pt idx="0">
                    <c:v>0.12000000000000002</c:v>
                  </c:pt>
                  <c:pt idx="1">
                    <c:v>0.13</c:v>
                  </c:pt>
                  <c:pt idx="2">
                    <c:v>0.15000000000000024</c:v>
                  </c:pt>
                </c:numCache>
              </c:numRef>
            </c:plus>
            <c:minus>
              <c:numRef>
                <c:f>Trypsin!$I$34:$I$36</c:f>
                <c:numCache>
                  <c:formatCode>General</c:formatCode>
                  <c:ptCount val="3"/>
                  <c:pt idx="0">
                    <c:v>0.12000000000000002</c:v>
                  </c:pt>
                  <c:pt idx="1">
                    <c:v>0.13</c:v>
                  </c:pt>
                  <c:pt idx="2">
                    <c:v>0.15000000000000024</c:v>
                  </c:pt>
                </c:numCache>
              </c:numRef>
            </c:minus>
          </c:errBars>
          <c:cat>
            <c:strRef>
              <c:f>Trypsin!$G$34:$G$36</c:f>
              <c:strCache>
                <c:ptCount val="3"/>
                <c:pt idx="0">
                  <c:v>Control</c:v>
                </c:pt>
                <c:pt idx="1">
                  <c:v>2.5</c:v>
                </c:pt>
                <c:pt idx="2">
                  <c:v>5</c:v>
                </c:pt>
              </c:strCache>
            </c:strRef>
          </c:cat>
          <c:val>
            <c:numRef>
              <c:f>Trypsin!$H$34:$H$36</c:f>
              <c:numCache>
                <c:formatCode>General</c:formatCode>
                <c:ptCount val="3"/>
                <c:pt idx="0">
                  <c:v>1.32</c:v>
                </c:pt>
                <c:pt idx="1">
                  <c:v>2.3299999999999987</c:v>
                </c:pt>
                <c:pt idx="2">
                  <c:v>2.2200000000000002</c:v>
                </c:pt>
              </c:numCache>
            </c:numRef>
          </c:val>
          <c:extLst>
            <c:ext xmlns:c16="http://schemas.microsoft.com/office/drawing/2014/chart" uri="{C3380CC4-5D6E-409C-BE32-E72D297353CC}">
              <c16:uniqueId val="{00000003-A995-4890-A3B9-09F0512397BF}"/>
            </c:ext>
          </c:extLst>
        </c:ser>
        <c:dLbls>
          <c:showLegendKey val="0"/>
          <c:showVal val="1"/>
          <c:showCatName val="0"/>
          <c:showSerName val="0"/>
          <c:showPercent val="0"/>
          <c:showBubbleSize val="0"/>
        </c:dLbls>
        <c:gapWidth val="300"/>
        <c:axId val="89249280"/>
        <c:axId val="91648000"/>
      </c:barChart>
      <c:catAx>
        <c:axId val="89249280"/>
        <c:scaling>
          <c:orientation val="minMax"/>
        </c:scaling>
        <c:delete val="0"/>
        <c:axPos val="b"/>
        <c:numFmt formatCode="General" sourceLinked="0"/>
        <c:majorTickMark val="none"/>
        <c:minorTickMark val="none"/>
        <c:tickLblPos val="nextTo"/>
        <c:txPr>
          <a:bodyPr/>
          <a:lstStyle/>
          <a:p>
            <a:pPr>
              <a:defRPr b="1">
                <a:latin typeface="Times New Roman" pitchFamily="18" charset="0"/>
                <a:cs typeface="Times New Roman" pitchFamily="18" charset="0"/>
              </a:defRPr>
            </a:pPr>
            <a:endParaRPr lang="tr-TR"/>
          </a:p>
        </c:txPr>
        <c:crossAx val="91648000"/>
        <c:crosses val="autoZero"/>
        <c:auto val="1"/>
        <c:lblAlgn val="ctr"/>
        <c:lblOffset val="100"/>
        <c:noMultiLvlLbl val="0"/>
      </c:catAx>
      <c:valAx>
        <c:axId val="91648000"/>
        <c:scaling>
          <c:orientation val="minMax"/>
        </c:scaling>
        <c:delete val="0"/>
        <c:axPos val="l"/>
        <c:title>
          <c:tx>
            <c:rich>
              <a:bodyPr/>
              <a:lstStyle/>
              <a:p>
                <a:pPr>
                  <a:defRPr sz="1000">
                    <a:latin typeface="Times New Roman" pitchFamily="18" charset="0"/>
                    <a:cs typeface="Times New Roman" pitchFamily="18" charset="0"/>
                  </a:defRPr>
                </a:pPr>
                <a:r>
                  <a:rPr lang="en-US" sz="1200">
                    <a:latin typeface="Times New Roman" pitchFamily="18" charset="0"/>
                    <a:cs typeface="Times New Roman" pitchFamily="18" charset="0"/>
                  </a:rPr>
                  <a:t>Trypsin </a:t>
                </a:r>
                <a:r>
                  <a:rPr lang="tr-TR" sz="1200">
                    <a:latin typeface="Times New Roman" pitchFamily="18" charset="0"/>
                    <a:cs typeface="Times New Roman" pitchFamily="18" charset="0"/>
                  </a:rPr>
                  <a:t>Aktivitesi</a:t>
                </a:r>
                <a:r>
                  <a:rPr lang="en-US" sz="1200">
                    <a:latin typeface="Times New Roman" pitchFamily="18" charset="0"/>
                    <a:cs typeface="Times New Roman" pitchFamily="18" charset="0"/>
                  </a:rPr>
                  <a:t> (U/mg protein) </a:t>
                </a:r>
              </a:p>
            </c:rich>
          </c:tx>
          <c:layout>
            <c:manualLayout>
              <c:xMode val="edge"/>
              <c:yMode val="edge"/>
              <c:x val="1.3368006121006092E-2"/>
              <c:y val="4.8258018595133227E-2"/>
            </c:manualLayout>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tr-TR"/>
          </a:p>
        </c:txPr>
        <c:crossAx val="8924928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323120657149776"/>
          <c:y val="8.9600010033946895E-2"/>
          <c:w val="0.79936747054076907"/>
          <c:h val="0.67773863057791073"/>
        </c:manualLayout>
      </c:layout>
      <c:barChart>
        <c:barDir val="col"/>
        <c:grouping val="clustered"/>
        <c:varyColors val="0"/>
        <c:ser>
          <c:idx val="0"/>
          <c:order val="0"/>
          <c:tx>
            <c:strRef>
              <c:f>Amylase!$D$32:$E$32</c:f>
              <c:strCache>
                <c:ptCount val="1"/>
                <c:pt idx="0">
                  <c:v>Amylase</c:v>
                </c:pt>
              </c:strCache>
            </c:strRef>
          </c:tx>
          <c:spPr>
            <a:ln w="28575">
              <a:noFill/>
            </a:ln>
          </c:spPr>
          <c:invertIfNegative val="0"/>
          <c:dLbls>
            <c:dLbl>
              <c:idx val="0"/>
              <c:tx>
                <c:rich>
                  <a:bodyPr/>
                  <a:lstStyle/>
                  <a:p>
                    <a:r>
                      <a:rPr lang="en-US" sz="1200">
                        <a:latin typeface="Times New Roman" pitchFamily="18" charset="0"/>
                        <a:cs typeface="Times New Roman" pitchFamily="18" charset="0"/>
                      </a:rPr>
                      <a:t>a</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26B-4E54-8AD0-72700B648E30}"/>
                </c:ext>
              </c:extLst>
            </c:dLbl>
            <c:dLbl>
              <c:idx val="1"/>
              <c:layout>
                <c:manualLayout>
                  <c:x val="3.6673203352335345E-3"/>
                  <c:y val="-4.1611909807763692E-2"/>
                </c:manualLayout>
              </c:layout>
              <c:tx>
                <c:rich>
                  <a:bodyPr/>
                  <a:lstStyle/>
                  <a:p>
                    <a:r>
                      <a:rPr lang="en-US" sz="1200">
                        <a:latin typeface="Times New Roman" pitchFamily="18" charset="0"/>
                        <a:cs typeface="Times New Roman" pitchFamily="18" charset="0"/>
                      </a:rPr>
                      <a:t>b</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26B-4E54-8AD0-72700B648E30}"/>
                </c:ext>
              </c:extLst>
            </c:dLbl>
            <c:dLbl>
              <c:idx val="2"/>
              <c:layout>
                <c:manualLayout>
                  <c:x val="1.2118927123059863E-3"/>
                  <c:y val="-2.8169183770061532E-2"/>
                </c:manualLayout>
              </c:layout>
              <c:tx>
                <c:rich>
                  <a:bodyPr/>
                  <a:lstStyle/>
                  <a:p>
                    <a:r>
                      <a:rPr lang="en-US" sz="1200">
                        <a:latin typeface="Times New Roman" pitchFamily="18" charset="0"/>
                        <a:cs typeface="Times New Roman" pitchFamily="18" charset="0"/>
                      </a:rPr>
                      <a:t>b</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26B-4E54-8AD0-72700B648E30}"/>
                </c:ext>
              </c:extLst>
            </c:dLbl>
            <c:spPr>
              <a:noFill/>
              <a:ln>
                <a:noFill/>
              </a:ln>
              <a:effectLst/>
            </c:spPr>
            <c:txPr>
              <a:bodyPr/>
              <a:lstStyle/>
              <a:p>
                <a:pPr>
                  <a:defRPr sz="1200">
                    <a:latin typeface="Times New Roman" pitchFamily="18" charset="0"/>
                    <a:cs typeface="Times New Roman" pitchFamily="18" charset="0"/>
                  </a:defRPr>
                </a:pPr>
                <a:endParaRPr lang="tr-T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Ref>
                <c:f>Amylase!$E$33:$E$35</c:f>
                <c:numCache>
                  <c:formatCode>General</c:formatCode>
                  <c:ptCount val="3"/>
                  <c:pt idx="0">
                    <c:v>2.0000000000000011E-2</c:v>
                  </c:pt>
                  <c:pt idx="1">
                    <c:v>0.22</c:v>
                  </c:pt>
                  <c:pt idx="2">
                    <c:v>0.19</c:v>
                  </c:pt>
                </c:numCache>
              </c:numRef>
            </c:plus>
            <c:minus>
              <c:numRef>
                <c:f>Amylase!$E$33:$E$35</c:f>
                <c:numCache>
                  <c:formatCode>General</c:formatCode>
                  <c:ptCount val="3"/>
                  <c:pt idx="0">
                    <c:v>2.0000000000000011E-2</c:v>
                  </c:pt>
                  <c:pt idx="1">
                    <c:v>0.22</c:v>
                  </c:pt>
                  <c:pt idx="2">
                    <c:v>0.19</c:v>
                  </c:pt>
                </c:numCache>
              </c:numRef>
            </c:minus>
          </c:errBars>
          <c:cat>
            <c:strRef>
              <c:f>Amylase!$C$33:$C$35</c:f>
              <c:strCache>
                <c:ptCount val="3"/>
                <c:pt idx="0">
                  <c:v>Control</c:v>
                </c:pt>
                <c:pt idx="1">
                  <c:v>2.5</c:v>
                </c:pt>
                <c:pt idx="2">
                  <c:v>5</c:v>
                </c:pt>
              </c:strCache>
            </c:strRef>
          </c:cat>
          <c:val>
            <c:numRef>
              <c:f>Amylase!$D$33:$D$35</c:f>
              <c:numCache>
                <c:formatCode>General</c:formatCode>
                <c:ptCount val="3"/>
                <c:pt idx="0">
                  <c:v>0.70000000000000062</c:v>
                </c:pt>
                <c:pt idx="1">
                  <c:v>2.34</c:v>
                </c:pt>
                <c:pt idx="2">
                  <c:v>2.04</c:v>
                </c:pt>
              </c:numCache>
            </c:numRef>
          </c:val>
          <c:extLst>
            <c:ext xmlns:c16="http://schemas.microsoft.com/office/drawing/2014/chart" uri="{C3380CC4-5D6E-409C-BE32-E72D297353CC}">
              <c16:uniqueId val="{00000003-126B-4E54-8AD0-72700B648E30}"/>
            </c:ext>
          </c:extLst>
        </c:ser>
        <c:dLbls>
          <c:showLegendKey val="0"/>
          <c:showVal val="1"/>
          <c:showCatName val="0"/>
          <c:showSerName val="0"/>
          <c:showPercent val="0"/>
          <c:showBubbleSize val="0"/>
        </c:dLbls>
        <c:gapWidth val="300"/>
        <c:axId val="91754496"/>
        <c:axId val="68510080"/>
      </c:barChart>
      <c:catAx>
        <c:axId val="91754496"/>
        <c:scaling>
          <c:orientation val="minMax"/>
        </c:scaling>
        <c:delete val="0"/>
        <c:axPos val="b"/>
        <c:numFmt formatCode="General" sourceLinked="0"/>
        <c:majorTickMark val="none"/>
        <c:minorTickMark val="none"/>
        <c:tickLblPos val="nextTo"/>
        <c:txPr>
          <a:bodyPr/>
          <a:lstStyle/>
          <a:p>
            <a:pPr>
              <a:defRPr b="1">
                <a:latin typeface="Times New Roman" pitchFamily="18" charset="0"/>
                <a:cs typeface="Times New Roman" pitchFamily="18" charset="0"/>
              </a:defRPr>
            </a:pPr>
            <a:endParaRPr lang="tr-TR"/>
          </a:p>
        </c:txPr>
        <c:crossAx val="68510080"/>
        <c:crosses val="autoZero"/>
        <c:auto val="1"/>
        <c:lblAlgn val="ctr"/>
        <c:lblOffset val="100"/>
        <c:noMultiLvlLbl val="0"/>
      </c:catAx>
      <c:valAx>
        <c:axId val="68510080"/>
        <c:scaling>
          <c:orientation val="minMax"/>
        </c:scaling>
        <c:delete val="0"/>
        <c:axPos val="l"/>
        <c:title>
          <c:tx>
            <c:rich>
              <a:bodyPr/>
              <a:lstStyle/>
              <a:p>
                <a:pPr>
                  <a:defRPr sz="1000">
                    <a:latin typeface="Times New Roman" pitchFamily="18" charset="0"/>
                    <a:cs typeface="Times New Roman" pitchFamily="18" charset="0"/>
                  </a:defRPr>
                </a:pPr>
                <a:r>
                  <a:rPr lang="tr-TR" sz="1200">
                    <a:latin typeface="Times New Roman" pitchFamily="18" charset="0"/>
                    <a:cs typeface="Times New Roman" pitchFamily="18" charset="0"/>
                  </a:rPr>
                  <a:t>Amilaz</a:t>
                </a:r>
                <a:r>
                  <a:rPr lang="tr-TR" sz="1200" baseline="0">
                    <a:latin typeface="Times New Roman" pitchFamily="18" charset="0"/>
                    <a:cs typeface="Times New Roman" pitchFamily="18" charset="0"/>
                  </a:rPr>
                  <a:t> Aktivitesi </a:t>
                </a:r>
                <a:r>
                  <a:rPr lang="en-US" sz="1200">
                    <a:latin typeface="Times New Roman" pitchFamily="18" charset="0"/>
                    <a:cs typeface="Times New Roman" pitchFamily="18" charset="0"/>
                  </a:rPr>
                  <a:t>(U/mg</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protein)</a:t>
                </a:r>
              </a:p>
            </c:rich>
          </c:tx>
          <c:layout>
            <c:manualLayout>
              <c:xMode val="edge"/>
              <c:yMode val="edge"/>
              <c:x val="4.7421779459887958E-2"/>
              <c:y val="5.1135493309237993E-2"/>
            </c:manualLayout>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tr-TR"/>
          </a:p>
        </c:txPr>
        <c:crossAx val="91754496"/>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771334657934185"/>
          <c:y val="5.2058684335068793E-2"/>
          <c:w val="0.7948723232025906"/>
          <c:h val="0.72673923331755985"/>
        </c:manualLayout>
      </c:layout>
      <c:barChart>
        <c:barDir val="col"/>
        <c:grouping val="clustered"/>
        <c:varyColors val="0"/>
        <c:ser>
          <c:idx val="0"/>
          <c:order val="0"/>
          <c:tx>
            <c:strRef>
              <c:f>Lipase!$D$32</c:f>
              <c:strCache>
                <c:ptCount val="1"/>
                <c:pt idx="0">
                  <c:v>Lipase</c:v>
                </c:pt>
              </c:strCache>
            </c:strRef>
          </c:tx>
          <c:spPr>
            <a:ln w="28575">
              <a:noFill/>
            </a:ln>
          </c:spPr>
          <c:invertIfNegative val="0"/>
          <c:dLbls>
            <c:dLbl>
              <c:idx val="0"/>
              <c:layout>
                <c:manualLayout>
                  <c:x val="6.0368435254004463E-3"/>
                  <c:y val="-3.738536469027505E-2"/>
                </c:manualLayout>
              </c:layout>
              <c:tx>
                <c:rich>
                  <a:bodyPr/>
                  <a:lstStyle/>
                  <a:p>
                    <a:r>
                      <a:rPr lang="en-US" sz="1200">
                        <a:latin typeface="Times New Roman" pitchFamily="18" charset="0"/>
                        <a:cs typeface="Times New Roman" pitchFamily="18" charset="0"/>
                      </a:rPr>
                      <a:t>a</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8D6-4D47-AC0D-534769AC907C}"/>
                </c:ext>
              </c:extLst>
            </c:dLbl>
            <c:dLbl>
              <c:idx val="1"/>
              <c:layout>
                <c:manualLayout>
                  <c:x val="-2.7910609017862275E-7"/>
                  <c:y val="-4.9808414092251995E-3"/>
                </c:manualLayout>
              </c:layout>
              <c:tx>
                <c:rich>
                  <a:bodyPr/>
                  <a:lstStyle/>
                  <a:p>
                    <a:r>
                      <a:rPr lang="en-US" sz="1200">
                        <a:latin typeface="Times New Roman" pitchFamily="18" charset="0"/>
                        <a:cs typeface="Times New Roman" pitchFamily="18" charset="0"/>
                      </a:rPr>
                      <a:t>a</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8D6-4D47-AC0D-534769AC907C}"/>
                </c:ext>
              </c:extLst>
            </c:dLbl>
            <c:dLbl>
              <c:idx val="2"/>
              <c:layout>
                <c:manualLayout>
                  <c:x val="-3.9320038266243843E-3"/>
                  <c:y val="-3.9846693323296732E-2"/>
                </c:manualLayout>
              </c:layout>
              <c:tx>
                <c:rich>
                  <a:bodyPr/>
                  <a:lstStyle/>
                  <a:p>
                    <a:r>
                      <a:rPr lang="en-US" sz="1200">
                        <a:latin typeface="Times New Roman" pitchFamily="18" charset="0"/>
                        <a:cs typeface="Times New Roman" pitchFamily="18" charset="0"/>
                      </a:rPr>
                      <a:t>a</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8D6-4D47-AC0D-534769AC907C}"/>
                </c:ext>
              </c:extLst>
            </c:dLbl>
            <c:spPr>
              <a:noFill/>
              <a:ln>
                <a:noFill/>
              </a:ln>
              <a:effectLst/>
            </c:spPr>
            <c:txPr>
              <a:bodyPr/>
              <a:lstStyle/>
              <a:p>
                <a:pPr>
                  <a:defRPr sz="1200">
                    <a:latin typeface="Times New Roman" pitchFamily="18" charset="0"/>
                    <a:cs typeface="Times New Roman" pitchFamily="18" charset="0"/>
                  </a:defRPr>
                </a:pPr>
                <a:endParaRPr lang="tr-T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Ref>
                <c:f>Lipase!$E$33:$E$35</c:f>
                <c:numCache>
                  <c:formatCode>General</c:formatCode>
                  <c:ptCount val="3"/>
                  <c:pt idx="0">
                    <c:v>2.0000000000000052E-3</c:v>
                  </c:pt>
                  <c:pt idx="1">
                    <c:v>1.0000000000000041E-3</c:v>
                  </c:pt>
                  <c:pt idx="2">
                    <c:v>2.0000000000000052E-3</c:v>
                  </c:pt>
                </c:numCache>
              </c:numRef>
            </c:plus>
            <c:minus>
              <c:numRef>
                <c:f>Lipase!$E$33:$E$35</c:f>
                <c:numCache>
                  <c:formatCode>General</c:formatCode>
                  <c:ptCount val="3"/>
                  <c:pt idx="0">
                    <c:v>2.0000000000000052E-3</c:v>
                  </c:pt>
                  <c:pt idx="1">
                    <c:v>1.0000000000000041E-3</c:v>
                  </c:pt>
                  <c:pt idx="2">
                    <c:v>2.0000000000000052E-3</c:v>
                  </c:pt>
                </c:numCache>
              </c:numRef>
            </c:minus>
          </c:errBars>
          <c:cat>
            <c:strRef>
              <c:f>Lipase!$C$33:$C$35</c:f>
              <c:strCache>
                <c:ptCount val="3"/>
                <c:pt idx="0">
                  <c:v>Control</c:v>
                </c:pt>
                <c:pt idx="1">
                  <c:v>2.5</c:v>
                </c:pt>
                <c:pt idx="2">
                  <c:v>5</c:v>
                </c:pt>
              </c:strCache>
            </c:strRef>
          </c:cat>
          <c:val>
            <c:numRef>
              <c:f>Lipase!$D$33:$D$35</c:f>
              <c:numCache>
                <c:formatCode>General</c:formatCode>
                <c:ptCount val="3"/>
                <c:pt idx="0" formatCode="0.000">
                  <c:v>2.0000000000000011E-2</c:v>
                </c:pt>
                <c:pt idx="1">
                  <c:v>1.4999999999999998E-2</c:v>
                </c:pt>
                <c:pt idx="2">
                  <c:v>1.6000000000000021E-2</c:v>
                </c:pt>
              </c:numCache>
            </c:numRef>
          </c:val>
          <c:extLst>
            <c:ext xmlns:c16="http://schemas.microsoft.com/office/drawing/2014/chart" uri="{C3380CC4-5D6E-409C-BE32-E72D297353CC}">
              <c16:uniqueId val="{00000003-48D6-4D47-AC0D-534769AC907C}"/>
            </c:ext>
          </c:extLst>
        </c:ser>
        <c:dLbls>
          <c:showLegendKey val="0"/>
          <c:showVal val="1"/>
          <c:showCatName val="0"/>
          <c:showSerName val="0"/>
          <c:showPercent val="0"/>
          <c:showBubbleSize val="0"/>
        </c:dLbls>
        <c:gapWidth val="300"/>
        <c:axId val="68522368"/>
        <c:axId val="68524288"/>
      </c:barChart>
      <c:catAx>
        <c:axId val="68522368"/>
        <c:scaling>
          <c:orientation val="minMax"/>
        </c:scaling>
        <c:delete val="0"/>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Groups</a:t>
                </a:r>
              </a:p>
            </c:rich>
          </c:tx>
          <c:layout>
            <c:manualLayout>
              <c:xMode val="edge"/>
              <c:yMode val="edge"/>
              <c:x val="0.49276124399817239"/>
              <c:y val="0.86153260882354099"/>
            </c:manualLayout>
          </c:layout>
          <c:overlay val="0"/>
        </c:title>
        <c:numFmt formatCode="General" sourceLinked="0"/>
        <c:majorTickMark val="none"/>
        <c:minorTickMark val="none"/>
        <c:tickLblPos val="nextTo"/>
        <c:txPr>
          <a:bodyPr/>
          <a:lstStyle/>
          <a:p>
            <a:pPr>
              <a:defRPr b="1">
                <a:latin typeface="Times New Roman" pitchFamily="18" charset="0"/>
                <a:cs typeface="Times New Roman" pitchFamily="18" charset="0"/>
              </a:defRPr>
            </a:pPr>
            <a:endParaRPr lang="tr-TR"/>
          </a:p>
        </c:txPr>
        <c:crossAx val="68524288"/>
        <c:crosses val="autoZero"/>
        <c:auto val="1"/>
        <c:lblAlgn val="ctr"/>
        <c:lblOffset val="100"/>
        <c:noMultiLvlLbl val="0"/>
      </c:catAx>
      <c:valAx>
        <c:axId val="68524288"/>
        <c:scaling>
          <c:orientation val="minMax"/>
        </c:scaling>
        <c:delete val="0"/>
        <c:axPos val="l"/>
        <c:title>
          <c:tx>
            <c:rich>
              <a:bodyPr/>
              <a:lstStyle/>
              <a:p>
                <a:pPr>
                  <a:defRPr sz="1000">
                    <a:latin typeface="Times New Roman" pitchFamily="18" charset="0"/>
                    <a:cs typeface="Times New Roman" pitchFamily="18" charset="0"/>
                  </a:defRPr>
                </a:pPr>
                <a:r>
                  <a:rPr lang="tr-TR" sz="1200" baseline="0">
                    <a:latin typeface="Times New Roman" pitchFamily="18" charset="0"/>
                    <a:cs typeface="Times New Roman" pitchFamily="18" charset="0"/>
                  </a:rPr>
                  <a:t>Lipaz Aktivitesi</a:t>
                </a:r>
                <a:r>
                  <a:rPr lang="en-US" sz="1200">
                    <a:latin typeface="Times New Roman" pitchFamily="18" charset="0"/>
                    <a:cs typeface="Times New Roman" pitchFamily="18" charset="0"/>
                  </a:rPr>
                  <a:t> (U/mg protein)</a:t>
                </a:r>
              </a:p>
            </c:rich>
          </c:tx>
          <c:layout>
            <c:manualLayout>
              <c:xMode val="edge"/>
              <c:yMode val="edge"/>
              <c:x val="1.3591385189000925E-2"/>
              <c:y val="5.5545908157599556E-2"/>
            </c:manualLayout>
          </c:layout>
          <c:overlay val="0"/>
        </c:title>
        <c:numFmt formatCode="0.000" sourceLinked="1"/>
        <c:majorTickMark val="out"/>
        <c:minorTickMark val="none"/>
        <c:tickLblPos val="nextTo"/>
        <c:txPr>
          <a:bodyPr/>
          <a:lstStyle/>
          <a:p>
            <a:pPr>
              <a:defRPr b="1">
                <a:latin typeface="Times New Roman" pitchFamily="18" charset="0"/>
                <a:cs typeface="Times New Roman" pitchFamily="18" charset="0"/>
              </a:defRPr>
            </a:pPr>
            <a:endParaRPr lang="tr-TR"/>
          </a:p>
        </c:txPr>
        <c:crossAx val="6852236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5714129483814646"/>
          <c:y val="0.10232648002333072"/>
          <c:w val="0.71994335083114613"/>
          <c:h val="0.77682852143482772"/>
        </c:manualLayout>
      </c:layout>
      <c:barChart>
        <c:barDir val="col"/>
        <c:grouping val="clustered"/>
        <c:varyColors val="0"/>
        <c:ser>
          <c:idx val="0"/>
          <c:order val="0"/>
          <c:tx>
            <c:strRef>
              <c:f>CAT!$C$110</c:f>
              <c:strCache>
                <c:ptCount val="1"/>
                <c:pt idx="0">
                  <c:v>Control</c:v>
                </c:pt>
              </c:strCache>
            </c:strRef>
          </c:tx>
          <c:invertIfNegative val="0"/>
          <c:cat>
            <c:strRef>
              <c:f>CAT!$D$109:$F$109</c:f>
              <c:strCache>
                <c:ptCount val="3"/>
                <c:pt idx="0">
                  <c:v>30 day</c:v>
                </c:pt>
                <c:pt idx="1">
                  <c:v>60 day </c:v>
                </c:pt>
                <c:pt idx="2">
                  <c:v>90 day</c:v>
                </c:pt>
              </c:strCache>
            </c:strRef>
          </c:cat>
          <c:val>
            <c:numRef>
              <c:f>CAT!$D$110:$F$110</c:f>
              <c:numCache>
                <c:formatCode>General</c:formatCode>
                <c:ptCount val="3"/>
                <c:pt idx="0">
                  <c:v>0</c:v>
                </c:pt>
                <c:pt idx="1">
                  <c:v>0</c:v>
                </c:pt>
                <c:pt idx="2">
                  <c:v>0</c:v>
                </c:pt>
              </c:numCache>
            </c:numRef>
          </c:val>
          <c:extLst>
            <c:ext xmlns:c16="http://schemas.microsoft.com/office/drawing/2014/chart" uri="{C3380CC4-5D6E-409C-BE32-E72D297353CC}">
              <c16:uniqueId val="{00000000-E3B8-4D88-A5D2-8A6C16B0C625}"/>
            </c:ext>
          </c:extLst>
        </c:ser>
        <c:ser>
          <c:idx val="1"/>
          <c:order val="1"/>
          <c:tx>
            <c:strRef>
              <c:f>CAT!$C$111</c:f>
              <c:strCache>
                <c:ptCount val="1"/>
                <c:pt idx="0">
                  <c:v>2.5</c:v>
                </c:pt>
              </c:strCache>
            </c:strRef>
          </c:tx>
          <c:invertIfNegative val="0"/>
          <c:cat>
            <c:strRef>
              <c:f>CAT!$D$109:$F$109</c:f>
              <c:strCache>
                <c:ptCount val="3"/>
                <c:pt idx="0">
                  <c:v>30 day</c:v>
                </c:pt>
                <c:pt idx="1">
                  <c:v>60 day </c:v>
                </c:pt>
                <c:pt idx="2">
                  <c:v>90 day</c:v>
                </c:pt>
              </c:strCache>
            </c:strRef>
          </c:cat>
          <c:val>
            <c:numRef>
              <c:f>CAT!$D$111:$F$111</c:f>
              <c:numCache>
                <c:formatCode>General</c:formatCode>
                <c:ptCount val="3"/>
                <c:pt idx="0">
                  <c:v>-4.1877588587206617E-2</c:v>
                </c:pt>
                <c:pt idx="1">
                  <c:v>-6.801390699695789E-2</c:v>
                </c:pt>
                <c:pt idx="2">
                  <c:v>-8.6974878615157222E-2</c:v>
                </c:pt>
              </c:numCache>
            </c:numRef>
          </c:val>
          <c:extLst>
            <c:ext xmlns:c16="http://schemas.microsoft.com/office/drawing/2014/chart" uri="{C3380CC4-5D6E-409C-BE32-E72D297353CC}">
              <c16:uniqueId val="{00000001-E3B8-4D88-A5D2-8A6C16B0C625}"/>
            </c:ext>
          </c:extLst>
        </c:ser>
        <c:ser>
          <c:idx val="2"/>
          <c:order val="2"/>
          <c:tx>
            <c:strRef>
              <c:f>CAT!$C$112</c:f>
              <c:strCache>
                <c:ptCount val="1"/>
                <c:pt idx="0">
                  <c:v>5</c:v>
                </c:pt>
              </c:strCache>
            </c:strRef>
          </c:tx>
          <c:invertIfNegative val="0"/>
          <c:cat>
            <c:strRef>
              <c:f>CAT!$D$109:$F$109</c:f>
              <c:strCache>
                <c:ptCount val="3"/>
                <c:pt idx="0">
                  <c:v>30 day</c:v>
                </c:pt>
                <c:pt idx="1">
                  <c:v>60 day </c:v>
                </c:pt>
                <c:pt idx="2">
                  <c:v>90 day</c:v>
                </c:pt>
              </c:strCache>
            </c:strRef>
          </c:cat>
          <c:val>
            <c:numRef>
              <c:f>CAT!$D$112:$F$112</c:f>
              <c:numCache>
                <c:formatCode>General</c:formatCode>
                <c:ptCount val="3"/>
                <c:pt idx="0">
                  <c:v>-9.9631845375058911E-2</c:v>
                </c:pt>
                <c:pt idx="1">
                  <c:v>-9.5176010430247773E-2</c:v>
                </c:pt>
                <c:pt idx="2">
                  <c:v>-5.0242769685454478E-2</c:v>
                </c:pt>
              </c:numCache>
            </c:numRef>
          </c:val>
          <c:extLst>
            <c:ext xmlns:c16="http://schemas.microsoft.com/office/drawing/2014/chart" uri="{C3380CC4-5D6E-409C-BE32-E72D297353CC}">
              <c16:uniqueId val="{00000002-E3B8-4D88-A5D2-8A6C16B0C625}"/>
            </c:ext>
          </c:extLst>
        </c:ser>
        <c:dLbls>
          <c:showLegendKey val="0"/>
          <c:showVal val="0"/>
          <c:showCatName val="0"/>
          <c:showSerName val="0"/>
          <c:showPercent val="0"/>
          <c:showBubbleSize val="0"/>
        </c:dLbls>
        <c:gapWidth val="150"/>
        <c:axId val="68694784"/>
        <c:axId val="68696320"/>
      </c:barChart>
      <c:catAx>
        <c:axId val="68694784"/>
        <c:scaling>
          <c:orientation val="minMax"/>
        </c:scaling>
        <c:delete val="0"/>
        <c:axPos val="b"/>
        <c:numFmt formatCode="General" sourceLinked="0"/>
        <c:majorTickMark val="out"/>
        <c:minorTickMark val="none"/>
        <c:tickLblPos val="nextTo"/>
        <c:txPr>
          <a:bodyPr/>
          <a:lstStyle/>
          <a:p>
            <a:pPr>
              <a:defRPr b="1">
                <a:latin typeface="Times New Roman" pitchFamily="18" charset="0"/>
                <a:cs typeface="Times New Roman" pitchFamily="18" charset="0"/>
              </a:defRPr>
            </a:pPr>
            <a:endParaRPr lang="tr-TR"/>
          </a:p>
        </c:txPr>
        <c:crossAx val="68696320"/>
        <c:crosses val="autoZero"/>
        <c:auto val="1"/>
        <c:lblAlgn val="ctr"/>
        <c:lblOffset val="100"/>
        <c:noMultiLvlLbl val="0"/>
      </c:catAx>
      <c:valAx>
        <c:axId val="68696320"/>
        <c:scaling>
          <c:orientation val="minMax"/>
        </c:scaling>
        <c:delete val="0"/>
        <c:axPos val="l"/>
        <c:title>
          <c:tx>
            <c:rich>
              <a:bodyPr rot="-5400000" vert="horz"/>
              <a:lstStyle/>
              <a:p>
                <a:pPr>
                  <a:defRPr/>
                </a:pPr>
                <a:r>
                  <a:rPr lang="en-US" sz="1200">
                    <a:latin typeface="Times New Roman" pitchFamily="18" charset="0"/>
                    <a:cs typeface="Times New Roman" pitchFamily="18" charset="0"/>
                  </a:rPr>
                  <a:t>Relati</a:t>
                </a:r>
                <a:r>
                  <a:rPr lang="tr-TR" sz="1200">
                    <a:latin typeface="Times New Roman" pitchFamily="18" charset="0"/>
                    <a:cs typeface="Times New Roman" pitchFamily="18" charset="0"/>
                  </a:rPr>
                  <a:t>v</a:t>
                </a:r>
                <a:r>
                  <a:rPr lang="en-US" sz="1200">
                    <a:latin typeface="Times New Roman" pitchFamily="18" charset="0"/>
                    <a:cs typeface="Times New Roman" pitchFamily="18" charset="0"/>
                  </a:rPr>
                  <a:t> CAT </a:t>
                </a:r>
                <a:r>
                  <a:rPr lang="tr-TR" sz="1200">
                    <a:latin typeface="Times New Roman" pitchFamily="18" charset="0"/>
                    <a:cs typeface="Times New Roman" pitchFamily="18" charset="0"/>
                  </a:rPr>
                  <a:t>aktivitesi</a:t>
                </a:r>
                <a:endParaRPr lang="en-US" sz="1200">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tr-TR"/>
          </a:p>
        </c:txPr>
        <c:crossAx val="68694784"/>
        <c:crosses val="autoZero"/>
        <c:crossBetween val="between"/>
      </c:valAx>
    </c:plotArea>
    <c:legend>
      <c:legendPos val="r"/>
      <c:legendEntry>
        <c:idx val="0"/>
        <c:delete val="1"/>
      </c:legendEntry>
      <c:overlay val="0"/>
      <c:txPr>
        <a:bodyPr/>
        <a:lstStyle/>
        <a:p>
          <a:pPr>
            <a:defRPr sz="1100" b="1">
              <a:latin typeface="Times New Roman" pitchFamily="18" charset="0"/>
              <a:cs typeface="Times New Roman" pitchFamily="18" charset="0"/>
            </a:defRPr>
          </a:pPr>
          <a:endParaRPr lang="tr-TR"/>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3565966754155717"/>
          <c:y val="6.4814814814815436E-2"/>
          <c:w val="0.74778193350831934"/>
          <c:h val="0.89814814814814814"/>
        </c:manualLayout>
      </c:layout>
      <c:barChart>
        <c:barDir val="col"/>
        <c:grouping val="clustered"/>
        <c:varyColors val="0"/>
        <c:ser>
          <c:idx val="0"/>
          <c:order val="0"/>
          <c:tx>
            <c:strRef>
              <c:f>SOD!$B$115</c:f>
              <c:strCache>
                <c:ptCount val="1"/>
                <c:pt idx="0">
                  <c:v>Control</c:v>
                </c:pt>
              </c:strCache>
            </c:strRef>
          </c:tx>
          <c:invertIfNegative val="0"/>
          <c:cat>
            <c:strRef>
              <c:f>SOD!$C$114:$E$114</c:f>
              <c:strCache>
                <c:ptCount val="3"/>
                <c:pt idx="0">
                  <c:v>30 day</c:v>
                </c:pt>
                <c:pt idx="1">
                  <c:v>60 day </c:v>
                </c:pt>
                <c:pt idx="2">
                  <c:v>90 day</c:v>
                </c:pt>
              </c:strCache>
            </c:strRef>
          </c:cat>
          <c:val>
            <c:numRef>
              <c:f>SOD!$C$115:$E$115</c:f>
              <c:numCache>
                <c:formatCode>General</c:formatCode>
                <c:ptCount val="3"/>
                <c:pt idx="0">
                  <c:v>0</c:v>
                </c:pt>
                <c:pt idx="1">
                  <c:v>0</c:v>
                </c:pt>
                <c:pt idx="2">
                  <c:v>0</c:v>
                </c:pt>
              </c:numCache>
            </c:numRef>
          </c:val>
          <c:extLst>
            <c:ext xmlns:c16="http://schemas.microsoft.com/office/drawing/2014/chart" uri="{C3380CC4-5D6E-409C-BE32-E72D297353CC}">
              <c16:uniqueId val="{00000000-FECA-456E-B4A2-B138C2ABA73D}"/>
            </c:ext>
          </c:extLst>
        </c:ser>
        <c:ser>
          <c:idx val="1"/>
          <c:order val="1"/>
          <c:tx>
            <c:strRef>
              <c:f>SOD!$B$116</c:f>
              <c:strCache>
                <c:ptCount val="1"/>
                <c:pt idx="0">
                  <c:v>2.5</c:v>
                </c:pt>
              </c:strCache>
            </c:strRef>
          </c:tx>
          <c:invertIfNegative val="0"/>
          <c:cat>
            <c:strRef>
              <c:f>SOD!$C$114:$E$114</c:f>
              <c:strCache>
                <c:ptCount val="3"/>
                <c:pt idx="0">
                  <c:v>30 day</c:v>
                </c:pt>
                <c:pt idx="1">
                  <c:v>60 day </c:v>
                </c:pt>
                <c:pt idx="2">
                  <c:v>90 day</c:v>
                </c:pt>
              </c:strCache>
            </c:strRef>
          </c:cat>
          <c:val>
            <c:numRef>
              <c:f>SOD!$C$116:$E$116</c:f>
              <c:numCache>
                <c:formatCode>General</c:formatCode>
                <c:ptCount val="3"/>
                <c:pt idx="0">
                  <c:v>-1.4157851912123751E-2</c:v>
                </c:pt>
                <c:pt idx="1">
                  <c:v>-0.11447212336892069</c:v>
                </c:pt>
                <c:pt idx="2">
                  <c:v>-1.4271653543307047E-2</c:v>
                </c:pt>
              </c:numCache>
            </c:numRef>
          </c:val>
          <c:extLst>
            <c:ext xmlns:c16="http://schemas.microsoft.com/office/drawing/2014/chart" uri="{C3380CC4-5D6E-409C-BE32-E72D297353CC}">
              <c16:uniqueId val="{00000001-FECA-456E-B4A2-B138C2ABA73D}"/>
            </c:ext>
          </c:extLst>
        </c:ser>
        <c:ser>
          <c:idx val="2"/>
          <c:order val="2"/>
          <c:tx>
            <c:strRef>
              <c:f>SOD!$B$117</c:f>
              <c:strCache>
                <c:ptCount val="1"/>
                <c:pt idx="0">
                  <c:v>5</c:v>
                </c:pt>
              </c:strCache>
            </c:strRef>
          </c:tx>
          <c:invertIfNegative val="0"/>
          <c:cat>
            <c:strRef>
              <c:f>SOD!$C$114:$E$114</c:f>
              <c:strCache>
                <c:ptCount val="3"/>
                <c:pt idx="0">
                  <c:v>30 day</c:v>
                </c:pt>
                <c:pt idx="1">
                  <c:v>60 day </c:v>
                </c:pt>
                <c:pt idx="2">
                  <c:v>90 day</c:v>
                </c:pt>
              </c:strCache>
            </c:strRef>
          </c:cat>
          <c:val>
            <c:numRef>
              <c:f>SOD!$C$117:$E$117</c:f>
              <c:numCache>
                <c:formatCode>General</c:formatCode>
                <c:ptCount val="3"/>
                <c:pt idx="0">
                  <c:v>1.0252237591537759E-2</c:v>
                </c:pt>
                <c:pt idx="1">
                  <c:v>-8.0960854092526707E-2</c:v>
                </c:pt>
                <c:pt idx="2">
                  <c:v>-3.4448818897637942E-3</c:v>
                </c:pt>
              </c:numCache>
            </c:numRef>
          </c:val>
          <c:extLst>
            <c:ext xmlns:c16="http://schemas.microsoft.com/office/drawing/2014/chart" uri="{C3380CC4-5D6E-409C-BE32-E72D297353CC}">
              <c16:uniqueId val="{00000002-FECA-456E-B4A2-B138C2ABA73D}"/>
            </c:ext>
          </c:extLst>
        </c:ser>
        <c:dLbls>
          <c:showLegendKey val="0"/>
          <c:showVal val="0"/>
          <c:showCatName val="0"/>
          <c:showSerName val="0"/>
          <c:showPercent val="0"/>
          <c:showBubbleSize val="0"/>
        </c:dLbls>
        <c:gapWidth val="150"/>
        <c:axId val="68789760"/>
        <c:axId val="68791296"/>
      </c:barChart>
      <c:catAx>
        <c:axId val="68789760"/>
        <c:scaling>
          <c:orientation val="minMax"/>
        </c:scaling>
        <c:delete val="0"/>
        <c:axPos val="b"/>
        <c:numFmt formatCode="General" sourceLinked="0"/>
        <c:majorTickMark val="out"/>
        <c:minorTickMark val="none"/>
        <c:tickLblPos val="nextTo"/>
        <c:txPr>
          <a:bodyPr/>
          <a:lstStyle/>
          <a:p>
            <a:pPr>
              <a:defRPr b="1">
                <a:latin typeface="Times New Roman" pitchFamily="18" charset="0"/>
                <a:cs typeface="Times New Roman" pitchFamily="18" charset="0"/>
              </a:defRPr>
            </a:pPr>
            <a:endParaRPr lang="tr-TR"/>
          </a:p>
        </c:txPr>
        <c:crossAx val="68791296"/>
        <c:crosses val="autoZero"/>
        <c:auto val="1"/>
        <c:lblAlgn val="ctr"/>
        <c:lblOffset val="100"/>
        <c:noMultiLvlLbl val="0"/>
      </c:catAx>
      <c:valAx>
        <c:axId val="68791296"/>
        <c:scaling>
          <c:orientation val="minMax"/>
        </c:scaling>
        <c:delete val="0"/>
        <c:axPos val="l"/>
        <c:title>
          <c:tx>
            <c:rich>
              <a:bodyPr rot="-5400000" vert="horz"/>
              <a:lstStyle/>
              <a:p>
                <a:pPr>
                  <a:defRPr/>
                </a:pPr>
                <a:r>
                  <a:rPr lang="en-US" sz="1200">
                    <a:latin typeface="Times New Roman" pitchFamily="18" charset="0"/>
                    <a:cs typeface="Times New Roman" pitchFamily="18" charset="0"/>
                  </a:rPr>
                  <a:t>Relative SOD activity</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tr-TR"/>
          </a:p>
        </c:txPr>
        <c:crossAx val="68789760"/>
        <c:crosses val="autoZero"/>
        <c:crossBetween val="between"/>
      </c:valAx>
    </c:plotArea>
    <c:legend>
      <c:legendPos val="r"/>
      <c:legendEntry>
        <c:idx val="0"/>
        <c:delete val="1"/>
      </c:legendEntry>
      <c:overlay val="0"/>
      <c:txPr>
        <a:bodyPr/>
        <a:lstStyle/>
        <a:p>
          <a:pPr>
            <a:defRPr sz="1200" b="1">
              <a:latin typeface="Times New Roman" pitchFamily="18" charset="0"/>
              <a:cs typeface="Times New Roman" pitchFamily="18" charset="0"/>
            </a:defRPr>
          </a:pPr>
          <a:endParaRPr lang="tr-TR"/>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515857392825897"/>
          <c:y val="5.1400554097404488E-2"/>
          <c:w val="0.73383223972003497"/>
          <c:h val="0.89719889180519163"/>
        </c:manualLayout>
      </c:layout>
      <c:barChart>
        <c:barDir val="col"/>
        <c:grouping val="clustered"/>
        <c:varyColors val="0"/>
        <c:ser>
          <c:idx val="0"/>
          <c:order val="0"/>
          <c:tx>
            <c:strRef>
              <c:f>GPX!$C$117</c:f>
              <c:strCache>
                <c:ptCount val="1"/>
                <c:pt idx="0">
                  <c:v>Control</c:v>
                </c:pt>
              </c:strCache>
            </c:strRef>
          </c:tx>
          <c:invertIfNegative val="0"/>
          <c:cat>
            <c:strRef>
              <c:f>GPX!$D$116:$F$116</c:f>
              <c:strCache>
                <c:ptCount val="3"/>
                <c:pt idx="0">
                  <c:v>30 day</c:v>
                </c:pt>
                <c:pt idx="1">
                  <c:v>60 day </c:v>
                </c:pt>
                <c:pt idx="2">
                  <c:v>90 day</c:v>
                </c:pt>
              </c:strCache>
            </c:strRef>
          </c:cat>
          <c:val>
            <c:numRef>
              <c:f>GPX!$D$117:$F$117</c:f>
              <c:numCache>
                <c:formatCode>General</c:formatCode>
                <c:ptCount val="3"/>
                <c:pt idx="0">
                  <c:v>0</c:v>
                </c:pt>
                <c:pt idx="1">
                  <c:v>0</c:v>
                </c:pt>
                <c:pt idx="2">
                  <c:v>0</c:v>
                </c:pt>
              </c:numCache>
            </c:numRef>
          </c:val>
          <c:extLst>
            <c:ext xmlns:c16="http://schemas.microsoft.com/office/drawing/2014/chart" uri="{C3380CC4-5D6E-409C-BE32-E72D297353CC}">
              <c16:uniqueId val="{00000000-4B67-49B8-964E-CA061D0D9A45}"/>
            </c:ext>
          </c:extLst>
        </c:ser>
        <c:ser>
          <c:idx val="1"/>
          <c:order val="1"/>
          <c:tx>
            <c:strRef>
              <c:f>GPX!$C$118</c:f>
              <c:strCache>
                <c:ptCount val="1"/>
                <c:pt idx="0">
                  <c:v>2.5</c:v>
                </c:pt>
              </c:strCache>
            </c:strRef>
          </c:tx>
          <c:invertIfNegative val="0"/>
          <c:cat>
            <c:strRef>
              <c:f>GPX!$D$116:$F$116</c:f>
              <c:strCache>
                <c:ptCount val="3"/>
                <c:pt idx="0">
                  <c:v>30 day</c:v>
                </c:pt>
                <c:pt idx="1">
                  <c:v>60 day </c:v>
                </c:pt>
                <c:pt idx="2">
                  <c:v>90 day</c:v>
                </c:pt>
              </c:strCache>
            </c:strRef>
          </c:cat>
          <c:val>
            <c:numRef>
              <c:f>GPX!$D$118:$F$118</c:f>
              <c:numCache>
                <c:formatCode>General</c:formatCode>
                <c:ptCount val="3"/>
                <c:pt idx="0">
                  <c:v>-0.23821536330810741</c:v>
                </c:pt>
                <c:pt idx="1">
                  <c:v>-9.1740734965434084E-3</c:v>
                </c:pt>
                <c:pt idx="2">
                  <c:v>-2.9089281718505212E-2</c:v>
                </c:pt>
              </c:numCache>
            </c:numRef>
          </c:val>
          <c:extLst>
            <c:ext xmlns:c16="http://schemas.microsoft.com/office/drawing/2014/chart" uri="{C3380CC4-5D6E-409C-BE32-E72D297353CC}">
              <c16:uniqueId val="{00000001-4B67-49B8-964E-CA061D0D9A45}"/>
            </c:ext>
          </c:extLst>
        </c:ser>
        <c:ser>
          <c:idx val="2"/>
          <c:order val="2"/>
          <c:tx>
            <c:strRef>
              <c:f>GPX!$C$119</c:f>
              <c:strCache>
                <c:ptCount val="1"/>
                <c:pt idx="0">
                  <c:v>5</c:v>
                </c:pt>
              </c:strCache>
            </c:strRef>
          </c:tx>
          <c:invertIfNegative val="0"/>
          <c:cat>
            <c:strRef>
              <c:f>GPX!$D$116:$F$116</c:f>
              <c:strCache>
                <c:ptCount val="3"/>
                <c:pt idx="0">
                  <c:v>30 day</c:v>
                </c:pt>
                <c:pt idx="1">
                  <c:v>60 day </c:v>
                </c:pt>
                <c:pt idx="2">
                  <c:v>90 day</c:v>
                </c:pt>
              </c:strCache>
            </c:strRef>
          </c:cat>
          <c:val>
            <c:numRef>
              <c:f>GPX!$D$119:$F$119</c:f>
              <c:numCache>
                <c:formatCode>General</c:formatCode>
                <c:ptCount val="3"/>
                <c:pt idx="0">
                  <c:v>-0.12707127664836518</c:v>
                </c:pt>
                <c:pt idx="1">
                  <c:v>-0.11694994542335882</c:v>
                </c:pt>
                <c:pt idx="2">
                  <c:v>-2.7828068105535002E-2</c:v>
                </c:pt>
              </c:numCache>
            </c:numRef>
          </c:val>
          <c:extLst>
            <c:ext xmlns:c16="http://schemas.microsoft.com/office/drawing/2014/chart" uri="{C3380CC4-5D6E-409C-BE32-E72D297353CC}">
              <c16:uniqueId val="{00000002-4B67-49B8-964E-CA061D0D9A45}"/>
            </c:ext>
          </c:extLst>
        </c:ser>
        <c:dLbls>
          <c:showLegendKey val="0"/>
          <c:showVal val="0"/>
          <c:showCatName val="0"/>
          <c:showSerName val="0"/>
          <c:showPercent val="0"/>
          <c:showBubbleSize val="0"/>
        </c:dLbls>
        <c:gapWidth val="150"/>
        <c:axId val="70740224"/>
        <c:axId val="70746112"/>
      </c:barChart>
      <c:catAx>
        <c:axId val="70740224"/>
        <c:scaling>
          <c:orientation val="minMax"/>
        </c:scaling>
        <c:delete val="0"/>
        <c:axPos val="b"/>
        <c:numFmt formatCode="General" sourceLinked="0"/>
        <c:majorTickMark val="out"/>
        <c:minorTickMark val="none"/>
        <c:tickLblPos val="nextTo"/>
        <c:txPr>
          <a:bodyPr/>
          <a:lstStyle/>
          <a:p>
            <a:pPr>
              <a:defRPr b="1">
                <a:latin typeface="Times New Roman" pitchFamily="18" charset="0"/>
                <a:cs typeface="Times New Roman" pitchFamily="18" charset="0"/>
              </a:defRPr>
            </a:pPr>
            <a:endParaRPr lang="tr-TR"/>
          </a:p>
        </c:txPr>
        <c:crossAx val="70746112"/>
        <c:crosses val="autoZero"/>
        <c:auto val="1"/>
        <c:lblAlgn val="ctr"/>
        <c:lblOffset val="100"/>
        <c:noMultiLvlLbl val="0"/>
      </c:catAx>
      <c:valAx>
        <c:axId val="70746112"/>
        <c:scaling>
          <c:orientation val="minMax"/>
        </c:scaling>
        <c:delete val="0"/>
        <c:axPos val="l"/>
        <c:title>
          <c:tx>
            <c:rich>
              <a:bodyPr rot="-5400000" vert="horz"/>
              <a:lstStyle/>
              <a:p>
                <a:pPr>
                  <a:defRPr/>
                </a:pPr>
                <a:r>
                  <a:rPr lang="en-US" sz="1200">
                    <a:latin typeface="Times New Roman" pitchFamily="18" charset="0"/>
                    <a:cs typeface="Times New Roman" pitchFamily="18" charset="0"/>
                  </a:rPr>
                  <a:t>Relativ GPx activity</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tr-TR"/>
          </a:p>
        </c:txPr>
        <c:crossAx val="70740224"/>
        <c:crosses val="autoZero"/>
        <c:crossBetween val="between"/>
      </c:valAx>
    </c:plotArea>
    <c:legend>
      <c:legendPos val="r"/>
      <c:legendEntry>
        <c:idx val="0"/>
        <c:delete val="1"/>
      </c:legendEntry>
      <c:overlay val="0"/>
      <c:txPr>
        <a:bodyPr/>
        <a:lstStyle/>
        <a:p>
          <a:pPr>
            <a:defRPr sz="1200" b="1">
              <a:latin typeface="Times New Roman" pitchFamily="18" charset="0"/>
              <a:cs typeface="Times New Roman" pitchFamily="18" charset="0"/>
            </a:defRPr>
          </a:pPr>
          <a:endParaRPr lang="tr-TR"/>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3288188976377938"/>
          <c:y val="5.0925925925925923E-2"/>
          <c:w val="0.75889304461942886"/>
          <c:h val="0.89814814814814814"/>
        </c:manualLayout>
      </c:layout>
      <c:barChart>
        <c:barDir val="col"/>
        <c:grouping val="clustered"/>
        <c:varyColors val="0"/>
        <c:ser>
          <c:idx val="0"/>
          <c:order val="0"/>
          <c:tx>
            <c:strRef>
              <c:f>G6PDH!$A$110</c:f>
              <c:strCache>
                <c:ptCount val="1"/>
                <c:pt idx="0">
                  <c:v>Control</c:v>
                </c:pt>
              </c:strCache>
            </c:strRef>
          </c:tx>
          <c:invertIfNegative val="0"/>
          <c:cat>
            <c:strRef>
              <c:f>G6PDH!$B$109:$D$109</c:f>
              <c:strCache>
                <c:ptCount val="3"/>
                <c:pt idx="0">
                  <c:v>30 day</c:v>
                </c:pt>
                <c:pt idx="1">
                  <c:v>60 day </c:v>
                </c:pt>
                <c:pt idx="2">
                  <c:v>90 day</c:v>
                </c:pt>
              </c:strCache>
            </c:strRef>
          </c:cat>
          <c:val>
            <c:numRef>
              <c:f>G6PDH!$B$110:$D$110</c:f>
              <c:numCache>
                <c:formatCode>General</c:formatCode>
                <c:ptCount val="3"/>
                <c:pt idx="0">
                  <c:v>0</c:v>
                </c:pt>
                <c:pt idx="1">
                  <c:v>0</c:v>
                </c:pt>
                <c:pt idx="2">
                  <c:v>0</c:v>
                </c:pt>
              </c:numCache>
            </c:numRef>
          </c:val>
          <c:extLst>
            <c:ext xmlns:c16="http://schemas.microsoft.com/office/drawing/2014/chart" uri="{C3380CC4-5D6E-409C-BE32-E72D297353CC}">
              <c16:uniqueId val="{00000000-59BC-468F-BCF9-4310E402B451}"/>
            </c:ext>
          </c:extLst>
        </c:ser>
        <c:ser>
          <c:idx val="1"/>
          <c:order val="1"/>
          <c:tx>
            <c:strRef>
              <c:f>G6PDH!$A$111</c:f>
              <c:strCache>
                <c:ptCount val="1"/>
                <c:pt idx="0">
                  <c:v>2.5</c:v>
                </c:pt>
              </c:strCache>
            </c:strRef>
          </c:tx>
          <c:invertIfNegative val="0"/>
          <c:cat>
            <c:strRef>
              <c:f>G6PDH!$B$109:$D$109</c:f>
              <c:strCache>
                <c:ptCount val="3"/>
                <c:pt idx="0">
                  <c:v>30 day</c:v>
                </c:pt>
                <c:pt idx="1">
                  <c:v>60 day </c:v>
                </c:pt>
                <c:pt idx="2">
                  <c:v>90 day</c:v>
                </c:pt>
              </c:strCache>
            </c:strRef>
          </c:cat>
          <c:val>
            <c:numRef>
              <c:f>G6PDH!$B$111:$D$111</c:f>
              <c:numCache>
                <c:formatCode>General</c:formatCode>
                <c:ptCount val="3"/>
                <c:pt idx="0">
                  <c:v>-0.17207792207792241</c:v>
                </c:pt>
                <c:pt idx="1">
                  <c:v>-5.6140350877192845E-2</c:v>
                </c:pt>
                <c:pt idx="2">
                  <c:v>-7.9051383399209568E-3</c:v>
                </c:pt>
              </c:numCache>
            </c:numRef>
          </c:val>
          <c:extLst>
            <c:ext xmlns:c16="http://schemas.microsoft.com/office/drawing/2014/chart" uri="{C3380CC4-5D6E-409C-BE32-E72D297353CC}">
              <c16:uniqueId val="{00000001-59BC-468F-BCF9-4310E402B451}"/>
            </c:ext>
          </c:extLst>
        </c:ser>
        <c:ser>
          <c:idx val="2"/>
          <c:order val="2"/>
          <c:tx>
            <c:strRef>
              <c:f>G6PDH!$A$112</c:f>
              <c:strCache>
                <c:ptCount val="1"/>
                <c:pt idx="0">
                  <c:v>5</c:v>
                </c:pt>
              </c:strCache>
            </c:strRef>
          </c:tx>
          <c:invertIfNegative val="0"/>
          <c:cat>
            <c:strRef>
              <c:f>G6PDH!$B$109:$D$109</c:f>
              <c:strCache>
                <c:ptCount val="3"/>
                <c:pt idx="0">
                  <c:v>30 day</c:v>
                </c:pt>
                <c:pt idx="1">
                  <c:v>60 day </c:v>
                </c:pt>
                <c:pt idx="2">
                  <c:v>90 day</c:v>
                </c:pt>
              </c:strCache>
            </c:strRef>
          </c:cat>
          <c:val>
            <c:numRef>
              <c:f>G6PDH!$B$112:$D$112</c:f>
              <c:numCache>
                <c:formatCode>General</c:formatCode>
                <c:ptCount val="3"/>
                <c:pt idx="0">
                  <c:v>-0.16883116883116894</c:v>
                </c:pt>
                <c:pt idx="1">
                  <c:v>-8.4210526315789597E-2</c:v>
                </c:pt>
                <c:pt idx="2">
                  <c:v>-1.97628458498025E-2</c:v>
                </c:pt>
              </c:numCache>
            </c:numRef>
          </c:val>
          <c:extLst>
            <c:ext xmlns:c16="http://schemas.microsoft.com/office/drawing/2014/chart" uri="{C3380CC4-5D6E-409C-BE32-E72D297353CC}">
              <c16:uniqueId val="{00000002-59BC-468F-BCF9-4310E402B451}"/>
            </c:ext>
          </c:extLst>
        </c:ser>
        <c:dLbls>
          <c:showLegendKey val="0"/>
          <c:showVal val="0"/>
          <c:showCatName val="0"/>
          <c:showSerName val="0"/>
          <c:showPercent val="0"/>
          <c:showBubbleSize val="0"/>
        </c:dLbls>
        <c:gapWidth val="150"/>
        <c:axId val="83999744"/>
        <c:axId val="84001536"/>
      </c:barChart>
      <c:catAx>
        <c:axId val="83999744"/>
        <c:scaling>
          <c:orientation val="minMax"/>
        </c:scaling>
        <c:delete val="0"/>
        <c:axPos val="b"/>
        <c:numFmt formatCode="General" sourceLinked="0"/>
        <c:majorTickMark val="out"/>
        <c:minorTickMark val="none"/>
        <c:tickLblPos val="nextTo"/>
        <c:txPr>
          <a:bodyPr/>
          <a:lstStyle/>
          <a:p>
            <a:pPr>
              <a:defRPr b="1">
                <a:latin typeface="Times New Roman" pitchFamily="18" charset="0"/>
                <a:cs typeface="Times New Roman" pitchFamily="18" charset="0"/>
              </a:defRPr>
            </a:pPr>
            <a:endParaRPr lang="tr-TR"/>
          </a:p>
        </c:txPr>
        <c:crossAx val="84001536"/>
        <c:crosses val="autoZero"/>
        <c:auto val="1"/>
        <c:lblAlgn val="ctr"/>
        <c:lblOffset val="100"/>
        <c:noMultiLvlLbl val="0"/>
      </c:catAx>
      <c:valAx>
        <c:axId val="84001536"/>
        <c:scaling>
          <c:orientation val="minMax"/>
        </c:scaling>
        <c:delete val="0"/>
        <c:axPos val="l"/>
        <c:title>
          <c:tx>
            <c:rich>
              <a:bodyPr rot="-5400000" vert="horz"/>
              <a:lstStyle/>
              <a:p>
                <a:pPr>
                  <a:defRPr sz="1000"/>
                </a:pPr>
                <a:r>
                  <a:rPr lang="en-US" sz="1000">
                    <a:latin typeface="Times New Roman" pitchFamily="18" charset="0"/>
                    <a:cs typeface="Times New Roman" pitchFamily="18" charset="0"/>
                  </a:rPr>
                  <a:t>Relativ G6PDH </a:t>
                </a:r>
                <a:r>
                  <a:rPr lang="tr-TR" sz="1000">
                    <a:latin typeface="Times New Roman" pitchFamily="18" charset="0"/>
                    <a:cs typeface="Times New Roman" pitchFamily="18" charset="0"/>
                  </a:rPr>
                  <a:t>Aktivitesi</a:t>
                </a:r>
                <a:endParaRPr lang="en-US" sz="1000">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tr-TR"/>
          </a:p>
        </c:txPr>
        <c:crossAx val="83999744"/>
        <c:crosses val="autoZero"/>
        <c:crossBetween val="between"/>
      </c:valAx>
    </c:plotArea>
    <c:legend>
      <c:legendPos val="r"/>
      <c:legendEntry>
        <c:idx val="0"/>
        <c:delete val="1"/>
      </c:legendEntry>
      <c:overlay val="0"/>
      <c:txPr>
        <a:bodyPr/>
        <a:lstStyle/>
        <a:p>
          <a:pPr>
            <a:defRPr sz="1200" b="1">
              <a:latin typeface="Times New Roman" pitchFamily="18" charset="0"/>
              <a:cs typeface="Times New Roman" pitchFamily="18" charset="0"/>
            </a:defRPr>
          </a:pPr>
          <a:endParaRPr lang="tr-TR"/>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5991907261592481"/>
          <c:y val="5.6030183727034118E-2"/>
          <c:w val="0.71994335083114613"/>
          <c:h val="0.89719889180519163"/>
        </c:manualLayout>
      </c:layout>
      <c:barChart>
        <c:barDir val="col"/>
        <c:grouping val="clustered"/>
        <c:varyColors val="0"/>
        <c:ser>
          <c:idx val="0"/>
          <c:order val="0"/>
          <c:tx>
            <c:strRef>
              <c:f>MDA!$B$115</c:f>
              <c:strCache>
                <c:ptCount val="1"/>
                <c:pt idx="0">
                  <c:v>Control</c:v>
                </c:pt>
              </c:strCache>
            </c:strRef>
          </c:tx>
          <c:invertIfNegative val="0"/>
          <c:cat>
            <c:strRef>
              <c:f>MDA!$C$114:$E$114</c:f>
              <c:strCache>
                <c:ptCount val="3"/>
                <c:pt idx="0">
                  <c:v>30 day</c:v>
                </c:pt>
                <c:pt idx="1">
                  <c:v>60 day </c:v>
                </c:pt>
                <c:pt idx="2">
                  <c:v>90 day</c:v>
                </c:pt>
              </c:strCache>
            </c:strRef>
          </c:cat>
          <c:val>
            <c:numRef>
              <c:f>MDA!$C$115:$E$115</c:f>
              <c:numCache>
                <c:formatCode>General</c:formatCode>
                <c:ptCount val="3"/>
                <c:pt idx="0">
                  <c:v>0</c:v>
                </c:pt>
                <c:pt idx="1">
                  <c:v>0</c:v>
                </c:pt>
                <c:pt idx="2">
                  <c:v>0</c:v>
                </c:pt>
              </c:numCache>
            </c:numRef>
          </c:val>
          <c:extLst>
            <c:ext xmlns:c16="http://schemas.microsoft.com/office/drawing/2014/chart" uri="{C3380CC4-5D6E-409C-BE32-E72D297353CC}">
              <c16:uniqueId val="{00000000-DBDA-4A00-9503-C8682EBCCFDF}"/>
            </c:ext>
          </c:extLst>
        </c:ser>
        <c:ser>
          <c:idx val="1"/>
          <c:order val="1"/>
          <c:tx>
            <c:strRef>
              <c:f>MDA!$B$116</c:f>
              <c:strCache>
                <c:ptCount val="1"/>
                <c:pt idx="0">
                  <c:v>2.5</c:v>
                </c:pt>
              </c:strCache>
            </c:strRef>
          </c:tx>
          <c:invertIfNegative val="0"/>
          <c:cat>
            <c:strRef>
              <c:f>MDA!$C$114:$E$114</c:f>
              <c:strCache>
                <c:ptCount val="3"/>
                <c:pt idx="0">
                  <c:v>30 day</c:v>
                </c:pt>
                <c:pt idx="1">
                  <c:v>60 day </c:v>
                </c:pt>
                <c:pt idx="2">
                  <c:v>90 day</c:v>
                </c:pt>
              </c:strCache>
            </c:strRef>
          </c:cat>
          <c:val>
            <c:numRef>
              <c:f>MDA!$C$116:$E$116</c:f>
              <c:numCache>
                <c:formatCode>General</c:formatCode>
                <c:ptCount val="3"/>
                <c:pt idx="0">
                  <c:v>-1.3840830449827177E-2</c:v>
                </c:pt>
                <c:pt idx="1">
                  <c:v>-2.4390243902439046E-2</c:v>
                </c:pt>
                <c:pt idx="2">
                  <c:v>-3.7735849056604119E-2</c:v>
                </c:pt>
              </c:numCache>
            </c:numRef>
          </c:val>
          <c:extLst>
            <c:ext xmlns:c16="http://schemas.microsoft.com/office/drawing/2014/chart" uri="{C3380CC4-5D6E-409C-BE32-E72D297353CC}">
              <c16:uniqueId val="{00000001-DBDA-4A00-9503-C8682EBCCFDF}"/>
            </c:ext>
          </c:extLst>
        </c:ser>
        <c:ser>
          <c:idx val="2"/>
          <c:order val="2"/>
          <c:tx>
            <c:strRef>
              <c:f>MDA!$B$117</c:f>
              <c:strCache>
                <c:ptCount val="1"/>
                <c:pt idx="0">
                  <c:v>5</c:v>
                </c:pt>
              </c:strCache>
            </c:strRef>
          </c:tx>
          <c:invertIfNegative val="0"/>
          <c:cat>
            <c:strRef>
              <c:f>MDA!$C$114:$E$114</c:f>
              <c:strCache>
                <c:ptCount val="3"/>
                <c:pt idx="0">
                  <c:v>30 day</c:v>
                </c:pt>
                <c:pt idx="1">
                  <c:v>60 day </c:v>
                </c:pt>
                <c:pt idx="2">
                  <c:v>90 day</c:v>
                </c:pt>
              </c:strCache>
            </c:strRef>
          </c:cat>
          <c:val>
            <c:numRef>
              <c:f>MDA!$C$117:$E$117</c:f>
              <c:numCache>
                <c:formatCode>General</c:formatCode>
                <c:ptCount val="3"/>
                <c:pt idx="0">
                  <c:v>-0.27681660899653987</c:v>
                </c:pt>
                <c:pt idx="1">
                  <c:v>-8.1300813008130177E-3</c:v>
                </c:pt>
                <c:pt idx="2">
                  <c:v>-3.7735849056604119E-2</c:v>
                </c:pt>
              </c:numCache>
            </c:numRef>
          </c:val>
          <c:extLst>
            <c:ext xmlns:c16="http://schemas.microsoft.com/office/drawing/2014/chart" uri="{C3380CC4-5D6E-409C-BE32-E72D297353CC}">
              <c16:uniqueId val="{00000002-DBDA-4A00-9503-C8682EBCCFDF}"/>
            </c:ext>
          </c:extLst>
        </c:ser>
        <c:dLbls>
          <c:showLegendKey val="0"/>
          <c:showVal val="0"/>
          <c:showCatName val="0"/>
          <c:showSerName val="0"/>
          <c:showPercent val="0"/>
          <c:showBubbleSize val="0"/>
        </c:dLbls>
        <c:gapWidth val="150"/>
        <c:axId val="89042944"/>
        <c:axId val="89044480"/>
      </c:barChart>
      <c:catAx>
        <c:axId val="89042944"/>
        <c:scaling>
          <c:orientation val="minMax"/>
        </c:scaling>
        <c:delete val="0"/>
        <c:axPos val="b"/>
        <c:numFmt formatCode="General" sourceLinked="0"/>
        <c:majorTickMark val="out"/>
        <c:minorTickMark val="none"/>
        <c:tickLblPos val="nextTo"/>
        <c:txPr>
          <a:bodyPr/>
          <a:lstStyle/>
          <a:p>
            <a:pPr>
              <a:defRPr b="1">
                <a:latin typeface="Times New Roman" pitchFamily="18" charset="0"/>
                <a:cs typeface="Times New Roman" pitchFamily="18" charset="0"/>
              </a:defRPr>
            </a:pPr>
            <a:endParaRPr lang="tr-TR"/>
          </a:p>
        </c:txPr>
        <c:crossAx val="89044480"/>
        <c:crosses val="autoZero"/>
        <c:auto val="1"/>
        <c:lblAlgn val="ctr"/>
        <c:lblOffset val="100"/>
        <c:noMultiLvlLbl val="0"/>
      </c:catAx>
      <c:valAx>
        <c:axId val="89044480"/>
        <c:scaling>
          <c:orientation val="minMax"/>
        </c:scaling>
        <c:delete val="0"/>
        <c:axPos val="l"/>
        <c:title>
          <c:tx>
            <c:rich>
              <a:bodyPr rot="-5400000" vert="horz"/>
              <a:lstStyle/>
              <a:p>
                <a:pPr>
                  <a:defRPr/>
                </a:pPr>
                <a:r>
                  <a:rPr lang="en-US" sz="1200">
                    <a:latin typeface="Times New Roman" pitchFamily="18" charset="0"/>
                    <a:cs typeface="Times New Roman" pitchFamily="18" charset="0"/>
                  </a:rPr>
                  <a:t>Relative MDA level </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tr-TR"/>
          </a:p>
        </c:txPr>
        <c:crossAx val="89042944"/>
        <c:crosses val="autoZero"/>
        <c:crossBetween val="between"/>
      </c:valAx>
    </c:plotArea>
    <c:legend>
      <c:legendPos val="r"/>
      <c:legendEntry>
        <c:idx val="0"/>
        <c:delete val="1"/>
      </c:legendEntry>
      <c:overlay val="0"/>
      <c:txPr>
        <a:bodyPr/>
        <a:lstStyle/>
        <a:p>
          <a:pPr>
            <a:defRPr sz="1200" b="1">
              <a:latin typeface="Times New Roman" pitchFamily="18" charset="0"/>
              <a:cs typeface="Times New Roman" pitchFamily="18" charset="0"/>
            </a:defRPr>
          </a:pPr>
          <a:endParaRPr lang="tr-TR"/>
        </a:p>
      </c:txPr>
    </c:legend>
    <c:plotVisOnly val="1"/>
    <c:dispBlanksAs val="gap"/>
    <c:showDLblsOverMax val="0"/>
  </c:chart>
  <c:externalData r:id="rId1">
    <c:autoUpdate val="0"/>
  </c:externalData>
</c:chartSpac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F46D32-EA33-4829-A497-ACA0E84529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127</Pages>
  <Words>34681</Words>
  <Characters>197683</Characters>
  <Application>Microsoft Office Word</Application>
  <DocSecurity>0</DocSecurity>
  <Lines>1647</Lines>
  <Paragraphs>463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231901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MKY</dc:creator>
  <cp:lastModifiedBy>KUTUPHANE VE DOKUMANTASYON DAIRE</cp:lastModifiedBy>
  <cp:revision>2</cp:revision>
  <cp:lastPrinted>2017-07-11T09:51:00Z</cp:lastPrinted>
  <dcterms:created xsi:type="dcterms:W3CDTF">2019-10-24T07:04:00Z</dcterms:created>
  <dcterms:modified xsi:type="dcterms:W3CDTF">2019-10-24T07:04:00Z</dcterms:modified>
</cp:coreProperties>
</file>